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b/>
          <w:color w:val="17365D"/>
          <w:sz w:val="68"/>
        </w:rPr>
        <w:t>ElimuTaifa</w:t>
      </w:r>
    </w:p>
    <w:p>
      <w:pPr>
        <w:jc w:val="center"/>
      </w:pPr>
      <w:r>
        <w:rPr>
          <w:b/>
          <w:color w:val="2F5597"/>
          <w:sz w:val="46"/>
        </w:rPr>
        <w:t>SYSTEM CODE REVIEW BOOK</w:t>
      </w:r>
    </w:p>
    <w:p>
      <w:pPr>
        <w:spacing w:before="160"/>
        <w:jc w:val="center"/>
      </w:pPr>
      <w:r>
        <w:rPr>
          <w:color w:val="667085"/>
          <w:sz w:val="26"/>
        </w:rPr>
        <w:t>MVP Architecture, Security, Quality, and UAT Readiness Assessment</w:t>
      </w:r>
    </w:p>
    <w:p>
      <w:pPr>
        <w:spacing w:before="1100"/>
        <w:jc w:val="center"/>
      </w:pPr>
      <w:r>
        <w:rPr>
          <w:b/>
          <w:sz w:val="24"/>
        </w:rPr>
        <w:t>Technical Review &amp; Operating Reference</w:t>
      </w:r>
    </w:p>
    <w:p>
      <w:pPr>
        <w:jc w:val="center"/>
      </w:pPr>
      <w:r>
        <w:rPr>
          <w:color w:val="667085"/>
          <w:sz w:val="20"/>
        </w:rPr>
        <w:t>Version 1.0  •  12 September 2026</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vAlign w:val="center"/>
          </w:tcPr>
          <w:p>
            <w:pPr>
              <w:spacing w:after="40" w:before="20"/>
            </w:pPr>
            <w:r>
              <w:rPr>
                <w:b/>
                <w:color w:val="FFFFFF"/>
                <w:sz w:val="17"/>
              </w:rPr>
              <w:t>Document field</w:t>
            </w:r>
          </w:p>
        </w:tc>
        <w:tc>
          <w:tcPr>
            <w:tcW w:type="dxa" w:w="4968"/>
            <w:shd w:fill="17365D"/>
            <w:vAlign w:val="center"/>
          </w:tcPr>
          <w:p>
            <w:pPr>
              <w:spacing w:after="40" w:before="20"/>
            </w:pPr>
            <w:r>
              <w:rPr>
                <w:b/>
                <w:color w:val="FFFFFF"/>
                <w:sz w:val="17"/>
              </w:rPr>
              <w:t>Value</w:t>
            </w:r>
          </w:p>
        </w:tc>
      </w:tr>
      <w:tr>
        <w:tc>
          <w:tcPr>
            <w:tcW w:type="dxa" w:w="4968"/>
            <w:tcMar>
              <w:top w:w="80" w:type="dxa"/>
              <w:start w:w="90" w:type="dxa"/>
              <w:bottom w:w="80" w:type="dxa"/>
              <w:end w:w="90" w:type="dxa"/>
            </w:tcMar>
            <w:vAlign w:val="center"/>
          </w:tcPr>
          <w:p>
            <w:pPr>
              <w:spacing w:after="40" w:before="20"/>
            </w:pPr>
            <w:r>
              <w:rPr>
                <w:b/>
                <w:sz w:val="17"/>
              </w:rPr>
              <w:t>Platform</w:t>
            </w:r>
          </w:p>
        </w:tc>
        <w:tc>
          <w:tcPr>
            <w:tcW w:type="dxa" w:w="4968"/>
            <w:tcMar>
              <w:top w:w="80" w:type="dxa"/>
              <w:start w:w="90" w:type="dxa"/>
              <w:bottom w:w="80" w:type="dxa"/>
              <w:end w:w="90" w:type="dxa"/>
            </w:tcMar>
            <w:vAlign w:val="center"/>
          </w:tcPr>
          <w:p>
            <w:pPr>
              <w:spacing w:after="40" w:before="20"/>
            </w:pPr>
            <w:r>
              <w:rPr>
                <w:sz w:val="17"/>
              </w:rPr>
              <w:t>ElimuTaifa Education Information Platform</w:t>
            </w:r>
          </w:p>
        </w:tc>
      </w:tr>
      <w:tr>
        <w:tc>
          <w:tcPr>
            <w:tcW w:type="dxa" w:w="4968"/>
            <w:tcMar>
              <w:top w:w="80" w:type="dxa"/>
              <w:start w:w="90" w:type="dxa"/>
              <w:bottom w:w="80" w:type="dxa"/>
              <w:end w:w="90" w:type="dxa"/>
            </w:tcMar>
            <w:vAlign w:val="center"/>
          </w:tcPr>
          <w:p>
            <w:pPr>
              <w:spacing w:after="40" w:before="20"/>
            </w:pPr>
            <w:r>
              <w:rPr>
                <w:b/>
                <w:sz w:val="17"/>
              </w:rPr>
              <w:t>Document type</w:t>
            </w:r>
          </w:p>
        </w:tc>
        <w:tc>
          <w:tcPr>
            <w:tcW w:type="dxa" w:w="4968"/>
            <w:tcMar>
              <w:top w:w="80" w:type="dxa"/>
              <w:start w:w="90" w:type="dxa"/>
              <w:bottom w:w="80" w:type="dxa"/>
              <w:end w:w="90" w:type="dxa"/>
            </w:tcMar>
            <w:vAlign w:val="center"/>
          </w:tcPr>
          <w:p>
            <w:pPr>
              <w:spacing w:after="40" w:before="20"/>
            </w:pPr>
            <w:r>
              <w:rPr>
                <w:sz w:val="17"/>
              </w:rPr>
              <w:t>Technical review and operating reference</w:t>
            </w:r>
          </w:p>
        </w:tc>
      </w:tr>
      <w:tr>
        <w:tc>
          <w:tcPr>
            <w:tcW w:type="dxa" w:w="4968"/>
            <w:tcMar>
              <w:top w:w="80" w:type="dxa"/>
              <w:start w:w="90" w:type="dxa"/>
              <w:bottom w:w="80" w:type="dxa"/>
              <w:end w:w="90" w:type="dxa"/>
            </w:tcMar>
            <w:vAlign w:val="center"/>
          </w:tcPr>
          <w:p>
            <w:pPr>
              <w:spacing w:after="40" w:before="20"/>
            </w:pPr>
            <w:r>
              <w:rPr>
                <w:b/>
                <w:sz w:val="17"/>
              </w:rPr>
              <w:t>Version</w:t>
            </w:r>
          </w:p>
        </w:tc>
        <w:tc>
          <w:tcPr>
            <w:tcW w:type="dxa" w:w="4968"/>
            <w:tcMar>
              <w:top w:w="80" w:type="dxa"/>
              <w:start w:w="90" w:type="dxa"/>
              <w:bottom w:w="80" w:type="dxa"/>
              <w:end w:w="90" w:type="dxa"/>
            </w:tcMar>
            <w:vAlign w:val="center"/>
          </w:tcPr>
          <w:p>
            <w:pPr>
              <w:spacing w:after="40" w:before="20"/>
            </w:pPr>
            <w:r>
              <w:rPr>
                <w:sz w:val="17"/>
              </w:rPr>
              <w:t>1.0</w:t>
            </w:r>
          </w:p>
        </w:tc>
      </w:tr>
      <w:tr>
        <w:tc>
          <w:tcPr>
            <w:tcW w:type="dxa" w:w="4968"/>
            <w:tcMar>
              <w:top w:w="80" w:type="dxa"/>
              <w:start w:w="90" w:type="dxa"/>
              <w:bottom w:w="80" w:type="dxa"/>
              <w:end w:w="90" w:type="dxa"/>
            </w:tcMar>
            <w:vAlign w:val="center"/>
          </w:tcPr>
          <w:p>
            <w:pPr>
              <w:spacing w:after="40" w:before="20"/>
            </w:pPr>
            <w:r>
              <w:rPr>
                <w:b/>
                <w:sz w:val="17"/>
              </w:rPr>
              <w:t>Review date</w:t>
            </w:r>
          </w:p>
        </w:tc>
        <w:tc>
          <w:tcPr>
            <w:tcW w:type="dxa" w:w="4968"/>
            <w:tcMar>
              <w:top w:w="80" w:type="dxa"/>
              <w:start w:w="90" w:type="dxa"/>
              <w:bottom w:w="80" w:type="dxa"/>
              <w:end w:w="90" w:type="dxa"/>
            </w:tcMar>
            <w:vAlign w:val="center"/>
          </w:tcPr>
          <w:p>
            <w:pPr>
              <w:spacing w:after="40" w:before="20"/>
            </w:pPr>
            <w:r>
              <w:rPr>
                <w:sz w:val="17"/>
              </w:rPr>
              <w:t>12 September 2026</w:t>
            </w:r>
          </w:p>
        </w:tc>
      </w:tr>
      <w:tr>
        <w:tc>
          <w:tcPr>
            <w:tcW w:type="dxa" w:w="4968"/>
            <w:tcMar>
              <w:top w:w="80" w:type="dxa"/>
              <w:start w:w="90" w:type="dxa"/>
              <w:bottom w:w="80" w:type="dxa"/>
              <w:end w:w="90" w:type="dxa"/>
            </w:tcMar>
            <w:vAlign w:val="center"/>
          </w:tcPr>
          <w:p>
            <w:pPr>
              <w:spacing w:after="40" w:before="20"/>
            </w:pPr>
            <w:r>
              <w:rPr>
                <w:b/>
                <w:sz w:val="17"/>
              </w:rPr>
              <w:t>Release baseline</w:t>
            </w:r>
          </w:p>
        </w:tc>
        <w:tc>
          <w:tcPr>
            <w:tcW w:type="dxa" w:w="4968"/>
            <w:tcMar>
              <w:top w:w="80" w:type="dxa"/>
              <w:start w:w="90" w:type="dxa"/>
              <w:bottom w:w="80" w:type="dxa"/>
              <w:end w:w="90" w:type="dxa"/>
            </w:tcMar>
            <w:vAlign w:val="center"/>
          </w:tcPr>
          <w:p>
            <w:pPr>
              <w:spacing w:after="40" w:before="20"/>
            </w:pPr>
            <w:r>
              <w:rPr>
                <w:sz w:val="17"/>
              </w:rPr>
              <w:t>Commit 14abdf90a894eada963529306c2007ec310e5529</w:t>
            </w:r>
          </w:p>
        </w:tc>
      </w:tr>
      <w:tr>
        <w:tc>
          <w:tcPr>
            <w:tcW w:type="dxa" w:w="4968"/>
            <w:tcMar>
              <w:top w:w="80" w:type="dxa"/>
              <w:start w:w="90" w:type="dxa"/>
              <w:bottom w:w="80" w:type="dxa"/>
              <w:end w:w="90" w:type="dxa"/>
            </w:tcMar>
            <w:vAlign w:val="center"/>
          </w:tcPr>
          <w:p>
            <w:pPr>
              <w:spacing w:after="40" w:before="20"/>
            </w:pPr>
            <w:r>
              <w:rPr>
                <w:b/>
                <w:sz w:val="17"/>
              </w:rPr>
              <w:t>Release tag</w:t>
            </w:r>
          </w:p>
        </w:tc>
        <w:tc>
          <w:tcPr>
            <w:tcW w:type="dxa" w:w="4968"/>
            <w:tcMar>
              <w:top w:w="80" w:type="dxa"/>
              <w:start w:w="90" w:type="dxa"/>
              <w:bottom w:w="80" w:type="dxa"/>
              <w:end w:w="90" w:type="dxa"/>
            </w:tcMar>
            <w:vAlign w:val="center"/>
          </w:tcPr>
          <w:p>
            <w:pPr>
              <w:spacing w:after="40" w:before="20"/>
            </w:pPr>
            <w:r>
              <w:rPr>
                <w:sz w:val="17"/>
              </w:rPr>
              <w:t>uat-mvp-p0-2026-09-12</w:t>
            </w:r>
          </w:p>
        </w:tc>
      </w:tr>
      <w:tr>
        <w:tc>
          <w:tcPr>
            <w:tcW w:type="dxa" w:w="4968"/>
            <w:tcMar>
              <w:top w:w="80" w:type="dxa"/>
              <w:start w:w="90" w:type="dxa"/>
              <w:bottom w:w="80" w:type="dxa"/>
              <w:end w:w="90" w:type="dxa"/>
            </w:tcMar>
            <w:vAlign w:val="center"/>
          </w:tcPr>
          <w:p>
            <w:pPr>
              <w:spacing w:after="40" w:before="20"/>
            </w:pPr>
            <w:r>
              <w:rPr>
                <w:b/>
                <w:sz w:val="17"/>
              </w:rPr>
              <w:t>Review scope</w:t>
            </w:r>
          </w:p>
        </w:tc>
        <w:tc>
          <w:tcPr>
            <w:tcW w:type="dxa" w:w="4968"/>
            <w:tcMar>
              <w:top w:w="80" w:type="dxa"/>
              <w:start w:w="90" w:type="dxa"/>
              <w:bottom w:w="80" w:type="dxa"/>
              <w:end w:w="90" w:type="dxa"/>
            </w:tcMar>
            <w:vAlign w:val="center"/>
          </w:tcPr>
          <w:p>
            <w:pPr>
              <w:spacing w:after="40" w:before="20"/>
            </w:pPr>
            <w:r>
              <w:rPr>
                <w:sz w:val="17"/>
              </w:rPr>
              <w:t>Release baseline plus current working-tree fixes</w:t>
            </w:r>
          </w:p>
        </w:tc>
      </w:tr>
      <w:tr>
        <w:tc>
          <w:tcPr>
            <w:tcW w:type="dxa" w:w="4968"/>
            <w:tcMar>
              <w:top w:w="80" w:type="dxa"/>
              <w:start w:w="90" w:type="dxa"/>
              <w:bottom w:w="80" w:type="dxa"/>
              <w:end w:w="90" w:type="dxa"/>
            </w:tcMar>
            <w:vAlign w:val="center"/>
          </w:tcPr>
          <w:p>
            <w:pPr>
              <w:spacing w:after="40" w:before="20"/>
            </w:pPr>
            <w:r>
              <w:rPr>
                <w:b/>
                <w:sz w:val="17"/>
              </w:rPr>
              <w:t>Intended readers</w:t>
            </w:r>
          </w:p>
        </w:tc>
        <w:tc>
          <w:tcPr>
            <w:tcW w:type="dxa" w:w="4968"/>
            <w:tcMar>
              <w:top w:w="80" w:type="dxa"/>
              <w:start w:w="90" w:type="dxa"/>
              <w:bottom w:w="80" w:type="dxa"/>
              <w:end w:w="90" w:type="dxa"/>
            </w:tcMar>
            <w:vAlign w:val="center"/>
          </w:tcPr>
          <w:p>
            <w:pPr>
              <w:spacing w:after="40" w:before="20"/>
            </w:pPr>
            <w:r>
              <w:rPr>
                <w:sz w:val="17"/>
              </w:rPr>
              <w:t>Owner, developer, administrators, testers, and prospective stakeholders</w:t>
            </w:r>
          </w:p>
        </w:tc>
      </w:tr>
    </w:tbl>
    <w:p>
      <w:pPr>
        <w:pStyle w:val="Disclaimer"/>
      </w:pPr>
      <w:r>
        <w:rPr>
          <w:b/>
        </w:rPr>
        <w:t xml:space="preserve">Important independence statement: </w:t>
      </w:r>
      <w:r>
        <w:t>ElimuTaifa is an independent education information platform. It is not owned, operated, endorsed, or represented by NECTA, NACTVET, TCU, TIE, TIA, or any government institution. Users must verify externally sourced information with the originating institution.</w:t>
      </w:r>
    </w:p>
    <w:p>
      <w:pPr>
        <w:pStyle w:val="Heading1"/>
      </w:pPr>
      <w:r>
        <w:t>Contents</w:t>
      </w:r>
    </w:p>
    <w:p>
      <w:r>
        <w:rPr>
          <w:i/>
          <w:color w:val="667085"/>
        </w:rPr>
        <w:t>This document uses Word heading styles for navigation. In Microsoft Word, use References → Table of Contents to insert or refresh an automatic table of contents.</w:t>
      </w:r>
    </w:p>
    <w:p>
      <w:pPr>
        <w:pStyle w:val="Heading1"/>
        <w:pageBreakBefore w:val="0"/>
      </w:pPr>
      <w:r>
        <w:t>1. Executive Summary</w:t>
      </w:r>
    </w:p>
    <w:p>
      <w:r>
        <w:t>ElimuTaifa is ready to enter controlled user acceptance testing (UAT). The core MVP supports:</w:t>
      </w:r>
    </w:p>
    <w:p>
      <w:pPr>
        <w:pStyle w:val="ListBullet"/>
      </w:pPr>
      <w:r>
        <w:t>Education announcements and public information.</w:t>
      </w:r>
    </w:p>
    <w:p>
      <w:pPr>
        <w:pStyle w:val="ListBullet"/>
      </w:pPr>
      <w:r>
        <w:t>Candidate result lookup for ACSEE, CSEE, FTNA, PSLE, and SFNA.</w:t>
      </w:r>
    </w:p>
    <w:p>
      <w:pPr>
        <w:pStyle w:val="ListBullet"/>
      </w:pPr>
      <w:r>
        <w:t>School-based result navigation for PSLE and SFNA.</w:t>
      </w:r>
    </w:p>
    <w:p>
      <w:pPr>
        <w:pStyle w:val="ListBullet"/>
      </w:pPr>
      <w:r>
        <w:t>Public feedback and contribution submission.</w:t>
      </w:r>
    </w:p>
    <w:p>
      <w:pPr>
        <w:pStyle w:val="ListBullet"/>
      </w:pPr>
      <w:r>
        <w:t>Content, media, popup, and publication lifecycle management.</w:t>
      </w:r>
    </w:p>
    <w:p>
      <w:pPr>
        <w:pStyle w:val="ListBullet"/>
      </w:pPr>
      <w:r>
        <w:t>Owner and administrator account management.</w:t>
      </w:r>
    </w:p>
    <w:p>
      <w:pPr>
        <w:pStyle w:val="ListBullet"/>
      </w:pPr>
      <w:r>
        <w:t>Audit history, traffic reporting, and system error monitoring.</w:t>
      </w:r>
    </w:p>
    <w:p>
      <w:r>
        <w:t>The current code passes the project test suite, deployment health check, PHP syntax checks for 78 files, and JavaScript syntax checks for 22 files.</w:t>
      </w:r>
    </w:p>
    <w:p>
      <w:r>
        <w:t xml:space="preserve">The overall MVP development maturity is estimated at </w:t>
      </w:r>
      <w:r>
        <w:rPr>
          <w:b/>
        </w:rPr>
        <w:t>84%</w:t>
      </w:r>
      <w:r>
        <w:t xml:space="preserve">. This is a structured engineering readiness estimate, not measured test coverage. Functional capability is stronger than production assurance. Non-functional readiness is estimated at </w:t>
      </w:r>
      <w:r>
        <w:rPr>
          <w:b/>
        </w:rPr>
        <w:t>72%</w:t>
      </w:r>
      <w:r>
        <w:t xml:space="preserve"> because physical-device testing, load testing, backup restoration, accessibility testing, and an independent security test are not complete.</w:t>
      </w:r>
    </w:p>
    <w:p>
      <w:r>
        <w:t>No confirmed critical vulnerability was found during this review. The highest operational risk is dependence on external result pages whose URLs and HTML structures may change without notice. UAT can begin, but physical mobile tests, parser regression tests, production configuration, and backup recovery should remain release conditions.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vAlign w:val="center"/>
          </w:tcPr>
          <w:p>
            <w:pPr>
              <w:spacing w:after="40" w:before="20"/>
            </w:pPr>
            <w:r>
              <w:rPr>
                <w:b/>
                <w:color w:val="FFFFFF"/>
                <w:sz w:val="17"/>
              </w:rPr>
              <w:t>Indicator</w:t>
            </w:r>
          </w:p>
        </w:tc>
        <w:tc>
          <w:tcPr>
            <w:tcW w:type="dxa" w:w="3312"/>
            <w:shd w:fill="17365D"/>
            <w:vAlign w:val="center"/>
          </w:tcPr>
          <w:p>
            <w:pPr>
              <w:spacing w:after="40" w:before="20"/>
            </w:pPr>
            <w:r>
              <w:rPr>
                <w:b/>
                <w:color w:val="FFFFFF"/>
                <w:sz w:val="17"/>
              </w:rPr>
              <w:t>Assessment</w:t>
            </w:r>
          </w:p>
        </w:tc>
        <w:tc>
          <w:tcPr>
            <w:tcW w:type="dxa" w:w="3312"/>
            <w:shd w:fill="17365D"/>
            <w:vAlign w:val="center"/>
          </w:tcPr>
          <w:p>
            <w:pPr>
              <w:spacing w:after="40" w:before="20"/>
            </w:pPr>
            <w:r>
              <w:rPr>
                <w:b/>
                <w:color w:val="FFFFFF"/>
                <w:sz w:val="17"/>
              </w:rPr>
              <w:t>Basis</w:t>
            </w:r>
          </w:p>
        </w:tc>
      </w:tr>
      <w:tr>
        <w:tc>
          <w:tcPr>
            <w:tcW w:type="dxa" w:w="3312"/>
            <w:tcMar>
              <w:top w:w="80" w:type="dxa"/>
              <w:start w:w="90" w:type="dxa"/>
              <w:bottom w:w="80" w:type="dxa"/>
              <w:end w:w="90" w:type="dxa"/>
            </w:tcMar>
            <w:vAlign w:val="center"/>
          </w:tcPr>
          <w:p>
            <w:pPr>
              <w:spacing w:after="40" w:before="20"/>
            </w:pPr>
            <w:r>
              <w:rPr>
                <w:sz w:val="17"/>
              </w:rPr>
              <w:t>Functional MVP maturity</w:t>
            </w:r>
          </w:p>
        </w:tc>
        <w:tc>
          <w:tcPr>
            <w:tcW w:type="dxa" w:w="3312"/>
            <w:tcMar>
              <w:top w:w="80" w:type="dxa"/>
              <w:start w:w="90" w:type="dxa"/>
              <w:bottom w:w="80" w:type="dxa"/>
              <w:end w:w="90" w:type="dxa"/>
            </w:tcMar>
            <w:vAlign w:val="center"/>
          </w:tcPr>
          <w:p>
            <w:pPr>
              <w:spacing w:after="40" w:before="20"/>
            </w:pPr>
            <w:r>
              <w:rPr>
                <w:sz w:val="17"/>
              </w:rPr>
              <w:t>86%</w:t>
            </w:r>
          </w:p>
        </w:tc>
        <w:tc>
          <w:tcPr>
            <w:tcW w:type="dxa" w:w="3312"/>
            <w:tcMar>
              <w:top w:w="80" w:type="dxa"/>
              <w:start w:w="90" w:type="dxa"/>
              <w:bottom w:w="80" w:type="dxa"/>
              <w:end w:w="90" w:type="dxa"/>
            </w:tcMar>
            <w:vAlign w:val="center"/>
          </w:tcPr>
          <w:p>
            <w:pPr>
              <w:spacing w:after="40" w:before="20"/>
            </w:pPr>
            <w:r>
              <w:rPr>
                <w:sz w:val="17"/>
              </w:rPr>
              <w:t>Implemented workflows and successful functional checks</w:t>
            </w:r>
          </w:p>
        </w:tc>
      </w:tr>
      <w:tr>
        <w:tc>
          <w:tcPr>
            <w:tcW w:type="dxa" w:w="3312"/>
            <w:shd w:fill="F2F4F7"/>
            <w:tcMar>
              <w:top w:w="80" w:type="dxa"/>
              <w:start w:w="90" w:type="dxa"/>
              <w:bottom w:w="80" w:type="dxa"/>
              <w:end w:w="90" w:type="dxa"/>
            </w:tcMar>
            <w:vAlign w:val="center"/>
          </w:tcPr>
          <w:p>
            <w:pPr>
              <w:spacing w:after="40" w:before="20"/>
            </w:pPr>
            <w:r>
              <w:rPr>
                <w:sz w:val="17"/>
              </w:rPr>
              <w:t>Overall development maturity</w:t>
            </w:r>
          </w:p>
        </w:tc>
        <w:tc>
          <w:tcPr>
            <w:tcW w:type="dxa" w:w="3312"/>
            <w:shd w:fill="F2F4F7"/>
            <w:tcMar>
              <w:top w:w="80" w:type="dxa"/>
              <w:start w:w="90" w:type="dxa"/>
              <w:bottom w:w="80" w:type="dxa"/>
              <w:end w:w="90" w:type="dxa"/>
            </w:tcMar>
            <w:vAlign w:val="center"/>
          </w:tcPr>
          <w:p>
            <w:pPr>
              <w:spacing w:after="40" w:before="20"/>
            </w:pPr>
            <w:r>
              <w:rPr>
                <w:sz w:val="17"/>
              </w:rPr>
              <w:t>84%</w:t>
            </w:r>
          </w:p>
        </w:tc>
        <w:tc>
          <w:tcPr>
            <w:tcW w:type="dxa" w:w="3312"/>
            <w:shd w:fill="F2F4F7"/>
            <w:tcMar>
              <w:top w:w="80" w:type="dxa"/>
              <w:start w:w="90" w:type="dxa"/>
              <w:bottom w:w="80" w:type="dxa"/>
              <w:end w:w="90" w:type="dxa"/>
            </w:tcMar>
            <w:vAlign w:val="center"/>
          </w:tcPr>
          <w:p>
            <w:pPr>
              <w:spacing w:after="40" w:before="20"/>
            </w:pPr>
            <w:r>
              <w:rPr>
                <w:sz w:val="17"/>
              </w:rPr>
              <w:t>Weighted subsystem estimate based on code and tests</w:t>
            </w:r>
          </w:p>
        </w:tc>
      </w:tr>
      <w:tr>
        <w:tc>
          <w:tcPr>
            <w:tcW w:type="dxa" w:w="3312"/>
            <w:tcMar>
              <w:top w:w="80" w:type="dxa"/>
              <w:start w:w="90" w:type="dxa"/>
              <w:bottom w:w="80" w:type="dxa"/>
              <w:end w:w="90" w:type="dxa"/>
            </w:tcMar>
            <w:vAlign w:val="center"/>
          </w:tcPr>
          <w:p>
            <w:pPr>
              <w:spacing w:after="40" w:before="20"/>
            </w:pPr>
            <w:r>
              <w:rPr>
                <w:sz w:val="17"/>
              </w:rPr>
              <w:t>Non-functional readiness</w:t>
            </w:r>
          </w:p>
        </w:tc>
        <w:tc>
          <w:tcPr>
            <w:tcW w:type="dxa" w:w="3312"/>
            <w:tcMar>
              <w:top w:w="80" w:type="dxa"/>
              <w:start w:w="90" w:type="dxa"/>
              <w:bottom w:w="80" w:type="dxa"/>
              <w:end w:w="90" w:type="dxa"/>
            </w:tcMar>
            <w:vAlign w:val="center"/>
          </w:tcPr>
          <w:p>
            <w:pPr>
              <w:spacing w:after="40" w:before="20"/>
            </w:pPr>
            <w:r>
              <w:rPr>
                <w:sz w:val="17"/>
              </w:rPr>
              <w:t>72%</w:t>
            </w:r>
          </w:p>
        </w:tc>
        <w:tc>
          <w:tcPr>
            <w:tcW w:type="dxa" w:w="3312"/>
            <w:tcMar>
              <w:top w:w="80" w:type="dxa"/>
              <w:start w:w="90" w:type="dxa"/>
              <w:bottom w:w="80" w:type="dxa"/>
              <w:end w:w="90" w:type="dxa"/>
            </w:tcMar>
            <w:vAlign w:val="center"/>
          </w:tcPr>
          <w:p>
            <w:pPr>
              <w:spacing w:after="40" w:before="20"/>
            </w:pPr>
            <w:r>
              <w:rPr>
                <w:sz w:val="17"/>
              </w:rPr>
              <w:t>Pre-UAT estimate pending device, load, security, and recovery tests</w:t>
            </w:r>
          </w:p>
        </w:tc>
      </w:tr>
      <w:tr>
        <w:tc>
          <w:tcPr>
            <w:tcW w:type="dxa" w:w="3312"/>
            <w:shd w:fill="F2F4F7"/>
            <w:tcMar>
              <w:top w:w="80" w:type="dxa"/>
              <w:start w:w="90" w:type="dxa"/>
              <w:bottom w:w="80" w:type="dxa"/>
              <w:end w:w="90" w:type="dxa"/>
            </w:tcMar>
            <w:vAlign w:val="center"/>
          </w:tcPr>
          <w:p>
            <w:pPr>
              <w:spacing w:after="40" w:before="20"/>
            </w:pPr>
            <w:r>
              <w:rPr>
                <w:sz w:val="17"/>
              </w:rPr>
              <w:t>Confirmed critical findings</w:t>
            </w:r>
          </w:p>
        </w:tc>
        <w:tc>
          <w:tcPr>
            <w:tcW w:type="dxa" w:w="3312"/>
            <w:shd w:fill="F2F4F7"/>
            <w:tcMar>
              <w:top w:w="80" w:type="dxa"/>
              <w:start w:w="90" w:type="dxa"/>
              <w:bottom w:w="80" w:type="dxa"/>
              <w:end w:w="90" w:type="dxa"/>
            </w:tcMar>
            <w:vAlign w:val="center"/>
          </w:tcPr>
          <w:p>
            <w:pPr>
              <w:spacing w:after="40" w:before="20"/>
            </w:pPr>
            <w:r>
              <w:rPr>
                <w:sz w:val="17"/>
              </w:rPr>
              <w:t>None</w:t>
            </w:r>
          </w:p>
        </w:tc>
        <w:tc>
          <w:tcPr>
            <w:tcW w:type="dxa" w:w="3312"/>
            <w:shd w:fill="F2F4F7"/>
            <w:tcMar>
              <w:top w:w="80" w:type="dxa"/>
              <w:start w:w="90" w:type="dxa"/>
              <w:bottom w:w="80" w:type="dxa"/>
              <w:end w:w="90" w:type="dxa"/>
            </w:tcMar>
            <w:vAlign w:val="center"/>
          </w:tcPr>
          <w:p>
            <w:pPr>
              <w:spacing w:after="40" w:before="20"/>
            </w:pPr>
            <w:r>
              <w:rPr>
                <w:sz w:val="17"/>
              </w:rPr>
              <w:t>Static review and lightweight automated checks only</w:t>
            </w:r>
          </w:p>
        </w:tc>
      </w:tr>
      <w:tr>
        <w:tc>
          <w:tcPr>
            <w:tcW w:type="dxa" w:w="3312"/>
            <w:tcMar>
              <w:top w:w="80" w:type="dxa"/>
              <w:start w:w="90" w:type="dxa"/>
              <w:bottom w:w="80" w:type="dxa"/>
              <w:end w:w="90" w:type="dxa"/>
            </w:tcMar>
            <w:vAlign w:val="center"/>
          </w:tcPr>
          <w:p>
            <w:pPr>
              <w:spacing w:after="40" w:before="20"/>
            </w:pPr>
            <w:r>
              <w:rPr>
                <w:sz w:val="17"/>
              </w:rPr>
              <w:t>Release baseline</w:t>
            </w:r>
          </w:p>
        </w:tc>
        <w:tc>
          <w:tcPr>
            <w:tcW w:type="dxa" w:w="3312"/>
            <w:tcMar>
              <w:top w:w="80" w:type="dxa"/>
              <w:start w:w="90" w:type="dxa"/>
              <w:bottom w:w="80" w:type="dxa"/>
              <w:end w:w="90" w:type="dxa"/>
            </w:tcMar>
            <w:vAlign w:val="center"/>
          </w:tcPr>
          <w:p>
            <w:pPr>
              <w:spacing w:after="40" w:before="20"/>
            </w:pPr>
            <w:r>
              <w:rPr>
                <w:sz w:val="17"/>
              </w:rPr>
              <w:t>14abdf90</w:t>
            </w:r>
          </w:p>
        </w:tc>
        <w:tc>
          <w:tcPr>
            <w:tcW w:type="dxa" w:w="3312"/>
            <w:tcMar>
              <w:top w:w="80" w:type="dxa"/>
              <w:start w:w="90" w:type="dxa"/>
              <w:bottom w:w="80" w:type="dxa"/>
              <w:end w:w="90" w:type="dxa"/>
            </w:tcMar>
            <w:vAlign w:val="center"/>
          </w:tcPr>
          <w:p>
            <w:pPr>
              <w:spacing w:after="40" w:before="20"/>
            </w:pPr>
            <w:r>
              <w:rPr>
                <w:sz w:val="17"/>
              </w:rPr>
              <w:t>Tagged uat-mvp-p0-2026-09-12</w:t>
            </w:r>
          </w:p>
        </w:tc>
      </w:tr>
      <w:tr>
        <w:tc>
          <w:tcPr>
            <w:tcW w:type="dxa" w:w="3312"/>
            <w:shd w:fill="F2F4F7"/>
            <w:tcMar>
              <w:top w:w="80" w:type="dxa"/>
              <w:start w:w="90" w:type="dxa"/>
              <w:bottom w:w="80" w:type="dxa"/>
              <w:end w:w="90" w:type="dxa"/>
            </w:tcMar>
            <w:vAlign w:val="center"/>
          </w:tcPr>
          <w:p>
            <w:pPr>
              <w:spacing w:after="40" w:before="20"/>
            </w:pPr>
            <w:r>
              <w:rPr>
                <w:sz w:val="17"/>
              </w:rPr>
              <w:t>Automated verification</w:t>
            </w:r>
          </w:p>
        </w:tc>
        <w:tc>
          <w:tcPr>
            <w:tcW w:type="dxa" w:w="3312"/>
            <w:shd w:fill="F2F4F7"/>
            <w:tcMar>
              <w:top w:w="80" w:type="dxa"/>
              <w:start w:w="90" w:type="dxa"/>
              <w:bottom w:w="80" w:type="dxa"/>
              <w:end w:w="90" w:type="dxa"/>
            </w:tcMar>
            <w:vAlign w:val="center"/>
          </w:tcPr>
          <w:p>
            <w:pPr>
              <w:spacing w:after="40" w:before="20"/>
            </w:pPr>
            <w:r>
              <w:rPr>
                <w:sz w:val="17"/>
              </w:rPr>
              <w:t>Pass</w:t>
            </w:r>
          </w:p>
        </w:tc>
        <w:tc>
          <w:tcPr>
            <w:tcW w:type="dxa" w:w="3312"/>
            <w:shd w:fill="F2F4F7"/>
            <w:tcMar>
              <w:top w:w="80" w:type="dxa"/>
              <w:start w:w="90" w:type="dxa"/>
              <w:bottom w:w="80" w:type="dxa"/>
              <w:end w:w="90" w:type="dxa"/>
            </w:tcMar>
            <w:vAlign w:val="center"/>
          </w:tcPr>
          <w:p>
            <w:pPr>
              <w:spacing w:after="40" w:before="20"/>
            </w:pPr>
            <w:r>
              <w:rPr>
                <w:sz w:val="17"/>
              </w:rPr>
              <w:t>Project tests, health check, PHP lint, and JavaScript syntax</w:t>
            </w:r>
          </w:p>
        </w:tc>
      </w:tr>
    </w:tbl>
    <w:p>
      <w:pPr>
        <w:spacing w:after="40"/>
      </w:pPr>
    </w:p>
    <w:p>
      <w:pPr>
        <w:pStyle w:val="Heading1"/>
        <w:pageBreakBefore/>
      </w:pPr>
      <w:r>
        <w:t>2. System Identity and Review Baseline</w:t>
      </w:r>
    </w:p>
    <w:p>
      <w:pPr>
        <w:pStyle w:val="Heading2"/>
      </w:pPr>
      <w:r>
        <w:t>2.1 Platform purpose</w:t>
      </w:r>
    </w:p>
    <w:p>
      <w:r>
        <w:t>ElimuTaifa is an independent education information and announcement platform for students, parents, teachers, schools, and organisations. Its mission extends beyond examination results to education announcements, admission information, selection information, and useful opportunities.</w:t>
      </w:r>
    </w:p>
    <w:p>
      <w:pPr>
        <w:pStyle w:val="Heading2"/>
      </w:pPr>
      <w:r>
        <w:t>2.2 Review baseline</w:t>
      </w:r>
    </w:p>
    <w:p>
      <w:r>
        <w:t xml:space="preserve">The auditable release baseline is Git commit </w:t>
      </w:r>
      <w:r>
        <w:rPr>
          <w:rFonts w:ascii="Consolas" w:hAnsi="Consolas"/>
          <w:sz w:val="18"/>
        </w:rPr>
        <w:t>14abdf90a894eada963529306c2007ec310e5529</w:t>
      </w:r>
      <w:r>
        <w:t xml:space="preserve">, tagged </w:t>
      </w:r>
      <w:r>
        <w:rPr>
          <w:rFonts w:ascii="Consolas" w:hAnsi="Consolas"/>
          <w:sz w:val="18"/>
        </w:rPr>
        <w:t>uat-mvp-p0-2026-09-12</w:t>
      </w:r>
      <w:r>
        <w:t>.</w:t>
      </w:r>
    </w:p>
    <w:p>
      <w:r>
        <w:t>This assessment also considers working-tree fixes made after that tag, including responsive result tables, PSLE and SFNA school-page containment, municipality-heading correction, and mobile form-control sizing. These changes should receive a new commit before a formal UAT build is distributed.</w:t>
      </w:r>
    </w:p>
    <w:p>
      <w:pPr>
        <w:pStyle w:val="Heading2"/>
      </w:pPr>
      <w:r>
        <w:t>2.3 Review method</w:t>
      </w:r>
    </w:p>
    <w:p>
      <w:pPr>
        <w:pStyle w:val="ListBullet"/>
      </w:pPr>
      <w:r>
        <w:t>Inspected public pages, shared assets, PHP request handlers, admin modules, APIs, database migrations, and Apache controls.</w:t>
      </w:r>
    </w:p>
    <w:p>
      <w:pPr>
        <w:pStyle w:val="ListBullet"/>
      </w:pPr>
      <w:r>
        <w:t>Mapped implemented behaviour to functional and non-functional requirements.</w:t>
      </w:r>
    </w:p>
    <w:p>
      <w:pPr>
        <w:pStyle w:val="ListBullet"/>
      </w:pPr>
      <w:r>
        <w:t>Executed the project test suite and deployment health check.</w:t>
      </w:r>
    </w:p>
    <w:p>
      <w:pPr>
        <w:pStyle w:val="ListBullet"/>
      </w:pPr>
      <w:r>
        <w:t>Validated syntax across all PHP and JavaScript files.</w:t>
      </w:r>
    </w:p>
    <w:p>
      <w:pPr>
        <w:pStyle w:val="ListBullet"/>
      </w:pPr>
      <w:r>
        <w:t>Reviewed sessions, authentication, CSRF protection, URL validation, remote fetching, uploads, and output encoding.</w:t>
      </w:r>
    </w:p>
    <w:p>
      <w:pPr>
        <w:pStyle w:val="ListBullet"/>
      </w:pPr>
      <w:r>
        <w:t>Separated observed facts from estimates and recommendations.</w:t>
      </w:r>
    </w:p>
    <w:p>
      <w:pPr>
        <w:pStyle w:val="Heading1"/>
        <w:pageBreakBefore/>
      </w:pPr>
      <w:r>
        <w:t>3. Architecture and Data Flow</w:t>
      </w:r>
    </w:p>
    <w:p>
      <w:r>
        <w:t xml:space="preserve">The application uses server-rendered PHP, static HTML entry pages, shared CSS, and vanilla JavaScript. SQLite stores administrative and first-party operational data. Result pages are retrieved from allow-listed external sources and parsed with </w:t>
      </w:r>
      <w:r>
        <w:rPr>
          <w:rFonts w:ascii="Consolas" w:hAnsi="Consolas"/>
          <w:sz w:val="18"/>
        </w:rPr>
        <w:t>DOMDocument</w:t>
      </w:r>
      <w:r>
        <w:t>. There is no frontend build pipeline or package manager.</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vAlign w:val="center"/>
          </w:tcPr>
          <w:p>
            <w:pPr>
              <w:spacing w:after="40" w:before="20"/>
            </w:pPr>
            <w:r>
              <w:rPr>
                <w:b/>
                <w:color w:val="FFFFFF"/>
                <w:sz w:val="17"/>
              </w:rPr>
              <w:t>Layer</w:t>
            </w:r>
          </w:p>
        </w:tc>
        <w:tc>
          <w:tcPr>
            <w:tcW w:type="dxa" w:w="3312"/>
            <w:shd w:fill="17365D"/>
            <w:vAlign w:val="center"/>
          </w:tcPr>
          <w:p>
            <w:pPr>
              <w:spacing w:after="40" w:before="20"/>
            </w:pPr>
            <w:r>
              <w:rPr>
                <w:b/>
                <w:color w:val="FFFFFF"/>
                <w:sz w:val="17"/>
              </w:rPr>
              <w:t>Implementation</w:t>
            </w:r>
          </w:p>
        </w:tc>
        <w:tc>
          <w:tcPr>
            <w:tcW w:type="dxa" w:w="3312"/>
            <w:shd w:fill="17365D"/>
            <w:vAlign w:val="center"/>
          </w:tcPr>
          <w:p>
            <w:pPr>
              <w:spacing w:after="40" w:before="20"/>
            </w:pPr>
            <w:r>
              <w:rPr>
                <w:b/>
                <w:color w:val="FFFFFF"/>
                <w:sz w:val="17"/>
              </w:rPr>
              <w:t>Responsibility</w:t>
            </w:r>
          </w:p>
        </w:tc>
      </w:tr>
      <w:tr>
        <w:tc>
          <w:tcPr>
            <w:tcW w:type="dxa" w:w="3312"/>
            <w:tcMar>
              <w:top w:w="80" w:type="dxa"/>
              <w:start w:w="90" w:type="dxa"/>
              <w:bottom w:w="80" w:type="dxa"/>
              <w:end w:w="90" w:type="dxa"/>
            </w:tcMar>
            <w:vAlign w:val="center"/>
          </w:tcPr>
          <w:p>
            <w:pPr>
              <w:spacing w:after="40" w:before="20"/>
            </w:pPr>
            <w:r>
              <w:rPr>
                <w:sz w:val="17"/>
              </w:rPr>
              <w:t>Presentation</w:t>
            </w:r>
          </w:p>
        </w:tc>
        <w:tc>
          <w:tcPr>
            <w:tcW w:type="dxa" w:w="3312"/>
            <w:tcMar>
              <w:top w:w="80" w:type="dxa"/>
              <w:start w:w="90" w:type="dxa"/>
              <w:bottom w:w="80" w:type="dxa"/>
              <w:end w:w="90" w:type="dxa"/>
            </w:tcMar>
            <w:vAlign w:val="center"/>
          </w:tcPr>
          <w:p>
            <w:pPr>
              <w:spacing w:after="40" w:before="20"/>
            </w:pPr>
            <w:r>
              <w:rPr>
                <w:sz w:val="17"/>
              </w:rPr>
              <w:t>HTML, PHP templates, CSS, vanilla JavaScript</w:t>
            </w:r>
          </w:p>
        </w:tc>
        <w:tc>
          <w:tcPr>
            <w:tcW w:type="dxa" w:w="3312"/>
            <w:tcMar>
              <w:top w:w="80" w:type="dxa"/>
              <w:start w:w="90" w:type="dxa"/>
              <w:bottom w:w="80" w:type="dxa"/>
              <w:end w:w="90" w:type="dxa"/>
            </w:tcMar>
            <w:vAlign w:val="center"/>
          </w:tcPr>
          <w:p>
            <w:pPr>
              <w:spacing w:after="40" w:before="20"/>
            </w:pPr>
            <w:r>
              <w:rPr>
                <w:sz w:val="17"/>
              </w:rPr>
              <w:t>Public portal, result screens, announcements, and admin UI</w:t>
            </w:r>
          </w:p>
        </w:tc>
      </w:tr>
      <w:tr>
        <w:tc>
          <w:tcPr>
            <w:tcW w:type="dxa" w:w="3312"/>
            <w:shd w:fill="F2F4F7"/>
            <w:tcMar>
              <w:top w:w="80" w:type="dxa"/>
              <w:start w:w="90" w:type="dxa"/>
              <w:bottom w:w="80" w:type="dxa"/>
              <w:end w:w="90" w:type="dxa"/>
            </w:tcMar>
            <w:vAlign w:val="center"/>
          </w:tcPr>
          <w:p>
            <w:pPr>
              <w:spacing w:after="40" w:before="20"/>
            </w:pPr>
            <w:r>
              <w:rPr>
                <w:sz w:val="17"/>
              </w:rPr>
              <w:t>Application services</w:t>
            </w:r>
          </w:p>
        </w:tc>
        <w:tc>
          <w:tcPr>
            <w:tcW w:type="dxa" w:w="3312"/>
            <w:shd w:fill="F2F4F7"/>
            <w:tcMar>
              <w:top w:w="80" w:type="dxa"/>
              <w:start w:w="90" w:type="dxa"/>
              <w:bottom w:w="80" w:type="dxa"/>
              <w:end w:w="90" w:type="dxa"/>
            </w:tcMar>
            <w:vAlign w:val="center"/>
          </w:tcPr>
          <w:p>
            <w:pPr>
              <w:spacing w:after="40" w:before="20"/>
            </w:pPr>
            <w:r>
              <w:rPr>
                <w:sz w:val="17"/>
              </w:rPr>
              <w:t>Shared PHP includes and route handlers</w:t>
            </w:r>
          </w:p>
        </w:tc>
        <w:tc>
          <w:tcPr>
            <w:tcW w:type="dxa" w:w="3312"/>
            <w:shd w:fill="F2F4F7"/>
            <w:tcMar>
              <w:top w:w="80" w:type="dxa"/>
              <w:start w:w="90" w:type="dxa"/>
              <w:bottom w:w="80" w:type="dxa"/>
              <w:end w:w="90" w:type="dxa"/>
            </w:tcMar>
            <w:vAlign w:val="center"/>
          </w:tcPr>
          <w:p>
            <w:pPr>
              <w:spacing w:after="40" w:before="20"/>
            </w:pPr>
            <w:r>
              <w:rPr>
                <w:sz w:val="17"/>
              </w:rPr>
              <w:t>Validation, authentication, content workflows, monitoring, and remote retrieval</w:t>
            </w:r>
          </w:p>
        </w:tc>
      </w:tr>
      <w:tr>
        <w:tc>
          <w:tcPr>
            <w:tcW w:type="dxa" w:w="3312"/>
            <w:tcMar>
              <w:top w:w="80" w:type="dxa"/>
              <w:start w:w="90" w:type="dxa"/>
              <w:bottom w:w="80" w:type="dxa"/>
              <w:end w:w="90" w:type="dxa"/>
            </w:tcMar>
            <w:vAlign w:val="center"/>
          </w:tcPr>
          <w:p>
            <w:pPr>
              <w:spacing w:after="40" w:before="20"/>
            </w:pPr>
            <w:r>
              <w:rPr>
                <w:sz w:val="17"/>
              </w:rPr>
              <w:t>Data</w:t>
            </w:r>
          </w:p>
        </w:tc>
        <w:tc>
          <w:tcPr>
            <w:tcW w:type="dxa" w:w="3312"/>
            <w:tcMar>
              <w:top w:w="80" w:type="dxa"/>
              <w:start w:w="90" w:type="dxa"/>
              <w:bottom w:w="80" w:type="dxa"/>
              <w:end w:w="90" w:type="dxa"/>
            </w:tcMar>
            <w:vAlign w:val="center"/>
          </w:tcPr>
          <w:p>
            <w:pPr>
              <w:spacing w:after="40" w:before="20"/>
            </w:pPr>
            <w:r>
              <w:rPr>
                <w:sz w:val="17"/>
              </w:rPr>
              <w:t>SQLite and temporary file cache</w:t>
            </w:r>
          </w:p>
        </w:tc>
        <w:tc>
          <w:tcPr>
            <w:tcW w:type="dxa" w:w="3312"/>
            <w:tcMar>
              <w:top w:w="80" w:type="dxa"/>
              <w:start w:w="90" w:type="dxa"/>
              <w:bottom w:w="80" w:type="dxa"/>
              <w:end w:w="90" w:type="dxa"/>
            </w:tcMar>
            <w:vAlign w:val="center"/>
          </w:tcPr>
          <w:p>
            <w:pPr>
              <w:spacing w:after="40" w:before="20"/>
            </w:pPr>
            <w:r>
              <w:rPr>
                <w:sz w:val="17"/>
              </w:rPr>
              <w:t>Users, content, submissions, audit, traffic, events, settings, and result cache</w:t>
            </w:r>
          </w:p>
        </w:tc>
      </w:tr>
      <w:tr>
        <w:tc>
          <w:tcPr>
            <w:tcW w:type="dxa" w:w="3312"/>
            <w:shd w:fill="F2F4F7"/>
            <w:tcMar>
              <w:top w:w="80" w:type="dxa"/>
              <w:start w:w="90" w:type="dxa"/>
              <w:bottom w:w="80" w:type="dxa"/>
              <w:end w:w="90" w:type="dxa"/>
            </w:tcMar>
            <w:vAlign w:val="center"/>
          </w:tcPr>
          <w:p>
            <w:pPr>
              <w:spacing w:after="40" w:before="20"/>
            </w:pPr>
            <w:r>
              <w:rPr>
                <w:sz w:val="17"/>
              </w:rPr>
              <w:t>External sources</w:t>
            </w:r>
          </w:p>
        </w:tc>
        <w:tc>
          <w:tcPr>
            <w:tcW w:type="dxa" w:w="3312"/>
            <w:shd w:fill="F2F4F7"/>
            <w:tcMar>
              <w:top w:w="80" w:type="dxa"/>
              <w:start w:w="90" w:type="dxa"/>
              <w:bottom w:w="80" w:type="dxa"/>
              <w:end w:w="90" w:type="dxa"/>
            </w:tcMar>
            <w:vAlign w:val="center"/>
          </w:tcPr>
          <w:p>
            <w:pPr>
              <w:spacing w:after="40" w:before="20"/>
            </w:pPr>
            <w:r>
              <w:rPr>
                <w:sz w:val="17"/>
              </w:rPr>
              <w:t>NECTA and historical TETEA archive</w:t>
            </w:r>
          </w:p>
        </w:tc>
        <w:tc>
          <w:tcPr>
            <w:tcW w:type="dxa" w:w="3312"/>
            <w:shd w:fill="F2F4F7"/>
            <w:tcMar>
              <w:top w:w="80" w:type="dxa"/>
              <w:start w:w="90" w:type="dxa"/>
              <w:bottom w:w="80" w:type="dxa"/>
              <w:end w:w="90" w:type="dxa"/>
            </w:tcMar>
            <w:vAlign w:val="center"/>
          </w:tcPr>
          <w:p>
            <w:pPr>
              <w:spacing w:after="40" w:before="20"/>
            </w:pPr>
            <w:r>
              <w:rPr>
                <w:sz w:val="17"/>
              </w:rPr>
              <w:t>Examination result documents and district school lists</w:t>
            </w:r>
          </w:p>
        </w:tc>
      </w:tr>
      <w:tr>
        <w:tc>
          <w:tcPr>
            <w:tcW w:type="dxa" w:w="3312"/>
            <w:tcMar>
              <w:top w:w="80" w:type="dxa"/>
              <w:start w:w="90" w:type="dxa"/>
              <w:bottom w:w="80" w:type="dxa"/>
              <w:end w:w="90" w:type="dxa"/>
            </w:tcMar>
            <w:vAlign w:val="center"/>
          </w:tcPr>
          <w:p>
            <w:pPr>
              <w:spacing w:after="40" w:before="20"/>
            </w:pPr>
            <w:r>
              <w:rPr>
                <w:sz w:val="17"/>
              </w:rPr>
              <w:t>Web server</w:t>
            </w:r>
          </w:p>
        </w:tc>
        <w:tc>
          <w:tcPr>
            <w:tcW w:type="dxa" w:w="3312"/>
            <w:tcMar>
              <w:top w:w="80" w:type="dxa"/>
              <w:start w:w="90" w:type="dxa"/>
              <w:bottom w:w="80" w:type="dxa"/>
              <w:end w:w="90" w:type="dxa"/>
            </w:tcMar>
            <w:vAlign w:val="center"/>
          </w:tcPr>
          <w:p>
            <w:pPr>
              <w:spacing w:after="40" w:before="20"/>
            </w:pPr>
            <w:r>
              <w:rPr>
                <w:sz w:val="17"/>
              </w:rPr>
              <w:t>Apache and .htaccess</w:t>
            </w:r>
          </w:p>
        </w:tc>
        <w:tc>
          <w:tcPr>
            <w:tcW w:type="dxa" w:w="3312"/>
            <w:tcMar>
              <w:top w:w="80" w:type="dxa"/>
              <w:start w:w="90" w:type="dxa"/>
              <w:bottom w:w="80" w:type="dxa"/>
              <w:end w:w="90" w:type="dxa"/>
            </w:tcMar>
            <w:vAlign w:val="center"/>
          </w:tcPr>
          <w:p>
            <w:pPr>
              <w:spacing w:after="40" w:before="20"/>
            </w:pPr>
            <w:r>
              <w:rPr>
                <w:sz w:val="17"/>
              </w:rPr>
              <w:t>Routing, compression, caching, file protection, and security headers</w:t>
            </w:r>
          </w:p>
        </w:tc>
      </w:tr>
    </w:tbl>
    <w:p>
      <w:pPr>
        <w:spacing w:after="40"/>
      </w:pPr>
    </w:p>
    <w:p>
      <w:pPr>
        <w:pStyle w:val="Heading2"/>
      </w:pPr>
      <w:r>
        <w:t>3.1 Candidate result flow</w:t>
      </w:r>
    </w:p>
    <w:p>
      <w:pPr>
        <w:pStyle w:val="ListNumber"/>
      </w:pPr>
      <w:r>
        <w:t>The user selects an examination year and enters a candidate index number.</w:t>
      </w:r>
    </w:p>
    <w:p>
      <w:pPr>
        <w:pStyle w:val="ListNumber"/>
      </w:pPr>
      <w:r>
        <w:t>The level validation engine normalises and validates submitted fields.</w:t>
      </w:r>
    </w:p>
    <w:p>
      <w:pPr>
        <w:pStyle w:val="ListNumber"/>
      </w:pPr>
      <w:r>
        <w:t>The server constructs an allow-listed HTTPS source URL for the selected level and year.</w:t>
      </w:r>
    </w:p>
    <w:p>
      <w:pPr>
        <w:pStyle w:val="ListNumber"/>
      </w:pPr>
      <w:r>
        <w:t>The shared request service applies per-client and global rate limits and checks a five-minute cache.</w:t>
      </w:r>
    </w:p>
    <w:p>
      <w:pPr>
        <w:pStyle w:val="ListNumber"/>
      </w:pPr>
      <w:r>
        <w:t>PHP cURL retrieves the response with TLS verification, timeouts, redirect blocking, and a two-megabyte response ceiling.</w:t>
      </w:r>
    </w:p>
    <w:p>
      <w:pPr>
        <w:pStyle w:val="ListNumber"/>
      </w:pPr>
      <w:r>
        <w:t>`DOMDocument` parses and normalises the candidate result.</w:t>
      </w:r>
    </w:p>
    <w:p>
      <w:pPr>
        <w:pStyle w:val="ListNumber"/>
      </w:pPr>
      <w:r>
        <w:t>Failure states create grouped monitoring events and redirect to a controlled error page.</w:t>
      </w:r>
    </w:p>
    <w:p>
      <w:pPr>
        <w:pStyle w:val="Heading2"/>
      </w:pPr>
      <w:r>
        <w:t>3.2 School result flow</w:t>
      </w:r>
    </w:p>
    <w:p>
      <w:pPr>
        <w:pStyle w:val="ListNumber"/>
      </w:pPr>
      <w:r>
        <w:t>The user selects a year, region, and municipality on the PSLE or SFNA page.</w:t>
      </w:r>
    </w:p>
    <w:p>
      <w:pPr>
        <w:pStyle w:val="ListNumber"/>
      </w:pPr>
      <w:r>
        <w:t>JavaScript loads municipalities from the same canonical directory used by server validation.</w:t>
      </w:r>
    </w:p>
    <w:p>
      <w:pPr>
        <w:pStyle w:val="ListNumber"/>
      </w:pPr>
      <w:r>
        <w:t>The server confirms that the municipality belongs to the selected region and resolves its district code.</w:t>
      </w:r>
    </w:p>
    <w:p>
      <w:pPr>
        <w:pStyle w:val="ListNumber"/>
      </w:pPr>
      <w:r>
        <w:t>The district source page is retrieved and school links are parsed into a searchable local list.</w:t>
      </w:r>
    </w:p>
    <w:p>
      <w:pPr>
        <w:pStyle w:val="ListNumber"/>
      </w:pPr>
      <w:r>
        <w:t>The user can filter by school name and retain up to two recent selections in browser storage.</w:t>
      </w:r>
    </w:p>
    <w:p>
      <w:pPr>
        <w:pStyle w:val="ListNumber"/>
      </w:pPr>
      <w:r>
        <w:t>The chosen school result opens at the external source in a separate tab with opener isolation.</w:t>
      </w:r>
    </w:p>
    <w:p>
      <w:pPr>
        <w:pStyle w:val="Heading2"/>
      </w:pPr>
      <w:r>
        <w:t>3.3 Content publication flow</w:t>
      </w:r>
    </w:p>
    <w:p>
      <w:pPr>
        <w:pStyle w:val="ListNumber"/>
      </w:pPr>
      <w:r>
        <w:t>An authenticated administrator creates or edits a content item.</w:t>
      </w:r>
    </w:p>
    <w:p>
      <w:pPr>
        <w:pStyle w:val="ListNumber"/>
      </w:pPr>
      <w:r>
        <w:t>Server validation checks status, dates, destination, media fields, and safe URLs.</w:t>
      </w:r>
    </w:p>
    <w:p>
      <w:pPr>
        <w:pStyle w:val="ListNumber"/>
      </w:pPr>
      <w:r>
        <w:t>Content can remain draft, become scheduled, publish immediately, expire, or be archived.</w:t>
      </w:r>
    </w:p>
    <w:p>
      <w:pPr>
        <w:pStyle w:val="ListNumber"/>
      </w:pPr>
      <w:r>
        <w:t>Published content feeds the homepage, announcement pages, featured items, and one active popup.</w:t>
      </w:r>
    </w:p>
    <w:p>
      <w:pPr>
        <w:pStyle w:val="ListNumber"/>
      </w:pPr>
      <w:r>
        <w:t>Publication-state changes rebuild the sitemap and create audit events.</w:t>
      </w:r>
    </w:p>
    <w:p>
      <w:pPr>
        <w:pStyle w:val="Heading1"/>
        <w:pageBreakBefore/>
      </w:pPr>
      <w:r>
        <w:t>4. Codebase Inventory</w:t>
      </w:r>
    </w:p>
    <w:p>
      <w:r>
        <w:t>The measured source inventory contains 138 PHP, HTML, CSS, and JavaScript files with 16,664 lines. Counts exclude images, runtime databases, Git internals, and Apache files.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17365D"/>
            <w:vAlign w:val="center"/>
          </w:tcPr>
          <w:p>
            <w:pPr>
              <w:spacing w:after="40" w:before="20"/>
            </w:pPr>
            <w:r>
              <w:rPr>
                <w:b/>
                <w:color w:val="FFFFFF"/>
                <w:sz w:val="17"/>
              </w:rPr>
              <w:t>Type</w:t>
            </w:r>
          </w:p>
        </w:tc>
        <w:tc>
          <w:tcPr>
            <w:tcW w:type="dxa" w:w="2484"/>
            <w:shd w:fill="17365D"/>
            <w:vAlign w:val="center"/>
          </w:tcPr>
          <w:p>
            <w:pPr>
              <w:spacing w:after="40" w:before="20"/>
            </w:pPr>
            <w:r>
              <w:rPr>
                <w:b/>
                <w:color w:val="FFFFFF"/>
                <w:sz w:val="17"/>
              </w:rPr>
              <w:t>Files</w:t>
            </w:r>
          </w:p>
        </w:tc>
        <w:tc>
          <w:tcPr>
            <w:tcW w:type="dxa" w:w="2484"/>
            <w:shd w:fill="17365D"/>
            <w:vAlign w:val="center"/>
          </w:tcPr>
          <w:p>
            <w:pPr>
              <w:spacing w:after="40" w:before="20"/>
            </w:pPr>
            <w:r>
              <w:rPr>
                <w:b/>
                <w:color w:val="FFFFFF"/>
                <w:sz w:val="17"/>
              </w:rPr>
              <w:t>Lines</w:t>
            </w:r>
          </w:p>
        </w:tc>
        <w:tc>
          <w:tcPr>
            <w:tcW w:type="dxa" w:w="2484"/>
            <w:shd w:fill="17365D"/>
            <w:vAlign w:val="center"/>
          </w:tcPr>
          <w:p>
            <w:pPr>
              <w:spacing w:after="40" w:before="20"/>
            </w:pPr>
            <w:r>
              <w:rPr>
                <w:b/>
                <w:color w:val="FFFFFF"/>
                <w:sz w:val="17"/>
              </w:rPr>
              <w:t>Primary use</w:t>
            </w:r>
          </w:p>
        </w:tc>
      </w:tr>
      <w:tr>
        <w:tc>
          <w:tcPr>
            <w:tcW w:type="dxa" w:w="2484"/>
            <w:tcMar>
              <w:top w:w="80" w:type="dxa"/>
              <w:start w:w="90" w:type="dxa"/>
              <w:bottom w:w="80" w:type="dxa"/>
              <w:end w:w="90" w:type="dxa"/>
            </w:tcMar>
            <w:vAlign w:val="center"/>
          </w:tcPr>
          <w:p>
            <w:pPr>
              <w:spacing w:after="40" w:before="20"/>
            </w:pPr>
            <w:r>
              <w:rPr>
                <w:sz w:val="17"/>
              </w:rPr>
              <w:t>PHP</w:t>
            </w:r>
          </w:p>
        </w:tc>
        <w:tc>
          <w:tcPr>
            <w:tcW w:type="dxa" w:w="2484"/>
            <w:tcMar>
              <w:top w:w="80" w:type="dxa"/>
              <w:start w:w="90" w:type="dxa"/>
              <w:bottom w:w="80" w:type="dxa"/>
              <w:end w:w="90" w:type="dxa"/>
            </w:tcMar>
            <w:vAlign w:val="center"/>
          </w:tcPr>
          <w:p>
            <w:pPr>
              <w:spacing w:after="40" w:before="20"/>
            </w:pPr>
            <w:r>
              <w:rPr>
                <w:sz w:val="17"/>
              </w:rPr>
              <w:t>78</w:t>
            </w:r>
          </w:p>
        </w:tc>
        <w:tc>
          <w:tcPr>
            <w:tcW w:type="dxa" w:w="2484"/>
            <w:tcMar>
              <w:top w:w="80" w:type="dxa"/>
              <w:start w:w="90" w:type="dxa"/>
              <w:bottom w:w="80" w:type="dxa"/>
              <w:end w:w="90" w:type="dxa"/>
            </w:tcMar>
            <w:vAlign w:val="center"/>
          </w:tcPr>
          <w:p>
            <w:pPr>
              <w:spacing w:after="40" w:before="20"/>
            </w:pPr>
            <w:r>
              <w:rPr>
                <w:sz w:val="17"/>
              </w:rPr>
              <w:t>7,355</w:t>
            </w:r>
          </w:p>
        </w:tc>
        <w:tc>
          <w:tcPr>
            <w:tcW w:type="dxa" w:w="2484"/>
            <w:tcMar>
              <w:top w:w="80" w:type="dxa"/>
              <w:start w:w="90" w:type="dxa"/>
              <w:bottom w:w="80" w:type="dxa"/>
              <w:end w:w="90" w:type="dxa"/>
            </w:tcMar>
            <w:vAlign w:val="center"/>
          </w:tcPr>
          <w:p>
            <w:pPr>
              <w:spacing w:after="40" w:before="20"/>
            </w:pPr>
            <w:r>
              <w:rPr>
                <w:sz w:val="17"/>
              </w:rPr>
              <w:t>Routes, services, parsers, admin, and tests</w:t>
            </w:r>
          </w:p>
        </w:tc>
      </w:tr>
      <w:tr>
        <w:tc>
          <w:tcPr>
            <w:tcW w:type="dxa" w:w="2484"/>
            <w:shd w:fill="F2F4F7"/>
            <w:tcMar>
              <w:top w:w="80" w:type="dxa"/>
              <w:start w:w="90" w:type="dxa"/>
              <w:bottom w:w="80" w:type="dxa"/>
              <w:end w:w="90" w:type="dxa"/>
            </w:tcMar>
            <w:vAlign w:val="center"/>
          </w:tcPr>
          <w:p>
            <w:pPr>
              <w:spacing w:after="40" w:before="20"/>
            </w:pPr>
            <w:r>
              <w:rPr>
                <w:sz w:val="17"/>
              </w:rPr>
              <w:t>HTML</w:t>
            </w:r>
          </w:p>
        </w:tc>
        <w:tc>
          <w:tcPr>
            <w:tcW w:type="dxa" w:w="2484"/>
            <w:shd w:fill="F2F4F7"/>
            <w:tcMar>
              <w:top w:w="80" w:type="dxa"/>
              <w:start w:w="90" w:type="dxa"/>
              <w:bottom w:w="80" w:type="dxa"/>
              <w:end w:w="90" w:type="dxa"/>
            </w:tcMar>
            <w:vAlign w:val="center"/>
          </w:tcPr>
          <w:p>
            <w:pPr>
              <w:spacing w:after="40" w:before="20"/>
            </w:pPr>
            <w:r>
              <w:rPr>
                <w:sz w:val="17"/>
              </w:rPr>
              <w:t>12</w:t>
            </w:r>
          </w:p>
        </w:tc>
        <w:tc>
          <w:tcPr>
            <w:tcW w:type="dxa" w:w="2484"/>
            <w:shd w:fill="F2F4F7"/>
            <w:tcMar>
              <w:top w:w="80" w:type="dxa"/>
              <w:start w:w="90" w:type="dxa"/>
              <w:bottom w:w="80" w:type="dxa"/>
              <w:end w:w="90" w:type="dxa"/>
            </w:tcMar>
            <w:vAlign w:val="center"/>
          </w:tcPr>
          <w:p>
            <w:pPr>
              <w:spacing w:after="40" w:before="20"/>
            </w:pPr>
            <w:r>
              <w:rPr>
                <w:sz w:val="17"/>
              </w:rPr>
              <w:t>2,314</w:t>
            </w:r>
          </w:p>
        </w:tc>
        <w:tc>
          <w:tcPr>
            <w:tcW w:type="dxa" w:w="2484"/>
            <w:shd w:fill="F2F4F7"/>
            <w:tcMar>
              <w:top w:w="80" w:type="dxa"/>
              <w:start w:w="90" w:type="dxa"/>
              <w:bottom w:w="80" w:type="dxa"/>
              <w:end w:w="90" w:type="dxa"/>
            </w:tcMar>
            <w:vAlign w:val="center"/>
          </w:tcPr>
          <w:p>
            <w:pPr>
              <w:spacing w:after="40" w:before="20"/>
            </w:pPr>
            <w:r>
              <w:rPr>
                <w:sz w:val="17"/>
              </w:rPr>
              <w:t>Landing, information, and policy pages</w:t>
            </w:r>
          </w:p>
        </w:tc>
      </w:tr>
      <w:tr>
        <w:tc>
          <w:tcPr>
            <w:tcW w:type="dxa" w:w="2484"/>
            <w:tcMar>
              <w:top w:w="80" w:type="dxa"/>
              <w:start w:w="90" w:type="dxa"/>
              <w:bottom w:w="80" w:type="dxa"/>
              <w:end w:w="90" w:type="dxa"/>
            </w:tcMar>
            <w:vAlign w:val="center"/>
          </w:tcPr>
          <w:p>
            <w:pPr>
              <w:spacing w:after="40" w:before="20"/>
            </w:pPr>
            <w:r>
              <w:rPr>
                <w:sz w:val="17"/>
              </w:rPr>
              <w:t>CSS</w:t>
            </w:r>
          </w:p>
        </w:tc>
        <w:tc>
          <w:tcPr>
            <w:tcW w:type="dxa" w:w="2484"/>
            <w:tcMar>
              <w:top w:w="80" w:type="dxa"/>
              <w:start w:w="90" w:type="dxa"/>
              <w:bottom w:w="80" w:type="dxa"/>
              <w:end w:w="90" w:type="dxa"/>
            </w:tcMar>
            <w:vAlign w:val="center"/>
          </w:tcPr>
          <w:p>
            <w:pPr>
              <w:spacing w:after="40" w:before="20"/>
            </w:pPr>
            <w:r>
              <w:rPr>
                <w:sz w:val="17"/>
              </w:rPr>
              <w:t>26</w:t>
            </w:r>
          </w:p>
        </w:tc>
        <w:tc>
          <w:tcPr>
            <w:tcW w:type="dxa" w:w="2484"/>
            <w:tcMar>
              <w:top w:w="80" w:type="dxa"/>
              <w:start w:w="90" w:type="dxa"/>
              <w:bottom w:w="80" w:type="dxa"/>
              <w:end w:w="90" w:type="dxa"/>
            </w:tcMar>
            <w:vAlign w:val="center"/>
          </w:tcPr>
          <w:p>
            <w:pPr>
              <w:spacing w:after="40" w:before="20"/>
            </w:pPr>
            <w:r>
              <w:rPr>
                <w:sz w:val="17"/>
              </w:rPr>
              <w:t>6,095</w:t>
            </w:r>
          </w:p>
        </w:tc>
        <w:tc>
          <w:tcPr>
            <w:tcW w:type="dxa" w:w="2484"/>
            <w:tcMar>
              <w:top w:w="80" w:type="dxa"/>
              <w:start w:w="90" w:type="dxa"/>
              <w:bottom w:w="80" w:type="dxa"/>
              <w:end w:w="90" w:type="dxa"/>
            </w:tcMar>
            <w:vAlign w:val="center"/>
          </w:tcPr>
          <w:p>
            <w:pPr>
              <w:spacing w:after="40" w:before="20"/>
            </w:pPr>
            <w:r>
              <w:rPr>
                <w:sz w:val="17"/>
              </w:rPr>
              <w:t>Shared public, education, result, and admin layouts</w:t>
            </w:r>
          </w:p>
        </w:tc>
      </w:tr>
      <w:tr>
        <w:tc>
          <w:tcPr>
            <w:tcW w:type="dxa" w:w="2484"/>
            <w:shd w:fill="F2F4F7"/>
            <w:tcMar>
              <w:top w:w="80" w:type="dxa"/>
              <w:start w:w="90" w:type="dxa"/>
              <w:bottom w:w="80" w:type="dxa"/>
              <w:end w:w="90" w:type="dxa"/>
            </w:tcMar>
            <w:vAlign w:val="center"/>
          </w:tcPr>
          <w:p>
            <w:pPr>
              <w:spacing w:after="40" w:before="20"/>
            </w:pPr>
            <w:r>
              <w:rPr>
                <w:sz w:val="17"/>
              </w:rPr>
              <w:t>JavaScript</w:t>
            </w:r>
          </w:p>
        </w:tc>
        <w:tc>
          <w:tcPr>
            <w:tcW w:type="dxa" w:w="2484"/>
            <w:shd w:fill="F2F4F7"/>
            <w:tcMar>
              <w:top w:w="80" w:type="dxa"/>
              <w:start w:w="90" w:type="dxa"/>
              <w:bottom w:w="80" w:type="dxa"/>
              <w:end w:w="90" w:type="dxa"/>
            </w:tcMar>
            <w:vAlign w:val="center"/>
          </w:tcPr>
          <w:p>
            <w:pPr>
              <w:spacing w:after="40" w:before="20"/>
            </w:pPr>
            <w:r>
              <w:rPr>
                <w:sz w:val="17"/>
              </w:rPr>
              <w:t>22</w:t>
            </w:r>
          </w:p>
        </w:tc>
        <w:tc>
          <w:tcPr>
            <w:tcW w:type="dxa" w:w="2484"/>
            <w:shd w:fill="F2F4F7"/>
            <w:tcMar>
              <w:top w:w="80" w:type="dxa"/>
              <w:start w:w="90" w:type="dxa"/>
              <w:bottom w:w="80" w:type="dxa"/>
              <w:end w:w="90" w:type="dxa"/>
            </w:tcMar>
            <w:vAlign w:val="center"/>
          </w:tcPr>
          <w:p>
            <w:pPr>
              <w:spacing w:after="40" w:before="20"/>
            </w:pPr>
            <w:r>
              <w:rPr>
                <w:sz w:val="17"/>
              </w:rPr>
              <w:t>900</w:t>
            </w:r>
          </w:p>
        </w:tc>
        <w:tc>
          <w:tcPr>
            <w:tcW w:type="dxa" w:w="2484"/>
            <w:shd w:fill="F2F4F7"/>
            <w:tcMar>
              <w:top w:w="80" w:type="dxa"/>
              <w:start w:w="90" w:type="dxa"/>
              <w:bottom w:w="80" w:type="dxa"/>
              <w:end w:w="90" w:type="dxa"/>
            </w:tcMar>
            <w:vAlign w:val="center"/>
          </w:tcPr>
          <w:p>
            <w:pPr>
              <w:spacing w:after="40" w:before="20"/>
            </w:pPr>
            <w:r>
              <w:rPr>
                <w:sz w:val="17"/>
              </w:rPr>
              <w:t>Navigation, forms, announcements, media, monitoring, and search</w:t>
            </w:r>
          </w:p>
        </w:tc>
      </w:tr>
    </w:tbl>
    <w:p>
      <w:pPr>
        <w:spacing w:after="40"/>
      </w:pP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vAlign w:val="center"/>
          </w:tcPr>
          <w:p>
            <w:pPr>
              <w:spacing w:after="40" w:before="20"/>
            </w:pPr>
            <w:r>
              <w:rPr>
                <w:b/>
                <w:color w:val="FFFFFF"/>
                <w:sz w:val="17"/>
              </w:rPr>
              <w:t>Area</w:t>
            </w:r>
          </w:p>
        </w:tc>
        <w:tc>
          <w:tcPr>
            <w:tcW w:type="dxa" w:w="4968"/>
            <w:shd w:fill="17365D"/>
            <w:vAlign w:val="center"/>
          </w:tcPr>
          <w:p>
            <w:pPr>
              <w:spacing w:after="40" w:before="20"/>
            </w:pPr>
            <w:r>
              <w:rPr>
                <w:b/>
                <w:color w:val="FFFFFF"/>
                <w:sz w:val="17"/>
              </w:rPr>
              <w:t>Responsibility</w:t>
            </w:r>
          </w:p>
        </w:tc>
      </w:tr>
      <w:tr>
        <w:tc>
          <w:tcPr>
            <w:tcW w:type="dxa" w:w="4968"/>
            <w:tcMar>
              <w:top w:w="80" w:type="dxa"/>
              <w:start w:w="90" w:type="dxa"/>
              <w:bottom w:w="80" w:type="dxa"/>
              <w:end w:w="90" w:type="dxa"/>
            </w:tcMar>
            <w:vAlign w:val="center"/>
          </w:tcPr>
          <w:p>
            <w:pPr>
              <w:spacing w:after="40" w:before="20"/>
            </w:pPr>
            <w:r>
              <w:rPr>
                <w:sz w:val="17"/>
              </w:rPr>
              <w:t>Root and shared assets</w:t>
            </w:r>
          </w:p>
        </w:tc>
        <w:tc>
          <w:tcPr>
            <w:tcW w:type="dxa" w:w="4968"/>
            <w:tcMar>
              <w:top w:w="80" w:type="dxa"/>
              <w:start w:w="90" w:type="dxa"/>
              <w:bottom w:w="80" w:type="dxa"/>
              <w:end w:w="90" w:type="dxa"/>
            </w:tcMar>
            <w:vAlign w:val="center"/>
          </w:tcPr>
          <w:p>
            <w:pPr>
              <w:spacing w:after="40" w:before="20"/>
            </w:pPr>
            <w:r>
              <w:rPr>
                <w:sz w:val="17"/>
              </w:rPr>
              <w:t>Homepage, shared styles, scripts, brand files, robots, and sitemap</w:t>
            </w:r>
          </w:p>
        </w:tc>
      </w:tr>
      <w:tr>
        <w:tc>
          <w:tcPr>
            <w:tcW w:type="dxa" w:w="4968"/>
            <w:shd w:fill="F2F4F7"/>
            <w:tcMar>
              <w:top w:w="80" w:type="dxa"/>
              <w:start w:w="90" w:type="dxa"/>
              <w:bottom w:w="80" w:type="dxa"/>
              <w:end w:w="90" w:type="dxa"/>
            </w:tcMar>
            <w:vAlign w:val="center"/>
          </w:tcPr>
          <w:p>
            <w:pPr>
              <w:spacing w:after="40" w:before="20"/>
            </w:pPr>
            <w:r>
              <w:rPr>
                <w:sz w:val="17"/>
              </w:rPr>
              <w:t>ACSEE, CSEE, and FTNA</w:t>
            </w:r>
          </w:p>
        </w:tc>
        <w:tc>
          <w:tcPr>
            <w:tcW w:type="dxa" w:w="4968"/>
            <w:shd w:fill="F2F4F7"/>
            <w:tcMar>
              <w:top w:w="80" w:type="dxa"/>
              <w:start w:w="90" w:type="dxa"/>
              <w:bottom w:w="80" w:type="dxa"/>
              <w:end w:w="90" w:type="dxa"/>
            </w:tcMar>
            <w:vAlign w:val="center"/>
          </w:tcPr>
          <w:p>
            <w:pPr>
              <w:spacing w:after="40" w:before="20"/>
            </w:pPr>
            <w:r>
              <w:rPr>
                <w:sz w:val="17"/>
              </w:rPr>
              <w:t>Secondary examination landing, result, and error workflows</w:t>
            </w:r>
          </w:p>
        </w:tc>
      </w:tr>
      <w:tr>
        <w:tc>
          <w:tcPr>
            <w:tcW w:type="dxa" w:w="4968"/>
            <w:tcMar>
              <w:top w:w="80" w:type="dxa"/>
              <w:start w:w="90" w:type="dxa"/>
              <w:bottom w:w="80" w:type="dxa"/>
              <w:end w:w="90" w:type="dxa"/>
            </w:tcMar>
            <w:vAlign w:val="center"/>
          </w:tcPr>
          <w:p>
            <w:pPr>
              <w:spacing w:after="40" w:before="20"/>
            </w:pPr>
            <w:r>
              <w:rPr>
                <w:sz w:val="17"/>
              </w:rPr>
              <w:t>PSLE and SFNA</w:t>
            </w:r>
          </w:p>
        </w:tc>
        <w:tc>
          <w:tcPr>
            <w:tcW w:type="dxa" w:w="4968"/>
            <w:tcMar>
              <w:top w:w="80" w:type="dxa"/>
              <w:start w:w="90" w:type="dxa"/>
              <w:bottom w:w="80" w:type="dxa"/>
              <w:end w:w="90" w:type="dxa"/>
            </w:tcMar>
            <w:vAlign w:val="center"/>
          </w:tcPr>
          <w:p>
            <w:pPr>
              <w:spacing w:after="40" w:before="20"/>
            </w:pPr>
            <w:r>
              <w:rPr>
                <w:sz w:val="17"/>
              </w:rPr>
              <w:t>Primary candidate results plus region, municipality, and school workflows</w:t>
            </w:r>
          </w:p>
        </w:tc>
      </w:tr>
      <w:tr>
        <w:tc>
          <w:tcPr>
            <w:tcW w:type="dxa" w:w="4968"/>
            <w:shd w:fill="F2F4F7"/>
            <w:tcMar>
              <w:top w:w="80" w:type="dxa"/>
              <w:start w:w="90" w:type="dxa"/>
              <w:bottom w:w="80" w:type="dxa"/>
              <w:end w:w="90" w:type="dxa"/>
            </w:tcMar>
            <w:vAlign w:val="center"/>
          </w:tcPr>
          <w:p>
            <w:pPr>
              <w:spacing w:after="40" w:before="20"/>
            </w:pPr>
            <w:r>
              <w:rPr>
                <w:sz w:val="17"/>
              </w:rPr>
              <w:t>includes/</w:t>
            </w:r>
          </w:p>
        </w:tc>
        <w:tc>
          <w:tcPr>
            <w:tcW w:type="dxa" w:w="4968"/>
            <w:shd w:fill="F2F4F7"/>
            <w:tcMar>
              <w:top w:w="80" w:type="dxa"/>
              <w:start w:w="90" w:type="dxa"/>
              <w:bottom w:w="80" w:type="dxa"/>
              <w:end w:w="90" w:type="dxa"/>
            </w:tcMar>
            <w:vAlign w:val="center"/>
          </w:tcPr>
          <w:p>
            <w:pPr>
              <w:spacing w:after="40" w:before="20"/>
            </w:pPr>
            <w:r>
              <w:rPr>
                <w:sz w:val="17"/>
              </w:rPr>
              <w:t>Validation, sessions, data access, authentication, content, monitoring, and result requests</w:t>
            </w:r>
          </w:p>
        </w:tc>
      </w:tr>
      <w:tr>
        <w:tc>
          <w:tcPr>
            <w:tcW w:type="dxa" w:w="4968"/>
            <w:tcMar>
              <w:top w:w="80" w:type="dxa"/>
              <w:start w:w="90" w:type="dxa"/>
              <w:bottom w:w="80" w:type="dxa"/>
              <w:end w:w="90" w:type="dxa"/>
            </w:tcMar>
            <w:vAlign w:val="center"/>
          </w:tcPr>
          <w:p>
            <w:pPr>
              <w:spacing w:after="40" w:before="20"/>
            </w:pPr>
            <w:r>
              <w:rPr>
                <w:sz w:val="17"/>
              </w:rPr>
              <w:t>admin/</w:t>
            </w:r>
          </w:p>
        </w:tc>
        <w:tc>
          <w:tcPr>
            <w:tcW w:type="dxa" w:w="4968"/>
            <w:tcMar>
              <w:top w:w="80" w:type="dxa"/>
              <w:start w:w="90" w:type="dxa"/>
              <w:bottom w:w="80" w:type="dxa"/>
              <w:end w:w="90" w:type="dxa"/>
            </w:tcMar>
            <w:vAlign w:val="center"/>
          </w:tcPr>
          <w:p>
            <w:pPr>
              <w:spacing w:after="40" w:before="20"/>
            </w:pPr>
            <w:r>
              <w:rPr>
                <w:sz w:val="17"/>
              </w:rPr>
              <w:t>Dashboard, content, inbox, users, audit, sources, account, and monitoring</w:t>
            </w:r>
          </w:p>
        </w:tc>
      </w:tr>
      <w:tr>
        <w:tc>
          <w:tcPr>
            <w:tcW w:type="dxa" w:w="4968"/>
            <w:shd w:fill="F2F4F7"/>
            <w:tcMar>
              <w:top w:w="80" w:type="dxa"/>
              <w:start w:w="90" w:type="dxa"/>
              <w:bottom w:w="80" w:type="dxa"/>
              <w:end w:w="90" w:type="dxa"/>
            </w:tcMar>
            <w:vAlign w:val="center"/>
          </w:tcPr>
          <w:p>
            <w:pPr>
              <w:spacing w:after="40" w:before="20"/>
            </w:pPr>
            <w:r>
              <w:rPr>
                <w:sz w:val="17"/>
              </w:rPr>
              <w:t>Announcements and APIs</w:t>
            </w:r>
          </w:p>
        </w:tc>
        <w:tc>
          <w:tcPr>
            <w:tcW w:type="dxa" w:w="4968"/>
            <w:shd w:fill="F2F4F7"/>
            <w:tcMar>
              <w:top w:w="80" w:type="dxa"/>
              <w:start w:w="90" w:type="dxa"/>
              <w:bottom w:w="80" w:type="dxa"/>
              <w:end w:w="90" w:type="dxa"/>
            </w:tcMar>
            <w:vAlign w:val="center"/>
          </w:tcPr>
          <w:p>
            <w:pPr>
              <w:spacing w:after="40" w:before="20"/>
            </w:pPr>
            <w:r>
              <w:rPr>
                <w:sz w:val="17"/>
              </w:rPr>
              <w:t>Public content delivery, submissions, telemetry, and regional directory</w:t>
            </w:r>
          </w:p>
        </w:tc>
      </w:tr>
      <w:tr>
        <w:tc>
          <w:tcPr>
            <w:tcW w:type="dxa" w:w="4968"/>
            <w:tcMar>
              <w:top w:w="80" w:type="dxa"/>
              <w:start w:w="90" w:type="dxa"/>
              <w:bottom w:w="80" w:type="dxa"/>
              <w:end w:w="90" w:type="dxa"/>
            </w:tcMar>
            <w:vAlign w:val="center"/>
          </w:tcPr>
          <w:p>
            <w:pPr>
              <w:spacing w:after="40" w:before="20"/>
            </w:pPr>
            <w:r>
              <w:rPr>
                <w:sz w:val="17"/>
              </w:rPr>
              <w:t>Storage, uploads, scripts, and tests</w:t>
            </w:r>
          </w:p>
        </w:tc>
        <w:tc>
          <w:tcPr>
            <w:tcW w:type="dxa" w:w="4968"/>
            <w:tcMar>
              <w:top w:w="80" w:type="dxa"/>
              <w:start w:w="90" w:type="dxa"/>
              <w:bottom w:w="80" w:type="dxa"/>
              <w:end w:w="90" w:type="dxa"/>
            </w:tcMar>
            <w:vAlign w:val="center"/>
          </w:tcPr>
          <w:p>
            <w:pPr>
              <w:spacing w:after="40" w:before="20"/>
            </w:pPr>
            <w:r>
              <w:rPr>
                <w:sz w:val="17"/>
              </w:rPr>
              <w:t>Protected runtime data, operational scripts, health checks, and assertions</w:t>
            </w:r>
          </w:p>
        </w:tc>
      </w:tr>
    </w:tbl>
    <w:p>
      <w:pPr>
        <w:spacing w:after="40"/>
      </w:pPr>
    </w:p>
    <w:p>
      <w:pPr>
        <w:pStyle w:val="Heading1"/>
        <w:pageBreakBefore/>
      </w:pPr>
      <w:r>
        <w:t>5. Subsystem Development Assessment</w:t>
      </w:r>
    </w:p>
    <w:p>
      <w:r>
        <w:t>These scores estimate completeness and readiness; they are not code-coverage percentages. A score above 80% means the principal MVP workflow exists and has meaningful controls, although UAT or production work may still be required.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17365D"/>
            <w:vAlign w:val="center"/>
          </w:tcPr>
          <w:p>
            <w:pPr>
              <w:spacing w:after="40" w:before="20"/>
            </w:pPr>
            <w:r>
              <w:rPr>
                <w:b/>
                <w:color w:val="FFFFFF"/>
                <w:sz w:val="17"/>
              </w:rPr>
              <w:t>Subsystem</w:t>
            </w:r>
          </w:p>
        </w:tc>
        <w:tc>
          <w:tcPr>
            <w:tcW w:type="dxa" w:w="2484"/>
            <w:shd w:fill="17365D"/>
            <w:vAlign w:val="center"/>
          </w:tcPr>
          <w:p>
            <w:pPr>
              <w:spacing w:after="40" w:before="20"/>
            </w:pPr>
            <w:r>
              <w:rPr>
                <w:b/>
                <w:color w:val="FFFFFF"/>
                <w:sz w:val="17"/>
              </w:rPr>
              <w:t>Estimate</w:t>
            </w:r>
          </w:p>
        </w:tc>
        <w:tc>
          <w:tcPr>
            <w:tcW w:type="dxa" w:w="2484"/>
            <w:shd w:fill="17365D"/>
            <w:vAlign w:val="center"/>
          </w:tcPr>
          <w:p>
            <w:pPr>
              <w:spacing w:after="40" w:before="20"/>
            </w:pPr>
            <w:r>
              <w:rPr>
                <w:b/>
                <w:color w:val="FFFFFF"/>
                <w:sz w:val="17"/>
              </w:rPr>
              <w:t>State</w:t>
            </w:r>
          </w:p>
        </w:tc>
        <w:tc>
          <w:tcPr>
            <w:tcW w:type="dxa" w:w="2484"/>
            <w:shd w:fill="17365D"/>
            <w:vAlign w:val="center"/>
          </w:tcPr>
          <w:p>
            <w:pPr>
              <w:spacing w:after="40" w:before="20"/>
            </w:pPr>
            <w:r>
              <w:rPr>
                <w:b/>
                <w:color w:val="FFFFFF"/>
                <w:sz w:val="17"/>
              </w:rPr>
              <w:t>Evidence</w:t>
            </w:r>
          </w:p>
        </w:tc>
      </w:tr>
      <w:tr>
        <w:tc>
          <w:tcPr>
            <w:tcW w:type="dxa" w:w="2484"/>
            <w:tcMar>
              <w:top w:w="80" w:type="dxa"/>
              <w:start w:w="90" w:type="dxa"/>
              <w:bottom w:w="80" w:type="dxa"/>
              <w:end w:w="90" w:type="dxa"/>
            </w:tcMar>
            <w:vAlign w:val="center"/>
          </w:tcPr>
          <w:p>
            <w:pPr>
              <w:spacing w:after="40" w:before="20"/>
            </w:pPr>
            <w:r>
              <w:rPr>
                <w:sz w:val="17"/>
              </w:rPr>
              <w:t>Public portal and information pages</w:t>
            </w:r>
          </w:p>
        </w:tc>
        <w:tc>
          <w:tcPr>
            <w:tcW w:type="dxa" w:w="2484"/>
            <w:tcMar>
              <w:top w:w="80" w:type="dxa"/>
              <w:start w:w="90" w:type="dxa"/>
              <w:bottom w:w="80" w:type="dxa"/>
              <w:end w:w="90" w:type="dxa"/>
            </w:tcMar>
            <w:vAlign w:val="center"/>
          </w:tcPr>
          <w:p>
            <w:pPr>
              <w:spacing w:after="40" w:before="20"/>
            </w:pPr>
            <w:r>
              <w:rPr>
                <w:sz w:val="17"/>
              </w:rPr>
              <w:t>88%</w:t>
            </w:r>
          </w:p>
        </w:tc>
        <w:tc>
          <w:tcPr>
            <w:tcW w:type="dxa" w:w="2484"/>
            <w:tcMar>
              <w:top w:w="80" w:type="dxa"/>
              <w:start w:w="90" w:type="dxa"/>
              <w:bottom w:w="80" w:type="dxa"/>
              <w:end w:w="90" w:type="dxa"/>
            </w:tcMar>
            <w:vAlign w:val="center"/>
          </w:tcPr>
          <w:p>
            <w:pPr>
              <w:spacing w:after="40" w:before="20"/>
            </w:pPr>
            <w:r>
              <w:rPr>
                <w:sz w:val="17"/>
              </w:rPr>
              <w:t>Ready for UAT</w:t>
            </w:r>
          </w:p>
        </w:tc>
        <w:tc>
          <w:tcPr>
            <w:tcW w:type="dxa" w:w="2484"/>
            <w:tcMar>
              <w:top w:w="80" w:type="dxa"/>
              <w:start w:w="90" w:type="dxa"/>
              <w:bottom w:w="80" w:type="dxa"/>
              <w:end w:w="90" w:type="dxa"/>
            </w:tcMar>
            <w:vAlign w:val="center"/>
          </w:tcPr>
          <w:p>
            <w:pPr>
              <w:spacing w:after="40" w:before="20"/>
            </w:pPr>
            <w:r>
              <w:rPr>
                <w:sz w:val="17"/>
              </w:rPr>
              <w:t>Mission, navigation, announcements, and policy pages exist</w:t>
            </w:r>
          </w:p>
        </w:tc>
      </w:tr>
      <w:tr>
        <w:tc>
          <w:tcPr>
            <w:tcW w:type="dxa" w:w="2484"/>
            <w:shd w:fill="F2F4F7"/>
            <w:tcMar>
              <w:top w:w="80" w:type="dxa"/>
              <w:start w:w="90" w:type="dxa"/>
              <w:bottom w:w="80" w:type="dxa"/>
              <w:end w:w="90" w:type="dxa"/>
            </w:tcMar>
            <w:vAlign w:val="center"/>
          </w:tcPr>
          <w:p>
            <w:pPr>
              <w:spacing w:after="40" w:before="20"/>
            </w:pPr>
            <w:r>
              <w:rPr>
                <w:sz w:val="17"/>
              </w:rPr>
              <w:t>Candidate result search</w:t>
            </w:r>
          </w:p>
        </w:tc>
        <w:tc>
          <w:tcPr>
            <w:tcW w:type="dxa" w:w="2484"/>
            <w:shd w:fill="F2F4F7"/>
            <w:tcMar>
              <w:top w:w="80" w:type="dxa"/>
              <w:start w:w="90" w:type="dxa"/>
              <w:bottom w:w="80" w:type="dxa"/>
              <w:end w:w="90" w:type="dxa"/>
            </w:tcMar>
            <w:vAlign w:val="center"/>
          </w:tcPr>
          <w:p>
            <w:pPr>
              <w:spacing w:after="40" w:before="20"/>
            </w:pPr>
            <w:r>
              <w:rPr>
                <w:sz w:val="17"/>
              </w:rPr>
              <w:t>86%</w:t>
            </w:r>
          </w:p>
        </w:tc>
        <w:tc>
          <w:tcPr>
            <w:tcW w:type="dxa" w:w="2484"/>
            <w:shd w:fill="F2F4F7"/>
            <w:tcMar>
              <w:top w:w="80" w:type="dxa"/>
              <w:start w:w="90" w:type="dxa"/>
              <w:bottom w:w="80" w:type="dxa"/>
              <w:end w:w="90" w:type="dxa"/>
            </w:tcMar>
            <w:vAlign w:val="center"/>
          </w:tcPr>
          <w:p>
            <w:pPr>
              <w:spacing w:after="40" w:before="20"/>
            </w:pPr>
            <w:r>
              <w:rPr>
                <w:sz w:val="17"/>
              </w:rPr>
              <w:t>Ready with monitoring</w:t>
            </w:r>
          </w:p>
        </w:tc>
        <w:tc>
          <w:tcPr>
            <w:tcW w:type="dxa" w:w="2484"/>
            <w:shd w:fill="F2F4F7"/>
            <w:tcMar>
              <w:top w:w="80" w:type="dxa"/>
              <w:start w:w="90" w:type="dxa"/>
              <w:bottom w:w="80" w:type="dxa"/>
              <w:end w:w="90" w:type="dxa"/>
            </w:tcMar>
            <w:vAlign w:val="center"/>
          </w:tcPr>
          <w:p>
            <w:pPr>
              <w:spacing w:after="40" w:before="20"/>
            </w:pPr>
            <w:r>
              <w:rPr>
                <w:sz w:val="17"/>
              </w:rPr>
              <w:t>Five levels, validation, retrieval, parsing, and errors exist</w:t>
            </w:r>
          </w:p>
        </w:tc>
      </w:tr>
      <w:tr>
        <w:tc>
          <w:tcPr>
            <w:tcW w:type="dxa" w:w="2484"/>
            <w:tcMar>
              <w:top w:w="80" w:type="dxa"/>
              <w:start w:w="90" w:type="dxa"/>
              <w:bottom w:w="80" w:type="dxa"/>
              <w:end w:w="90" w:type="dxa"/>
            </w:tcMar>
            <w:vAlign w:val="center"/>
          </w:tcPr>
          <w:p>
            <w:pPr>
              <w:spacing w:after="40" w:before="20"/>
            </w:pPr>
            <w:r>
              <w:rPr>
                <w:sz w:val="17"/>
              </w:rPr>
              <w:t>School directory and result links</w:t>
            </w:r>
          </w:p>
        </w:tc>
        <w:tc>
          <w:tcPr>
            <w:tcW w:type="dxa" w:w="2484"/>
            <w:tcMar>
              <w:top w:w="80" w:type="dxa"/>
              <w:start w:w="90" w:type="dxa"/>
              <w:bottom w:w="80" w:type="dxa"/>
              <w:end w:w="90" w:type="dxa"/>
            </w:tcMar>
            <w:vAlign w:val="center"/>
          </w:tcPr>
          <w:p>
            <w:pPr>
              <w:spacing w:after="40" w:before="20"/>
            </w:pPr>
            <w:r>
              <w:rPr>
                <w:sz w:val="17"/>
              </w:rPr>
              <w:t>82%</w:t>
            </w:r>
          </w:p>
        </w:tc>
        <w:tc>
          <w:tcPr>
            <w:tcW w:type="dxa" w:w="2484"/>
            <w:tcMar>
              <w:top w:w="80" w:type="dxa"/>
              <w:start w:w="90" w:type="dxa"/>
              <w:bottom w:w="80" w:type="dxa"/>
              <w:end w:w="90" w:type="dxa"/>
            </w:tcMar>
            <w:vAlign w:val="center"/>
          </w:tcPr>
          <w:p>
            <w:pPr>
              <w:spacing w:after="40" w:before="20"/>
            </w:pPr>
            <w:r>
              <w:rPr>
                <w:sz w:val="17"/>
              </w:rPr>
              <w:t>Device test pending</w:t>
            </w:r>
          </w:p>
        </w:tc>
        <w:tc>
          <w:tcPr>
            <w:tcW w:type="dxa" w:w="2484"/>
            <w:tcMar>
              <w:top w:w="80" w:type="dxa"/>
              <w:start w:w="90" w:type="dxa"/>
              <w:bottom w:w="80" w:type="dxa"/>
              <w:end w:w="90" w:type="dxa"/>
            </w:tcMar>
            <w:vAlign w:val="center"/>
          </w:tcPr>
          <w:p>
            <w:pPr>
              <w:spacing w:after="40" w:before="20"/>
            </w:pPr>
            <w:r>
              <w:rPr>
                <w:sz w:val="17"/>
              </w:rPr>
              <w:t>Canonical 26-region and 184-council directory with PSLE and SFNA flows</w:t>
            </w:r>
          </w:p>
        </w:tc>
      </w:tr>
      <w:tr>
        <w:tc>
          <w:tcPr>
            <w:tcW w:type="dxa" w:w="2484"/>
            <w:shd w:fill="F2F4F7"/>
            <w:tcMar>
              <w:top w:w="80" w:type="dxa"/>
              <w:start w:w="90" w:type="dxa"/>
              <w:bottom w:w="80" w:type="dxa"/>
              <w:end w:w="90" w:type="dxa"/>
            </w:tcMar>
            <w:vAlign w:val="center"/>
          </w:tcPr>
          <w:p>
            <w:pPr>
              <w:spacing w:after="40" w:before="20"/>
            </w:pPr>
            <w:r>
              <w:rPr>
                <w:sz w:val="17"/>
              </w:rPr>
              <w:t>Announcements and popup</w:t>
            </w:r>
          </w:p>
        </w:tc>
        <w:tc>
          <w:tcPr>
            <w:tcW w:type="dxa" w:w="2484"/>
            <w:shd w:fill="F2F4F7"/>
            <w:tcMar>
              <w:top w:w="80" w:type="dxa"/>
              <w:start w:w="90" w:type="dxa"/>
              <w:bottom w:w="80" w:type="dxa"/>
              <w:end w:w="90" w:type="dxa"/>
            </w:tcMar>
            <w:vAlign w:val="center"/>
          </w:tcPr>
          <w:p>
            <w:pPr>
              <w:spacing w:after="40" w:before="20"/>
            </w:pPr>
            <w:r>
              <w:rPr>
                <w:sz w:val="17"/>
              </w:rPr>
              <w:t>88%</w:t>
            </w:r>
          </w:p>
        </w:tc>
        <w:tc>
          <w:tcPr>
            <w:tcW w:type="dxa" w:w="2484"/>
            <w:shd w:fill="F2F4F7"/>
            <w:tcMar>
              <w:top w:w="80" w:type="dxa"/>
              <w:start w:w="90" w:type="dxa"/>
              <w:bottom w:w="80" w:type="dxa"/>
              <w:end w:w="90" w:type="dxa"/>
            </w:tcMar>
            <w:vAlign w:val="center"/>
          </w:tcPr>
          <w:p>
            <w:pPr>
              <w:spacing w:after="40" w:before="20"/>
            </w:pPr>
            <w:r>
              <w:rPr>
                <w:sz w:val="17"/>
              </w:rPr>
              <w:t>Ready for UAT</w:t>
            </w:r>
          </w:p>
        </w:tc>
        <w:tc>
          <w:tcPr>
            <w:tcW w:type="dxa" w:w="2484"/>
            <w:shd w:fill="F2F4F7"/>
            <w:tcMar>
              <w:top w:w="80" w:type="dxa"/>
              <w:start w:w="90" w:type="dxa"/>
              <w:bottom w:w="80" w:type="dxa"/>
              <w:end w:w="90" w:type="dxa"/>
            </w:tcMar>
            <w:vAlign w:val="center"/>
          </w:tcPr>
          <w:p>
            <w:pPr>
              <w:spacing w:after="40" w:before="20"/>
            </w:pPr>
            <w:r>
              <w:rPr>
                <w:sz w:val="17"/>
              </w:rPr>
              <w:t>Internal, external, featured, scheduled, expiring, image, and delayed YouTube modes</w:t>
            </w:r>
          </w:p>
        </w:tc>
      </w:tr>
      <w:tr>
        <w:tc>
          <w:tcPr>
            <w:tcW w:type="dxa" w:w="2484"/>
            <w:tcMar>
              <w:top w:w="80" w:type="dxa"/>
              <w:start w:w="90" w:type="dxa"/>
              <w:bottom w:w="80" w:type="dxa"/>
              <w:end w:w="90" w:type="dxa"/>
            </w:tcMar>
            <w:vAlign w:val="center"/>
          </w:tcPr>
          <w:p>
            <w:pPr>
              <w:spacing w:after="40" w:before="20"/>
            </w:pPr>
            <w:r>
              <w:rPr>
                <w:sz w:val="17"/>
              </w:rPr>
              <w:t>Admin authentication and users</w:t>
            </w:r>
          </w:p>
        </w:tc>
        <w:tc>
          <w:tcPr>
            <w:tcW w:type="dxa" w:w="2484"/>
            <w:tcMar>
              <w:top w:w="80" w:type="dxa"/>
              <w:start w:w="90" w:type="dxa"/>
              <w:bottom w:w="80" w:type="dxa"/>
              <w:end w:w="90" w:type="dxa"/>
            </w:tcMar>
            <w:vAlign w:val="center"/>
          </w:tcPr>
          <w:p>
            <w:pPr>
              <w:spacing w:after="40" w:before="20"/>
            </w:pPr>
            <w:r>
              <w:rPr>
                <w:sz w:val="17"/>
              </w:rPr>
              <w:t>86%</w:t>
            </w:r>
          </w:p>
        </w:tc>
        <w:tc>
          <w:tcPr>
            <w:tcW w:type="dxa" w:w="2484"/>
            <w:tcMar>
              <w:top w:w="80" w:type="dxa"/>
              <w:start w:w="90" w:type="dxa"/>
              <w:bottom w:w="80" w:type="dxa"/>
              <w:end w:w="90" w:type="dxa"/>
            </w:tcMar>
            <w:vAlign w:val="center"/>
          </w:tcPr>
          <w:p>
            <w:pPr>
              <w:spacing w:after="40" w:before="20"/>
            </w:pPr>
            <w:r>
              <w:rPr>
                <w:sz w:val="17"/>
              </w:rPr>
              <w:t>Ready for UAT</w:t>
            </w:r>
          </w:p>
        </w:tc>
        <w:tc>
          <w:tcPr>
            <w:tcW w:type="dxa" w:w="2484"/>
            <w:tcMar>
              <w:top w:w="80" w:type="dxa"/>
              <w:start w:w="90" w:type="dxa"/>
              <w:bottom w:w="80" w:type="dxa"/>
              <w:end w:w="90" w:type="dxa"/>
            </w:tcMar>
            <w:vAlign w:val="center"/>
          </w:tcPr>
          <w:p>
            <w:pPr>
              <w:spacing w:after="40" w:before="20"/>
            </w:pPr>
            <w:r>
              <w:rPr>
                <w:sz w:val="17"/>
              </w:rPr>
              <w:t>Owner/admin roles, throttling, sessions, password updates, and account removal</w:t>
            </w:r>
          </w:p>
        </w:tc>
      </w:tr>
      <w:tr>
        <w:tc>
          <w:tcPr>
            <w:tcW w:type="dxa" w:w="2484"/>
            <w:shd w:fill="F2F4F7"/>
            <w:tcMar>
              <w:top w:w="80" w:type="dxa"/>
              <w:start w:w="90" w:type="dxa"/>
              <w:bottom w:w="80" w:type="dxa"/>
              <w:end w:w="90" w:type="dxa"/>
            </w:tcMar>
            <w:vAlign w:val="center"/>
          </w:tcPr>
          <w:p>
            <w:pPr>
              <w:spacing w:after="40" w:before="20"/>
            </w:pPr>
            <w:r>
              <w:rPr>
                <w:sz w:val="17"/>
              </w:rPr>
              <w:t>Content management</w:t>
            </w:r>
          </w:p>
        </w:tc>
        <w:tc>
          <w:tcPr>
            <w:tcW w:type="dxa" w:w="2484"/>
            <w:shd w:fill="F2F4F7"/>
            <w:tcMar>
              <w:top w:w="80" w:type="dxa"/>
              <w:start w:w="90" w:type="dxa"/>
              <w:bottom w:w="80" w:type="dxa"/>
              <w:end w:w="90" w:type="dxa"/>
            </w:tcMar>
            <w:vAlign w:val="center"/>
          </w:tcPr>
          <w:p>
            <w:pPr>
              <w:spacing w:after="40" w:before="20"/>
            </w:pPr>
            <w:r>
              <w:rPr>
                <w:sz w:val="17"/>
              </w:rPr>
              <w:t>88%</w:t>
            </w:r>
          </w:p>
        </w:tc>
        <w:tc>
          <w:tcPr>
            <w:tcW w:type="dxa" w:w="2484"/>
            <w:shd w:fill="F2F4F7"/>
            <w:tcMar>
              <w:top w:w="80" w:type="dxa"/>
              <w:start w:w="90" w:type="dxa"/>
              <w:bottom w:w="80" w:type="dxa"/>
              <w:end w:w="90" w:type="dxa"/>
            </w:tcMar>
            <w:vAlign w:val="center"/>
          </w:tcPr>
          <w:p>
            <w:pPr>
              <w:spacing w:after="40" w:before="20"/>
            </w:pPr>
            <w:r>
              <w:rPr>
                <w:sz w:val="17"/>
              </w:rPr>
              <w:t>Ready for UAT</w:t>
            </w:r>
          </w:p>
        </w:tc>
        <w:tc>
          <w:tcPr>
            <w:tcW w:type="dxa" w:w="2484"/>
            <w:shd w:fill="F2F4F7"/>
            <w:tcMar>
              <w:top w:w="80" w:type="dxa"/>
              <w:start w:w="90" w:type="dxa"/>
              <w:bottom w:w="80" w:type="dxa"/>
              <w:end w:w="90" w:type="dxa"/>
            </w:tcMar>
            <w:vAlign w:val="center"/>
          </w:tcPr>
          <w:p>
            <w:pPr>
              <w:spacing w:after="40" w:before="20"/>
            </w:pPr>
            <w:r>
              <w:rPr>
                <w:sz w:val="17"/>
              </w:rPr>
              <w:t>Draft, scheduled, published, archived, and permanent owner deletion workflows</w:t>
            </w:r>
          </w:p>
        </w:tc>
      </w:tr>
      <w:tr>
        <w:tc>
          <w:tcPr>
            <w:tcW w:type="dxa" w:w="2484"/>
            <w:tcMar>
              <w:top w:w="80" w:type="dxa"/>
              <w:start w:w="90" w:type="dxa"/>
              <w:bottom w:w="80" w:type="dxa"/>
              <w:end w:w="90" w:type="dxa"/>
            </w:tcMar>
            <w:vAlign w:val="center"/>
          </w:tcPr>
          <w:p>
            <w:pPr>
              <w:spacing w:after="40" w:before="20"/>
            </w:pPr>
            <w:r>
              <w:rPr>
                <w:sz w:val="17"/>
              </w:rPr>
              <w:t>Contribution inbox</w:t>
            </w:r>
          </w:p>
        </w:tc>
        <w:tc>
          <w:tcPr>
            <w:tcW w:type="dxa" w:w="2484"/>
            <w:tcMar>
              <w:top w:w="80" w:type="dxa"/>
              <w:start w:w="90" w:type="dxa"/>
              <w:bottom w:w="80" w:type="dxa"/>
              <w:end w:w="90" w:type="dxa"/>
            </w:tcMar>
            <w:vAlign w:val="center"/>
          </w:tcPr>
          <w:p>
            <w:pPr>
              <w:spacing w:after="40" w:before="20"/>
            </w:pPr>
            <w:r>
              <w:rPr>
                <w:sz w:val="17"/>
              </w:rPr>
              <w:t>84%</w:t>
            </w:r>
          </w:p>
        </w:tc>
        <w:tc>
          <w:tcPr>
            <w:tcW w:type="dxa" w:w="2484"/>
            <w:tcMar>
              <w:top w:w="80" w:type="dxa"/>
              <w:start w:w="90" w:type="dxa"/>
              <w:bottom w:w="80" w:type="dxa"/>
              <w:end w:w="90" w:type="dxa"/>
            </w:tcMar>
            <w:vAlign w:val="center"/>
          </w:tcPr>
          <w:p>
            <w:pPr>
              <w:spacing w:after="40" w:before="20"/>
            </w:pPr>
            <w:r>
              <w:rPr>
                <w:sz w:val="17"/>
              </w:rPr>
              <w:t>Ready for UAT</w:t>
            </w:r>
          </w:p>
        </w:tc>
        <w:tc>
          <w:tcPr>
            <w:tcW w:type="dxa" w:w="2484"/>
            <w:tcMar>
              <w:top w:w="80" w:type="dxa"/>
              <w:start w:w="90" w:type="dxa"/>
              <w:bottom w:w="80" w:type="dxa"/>
              <w:end w:w="90" w:type="dxa"/>
            </w:tcMar>
            <w:vAlign w:val="center"/>
          </w:tcPr>
          <w:p>
            <w:pPr>
              <w:spacing w:after="40" w:before="20"/>
            </w:pPr>
            <w:r>
              <w:rPr>
                <w:sz w:val="17"/>
              </w:rPr>
              <w:t>Rate-limited intake, status workflow, internal notes, and pagination</w:t>
            </w:r>
          </w:p>
        </w:tc>
      </w:tr>
      <w:tr>
        <w:tc>
          <w:tcPr>
            <w:tcW w:type="dxa" w:w="2484"/>
            <w:shd w:fill="F2F4F7"/>
            <w:tcMar>
              <w:top w:w="80" w:type="dxa"/>
              <w:start w:w="90" w:type="dxa"/>
              <w:bottom w:w="80" w:type="dxa"/>
              <w:end w:w="90" w:type="dxa"/>
            </w:tcMar>
            <w:vAlign w:val="center"/>
          </w:tcPr>
          <w:p>
            <w:pPr>
              <w:spacing w:after="40" w:before="20"/>
            </w:pPr>
            <w:r>
              <w:rPr>
                <w:sz w:val="17"/>
              </w:rPr>
              <w:t>Monitoring and audit</w:t>
            </w:r>
          </w:p>
        </w:tc>
        <w:tc>
          <w:tcPr>
            <w:tcW w:type="dxa" w:w="2484"/>
            <w:shd w:fill="F2F4F7"/>
            <w:tcMar>
              <w:top w:w="80" w:type="dxa"/>
              <w:start w:w="90" w:type="dxa"/>
              <w:bottom w:w="80" w:type="dxa"/>
              <w:end w:w="90" w:type="dxa"/>
            </w:tcMar>
            <w:vAlign w:val="center"/>
          </w:tcPr>
          <w:p>
            <w:pPr>
              <w:spacing w:after="40" w:before="20"/>
            </w:pPr>
            <w:r>
              <w:rPr>
                <w:sz w:val="17"/>
              </w:rPr>
              <w:t>82%</w:t>
            </w:r>
          </w:p>
        </w:tc>
        <w:tc>
          <w:tcPr>
            <w:tcW w:type="dxa" w:w="2484"/>
            <w:shd w:fill="F2F4F7"/>
            <w:tcMar>
              <w:top w:w="80" w:type="dxa"/>
              <w:start w:w="90" w:type="dxa"/>
              <w:bottom w:w="80" w:type="dxa"/>
              <w:end w:w="90" w:type="dxa"/>
            </w:tcMar>
            <w:vAlign w:val="center"/>
          </w:tcPr>
          <w:p>
            <w:pPr>
              <w:spacing w:after="40" w:before="20"/>
            </w:pPr>
            <w:r>
              <w:rPr>
                <w:sz w:val="17"/>
              </w:rPr>
              <w:t>Operational test pending</w:t>
            </w:r>
          </w:p>
        </w:tc>
        <w:tc>
          <w:tcPr>
            <w:tcW w:type="dxa" w:w="2484"/>
            <w:shd w:fill="F2F4F7"/>
            <w:tcMar>
              <w:top w:w="80" w:type="dxa"/>
              <w:start w:w="90" w:type="dxa"/>
              <w:bottom w:w="80" w:type="dxa"/>
              <w:end w:w="90" w:type="dxa"/>
            </w:tcMar>
            <w:vAlign w:val="center"/>
          </w:tcPr>
          <w:p>
            <w:pPr>
              <w:spacing w:after="40" w:before="20"/>
            </w:pPr>
            <w:r>
              <w:rPr>
                <w:sz w:val="17"/>
              </w:rPr>
              <w:t>Traffic chart, top pages, grouped errors, event workflow, and audit pagination</w:t>
            </w:r>
          </w:p>
        </w:tc>
      </w:tr>
      <w:tr>
        <w:tc>
          <w:tcPr>
            <w:tcW w:type="dxa" w:w="2484"/>
            <w:tcMar>
              <w:top w:w="80" w:type="dxa"/>
              <w:start w:w="90" w:type="dxa"/>
              <w:bottom w:w="80" w:type="dxa"/>
              <w:end w:w="90" w:type="dxa"/>
            </w:tcMar>
            <w:vAlign w:val="center"/>
          </w:tcPr>
          <w:p>
            <w:pPr>
              <w:spacing w:after="40" w:before="20"/>
            </w:pPr>
            <w:r>
              <w:rPr>
                <w:sz w:val="17"/>
              </w:rPr>
              <w:t>Database and protected storage</w:t>
            </w:r>
          </w:p>
        </w:tc>
        <w:tc>
          <w:tcPr>
            <w:tcW w:type="dxa" w:w="2484"/>
            <w:tcMar>
              <w:top w:w="80" w:type="dxa"/>
              <w:start w:w="90" w:type="dxa"/>
              <w:bottom w:w="80" w:type="dxa"/>
              <w:end w:w="90" w:type="dxa"/>
            </w:tcMar>
            <w:vAlign w:val="center"/>
          </w:tcPr>
          <w:p>
            <w:pPr>
              <w:spacing w:after="40" w:before="20"/>
            </w:pPr>
            <w:r>
              <w:rPr>
                <w:sz w:val="17"/>
              </w:rPr>
              <w:t>78%</w:t>
            </w:r>
          </w:p>
        </w:tc>
        <w:tc>
          <w:tcPr>
            <w:tcW w:type="dxa" w:w="2484"/>
            <w:tcMar>
              <w:top w:w="80" w:type="dxa"/>
              <w:start w:w="90" w:type="dxa"/>
              <w:bottom w:w="80" w:type="dxa"/>
              <w:end w:w="90" w:type="dxa"/>
            </w:tcMar>
            <w:vAlign w:val="center"/>
          </w:tcPr>
          <w:p>
            <w:pPr>
              <w:spacing w:after="40" w:before="20"/>
            </w:pPr>
            <w:r>
              <w:rPr>
                <w:sz w:val="17"/>
              </w:rPr>
              <w:t>Recovery test pending</w:t>
            </w:r>
          </w:p>
        </w:tc>
        <w:tc>
          <w:tcPr>
            <w:tcW w:type="dxa" w:w="2484"/>
            <w:tcMar>
              <w:top w:w="80" w:type="dxa"/>
              <w:start w:w="90" w:type="dxa"/>
              <w:bottom w:w="80" w:type="dxa"/>
              <w:end w:w="90" w:type="dxa"/>
            </w:tcMar>
            <w:vAlign w:val="center"/>
          </w:tcPr>
          <w:p>
            <w:pPr>
              <w:spacing w:after="40" w:before="20"/>
            </w:pPr>
            <w:r>
              <w:rPr>
                <w:sz w:val="17"/>
              </w:rPr>
              <w:t>Automatic SQLite schema and web protection without automated backup</w:t>
            </w:r>
          </w:p>
        </w:tc>
      </w:tr>
      <w:tr>
        <w:tc>
          <w:tcPr>
            <w:tcW w:type="dxa" w:w="2484"/>
            <w:shd w:fill="F2F4F7"/>
            <w:tcMar>
              <w:top w:w="80" w:type="dxa"/>
              <w:start w:w="90" w:type="dxa"/>
              <w:bottom w:w="80" w:type="dxa"/>
              <w:end w:w="90" w:type="dxa"/>
            </w:tcMar>
            <w:vAlign w:val="center"/>
          </w:tcPr>
          <w:p>
            <w:pPr>
              <w:spacing w:after="40" w:before="20"/>
            </w:pPr>
            <w:r>
              <w:rPr>
                <w:sz w:val="17"/>
              </w:rPr>
              <w:t>Search discovery and metadata</w:t>
            </w:r>
          </w:p>
        </w:tc>
        <w:tc>
          <w:tcPr>
            <w:tcW w:type="dxa" w:w="2484"/>
            <w:shd w:fill="F2F4F7"/>
            <w:tcMar>
              <w:top w:w="80" w:type="dxa"/>
              <w:start w:w="90" w:type="dxa"/>
              <w:bottom w:w="80" w:type="dxa"/>
              <w:end w:w="90" w:type="dxa"/>
            </w:tcMar>
            <w:vAlign w:val="center"/>
          </w:tcPr>
          <w:p>
            <w:pPr>
              <w:spacing w:after="40" w:before="20"/>
            </w:pPr>
            <w:r>
              <w:rPr>
                <w:sz w:val="17"/>
              </w:rPr>
              <w:t>84%</w:t>
            </w:r>
          </w:p>
        </w:tc>
        <w:tc>
          <w:tcPr>
            <w:tcW w:type="dxa" w:w="2484"/>
            <w:shd w:fill="F2F4F7"/>
            <w:tcMar>
              <w:top w:w="80" w:type="dxa"/>
              <w:start w:w="90" w:type="dxa"/>
              <w:bottom w:w="80" w:type="dxa"/>
              <w:end w:w="90" w:type="dxa"/>
            </w:tcMar>
            <w:vAlign w:val="center"/>
          </w:tcPr>
          <w:p>
            <w:pPr>
              <w:spacing w:after="40" w:before="20"/>
            </w:pPr>
            <w:r>
              <w:rPr>
                <w:sz w:val="17"/>
              </w:rPr>
              <w:t>Ready for crawl review</w:t>
            </w:r>
          </w:p>
        </w:tc>
        <w:tc>
          <w:tcPr>
            <w:tcW w:type="dxa" w:w="2484"/>
            <w:shd w:fill="F2F4F7"/>
            <w:tcMar>
              <w:top w:w="80" w:type="dxa"/>
              <w:start w:w="90" w:type="dxa"/>
              <w:bottom w:w="80" w:type="dxa"/>
              <w:end w:w="90" w:type="dxa"/>
            </w:tcMar>
            <w:vAlign w:val="center"/>
          </w:tcPr>
          <w:p>
            <w:pPr>
              <w:spacing w:after="40" w:before="20"/>
            </w:pPr>
            <w:r>
              <w:rPr>
                <w:sz w:val="17"/>
              </w:rPr>
              <w:t>Canonical tags, robots, sitemap, social metadata, and noindex result pages</w:t>
            </w:r>
          </w:p>
        </w:tc>
      </w:tr>
      <w:tr>
        <w:tc>
          <w:tcPr>
            <w:tcW w:type="dxa" w:w="2484"/>
            <w:tcMar>
              <w:top w:w="80" w:type="dxa"/>
              <w:start w:w="90" w:type="dxa"/>
              <w:bottom w:w="80" w:type="dxa"/>
              <w:end w:w="90" w:type="dxa"/>
            </w:tcMar>
            <w:vAlign w:val="center"/>
          </w:tcPr>
          <w:p>
            <w:pPr>
              <w:spacing w:after="40" w:before="20"/>
            </w:pPr>
            <w:r>
              <w:rPr>
                <w:sz w:val="17"/>
              </w:rPr>
              <w:t>Security and privacy controls</w:t>
            </w:r>
          </w:p>
        </w:tc>
        <w:tc>
          <w:tcPr>
            <w:tcW w:type="dxa" w:w="2484"/>
            <w:tcMar>
              <w:top w:w="80" w:type="dxa"/>
              <w:start w:w="90" w:type="dxa"/>
              <w:bottom w:w="80" w:type="dxa"/>
              <w:end w:w="90" w:type="dxa"/>
            </w:tcMar>
            <w:vAlign w:val="center"/>
          </w:tcPr>
          <w:p>
            <w:pPr>
              <w:spacing w:after="40" w:before="20"/>
            </w:pPr>
            <w:r>
              <w:rPr>
                <w:sz w:val="17"/>
              </w:rPr>
              <w:t>80%</w:t>
            </w:r>
          </w:p>
        </w:tc>
        <w:tc>
          <w:tcPr>
            <w:tcW w:type="dxa" w:w="2484"/>
            <w:tcMar>
              <w:top w:w="80" w:type="dxa"/>
              <w:start w:w="90" w:type="dxa"/>
              <w:bottom w:w="80" w:type="dxa"/>
              <w:end w:w="90" w:type="dxa"/>
            </w:tcMar>
            <w:vAlign w:val="center"/>
          </w:tcPr>
          <w:p>
            <w:pPr>
              <w:spacing w:after="40" w:before="20"/>
            </w:pPr>
            <w:r>
              <w:rPr>
                <w:sz w:val="17"/>
              </w:rPr>
              <w:t>Independent test pending</w:t>
            </w:r>
          </w:p>
        </w:tc>
        <w:tc>
          <w:tcPr>
            <w:tcW w:type="dxa" w:w="2484"/>
            <w:tcMar>
              <w:top w:w="80" w:type="dxa"/>
              <w:start w:w="90" w:type="dxa"/>
              <w:bottom w:w="80" w:type="dxa"/>
              <w:end w:w="90" w:type="dxa"/>
            </w:tcMar>
            <w:vAlign w:val="center"/>
          </w:tcPr>
          <w:p>
            <w:pPr>
              <w:spacing w:after="40" w:before="20"/>
            </w:pPr>
            <w:r>
              <w:rPr>
                <w:sz w:val="17"/>
              </w:rPr>
              <w:t>Strong baseline controls with inline-policy and operational gaps</w:t>
            </w:r>
          </w:p>
        </w:tc>
      </w:tr>
      <w:tr>
        <w:tc>
          <w:tcPr>
            <w:tcW w:type="dxa" w:w="2484"/>
            <w:shd w:fill="F2F4F7"/>
            <w:tcMar>
              <w:top w:w="80" w:type="dxa"/>
              <w:start w:w="90" w:type="dxa"/>
              <w:bottom w:w="80" w:type="dxa"/>
              <w:end w:w="90" w:type="dxa"/>
            </w:tcMar>
            <w:vAlign w:val="center"/>
          </w:tcPr>
          <w:p>
            <w:pPr>
              <w:spacing w:after="40" w:before="20"/>
            </w:pPr>
            <w:r>
              <w:rPr>
                <w:sz w:val="17"/>
              </w:rPr>
              <w:t>Automated QA and deployment</w:t>
            </w:r>
          </w:p>
        </w:tc>
        <w:tc>
          <w:tcPr>
            <w:tcW w:type="dxa" w:w="2484"/>
            <w:shd w:fill="F2F4F7"/>
            <w:tcMar>
              <w:top w:w="80" w:type="dxa"/>
              <w:start w:w="90" w:type="dxa"/>
              <w:bottom w:w="80" w:type="dxa"/>
              <w:end w:w="90" w:type="dxa"/>
            </w:tcMar>
            <w:vAlign w:val="center"/>
          </w:tcPr>
          <w:p>
            <w:pPr>
              <w:spacing w:after="40" w:before="20"/>
            </w:pPr>
            <w:r>
              <w:rPr>
                <w:sz w:val="17"/>
              </w:rPr>
              <w:t>62%</w:t>
            </w:r>
          </w:p>
        </w:tc>
        <w:tc>
          <w:tcPr>
            <w:tcW w:type="dxa" w:w="2484"/>
            <w:shd w:fill="F2F4F7"/>
            <w:tcMar>
              <w:top w:w="80" w:type="dxa"/>
              <w:start w:w="90" w:type="dxa"/>
              <w:bottom w:w="80" w:type="dxa"/>
              <w:end w:w="90" w:type="dxa"/>
            </w:tcMar>
            <w:vAlign w:val="center"/>
          </w:tcPr>
          <w:p>
            <w:pPr>
              <w:spacing w:after="40" w:before="20"/>
            </w:pPr>
            <w:r>
              <w:rPr>
                <w:sz w:val="17"/>
              </w:rPr>
              <w:t>Expansion required</w:t>
            </w:r>
          </w:p>
        </w:tc>
        <w:tc>
          <w:tcPr>
            <w:tcW w:type="dxa" w:w="2484"/>
            <w:shd w:fill="F2F4F7"/>
            <w:tcMar>
              <w:top w:w="80" w:type="dxa"/>
              <w:start w:w="90" w:type="dxa"/>
              <w:bottom w:w="80" w:type="dxa"/>
              <w:end w:w="90" w:type="dxa"/>
            </w:tcMar>
            <w:vAlign w:val="center"/>
          </w:tcPr>
          <w:p>
            <w:pPr>
              <w:spacing w:after="40" w:before="20"/>
            </w:pPr>
            <w:r>
              <w:rPr>
                <w:sz w:val="17"/>
              </w:rPr>
              <w:t>Smoke assertions and health checks without browser, load, or CI automation</w:t>
            </w:r>
          </w:p>
        </w:tc>
      </w:tr>
    </w:tbl>
    <w:p>
      <w:pPr>
        <w:spacing w:after="40"/>
      </w:pPr>
    </w:p>
    <w:p>
      <w:pPr>
        <w:pStyle w:val="Heading1"/>
        <w:pageBreakBefore/>
      </w:pPr>
      <w:r>
        <w:t>6. Code Quality and Architecture Review</w:t>
      </w:r>
    </w:p>
    <w:p>
      <w:pPr>
        <w:pStyle w:val="Heading2"/>
      </w:pPr>
      <w:r>
        <w:t>6.1 Strengths</w:t>
      </w:r>
    </w:p>
    <w:p>
      <w:pPr>
        <w:pStyle w:val="ListBullet"/>
      </w:pPr>
      <w:r>
        <w:t>Shared services centralise sessions, validation, remote requests, district mappings, content rules, monitoring, and administrator security.</w:t>
      </w:r>
    </w:p>
    <w:p>
      <w:pPr>
        <w:pStyle w:val="ListBullet"/>
      </w:pPr>
      <w:r>
        <w:t>Server handlers use prepared PDO statements for dynamic values.</w:t>
      </w:r>
    </w:p>
    <w:p>
      <w:pPr>
        <w:pStyle w:val="ListBullet"/>
      </w:pPr>
      <w:r>
        <w:t>The canonical district directory prevents duplicate region data and rejects cross-region municipality submissions.</w:t>
      </w:r>
    </w:p>
    <w:p>
      <w:pPr>
        <w:pStyle w:val="ListBullet"/>
      </w:pPr>
      <w:r>
        <w:t>Result pages separate validation, retrieval, parsing, and presentation into recognisable files for each examination level.</w:t>
      </w:r>
    </w:p>
    <w:p>
      <w:pPr>
        <w:pStyle w:val="ListBullet"/>
      </w:pPr>
      <w:r>
        <w:t>Traffic events, audit history, content lifecycle, and sitemap generation are represented directly in the architecture.</w:t>
      </w:r>
    </w:p>
    <w:p>
      <w:pPr>
        <w:pStyle w:val="Heading2"/>
      </w:pPr>
      <w:r>
        <w:t>6.2 Maintainability limitations</w:t>
      </w:r>
    </w:p>
    <w:p>
      <w:pPr>
        <w:pStyle w:val="ListBullet"/>
      </w:pPr>
      <w:r>
        <w:t>The five examination modules repeat substantial header, sidebar, form, and result-rendering code.</w:t>
      </w:r>
    </w:p>
    <w:p>
      <w:pPr>
        <w:pStyle w:val="ListBullet"/>
      </w:pPr>
      <w:r>
        <w:t>Legacy level styles coexist with a large shared education stylesheet, increasing cascade complexity and mobile regression risk.</w:t>
      </w:r>
    </w:p>
    <w:p>
      <w:pPr>
        <w:pStyle w:val="ListBullet"/>
      </w:pPr>
      <w:r>
        <w:t>Several PHP templates mix presentation logic with long HTML sections that are difficult to review and test.</w:t>
      </w:r>
    </w:p>
    <w:p>
      <w:pPr>
        <w:pStyle w:val="ListBullet"/>
      </w:pPr>
      <w:r>
        <w:t>The project has no dependency manifest, static-analysis configuration, formatter, or continuous-integration workflow.</w:t>
      </w:r>
    </w:p>
    <w:p>
      <w:pPr>
        <w:pStyle w:val="ListBullet"/>
      </w:pPr>
      <w:r>
        <w:t>External parser rules are stored inside level-specific files rather than reusable parser classes with fixtures.</w:t>
      </w:r>
    </w:p>
    <w:p>
      <w:pPr>
        <w:pStyle w:val="Heading2"/>
      </w:pPr>
      <w:r>
        <w:t>6.3 Recommended architecture direction</w:t>
      </w:r>
    </w:p>
    <w:p>
      <w:r>
        <w:t>Keep the current PHP architecture for the MVP, but consolidate repeated page chrome and result-table components before major expansion. Introduce one examination configuration map, one shared result-controller interface, and fixture-based parser tests. Preserve the small dependency footprint unless a new dependency solves a measured need.</w:t>
      </w:r>
    </w:p>
    <w:p>
      <w:pPr>
        <w:pStyle w:val="Heading1"/>
        <w:pageBreakBefore/>
      </w:pPr>
      <w:r>
        <w:t>7. Security Review</w:t>
      </w:r>
    </w:p>
    <w:p>
      <w:r>
        <w:t>No hardcoded API key, client secret, private key, or bearer-token pattern was found in the reviewed PHP, JavaScript, HTML, and environment files. This does not replace a dedicated secret-scanning tool or repository-history scan.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vAlign w:val="center"/>
          </w:tcPr>
          <w:p>
            <w:pPr>
              <w:spacing w:after="40" w:before="20"/>
            </w:pPr>
            <w:r>
              <w:rPr>
                <w:b/>
                <w:color w:val="FFFFFF"/>
                <w:sz w:val="17"/>
              </w:rPr>
              <w:t>Control area</w:t>
            </w:r>
          </w:p>
        </w:tc>
        <w:tc>
          <w:tcPr>
            <w:tcW w:type="dxa" w:w="3312"/>
            <w:shd w:fill="17365D"/>
            <w:vAlign w:val="center"/>
          </w:tcPr>
          <w:p>
            <w:pPr>
              <w:spacing w:after="40" w:before="20"/>
            </w:pPr>
            <w:r>
              <w:rPr>
                <w:b/>
                <w:color w:val="FFFFFF"/>
                <w:sz w:val="17"/>
              </w:rPr>
              <w:t>Observed control</w:t>
            </w:r>
          </w:p>
        </w:tc>
        <w:tc>
          <w:tcPr>
            <w:tcW w:type="dxa" w:w="3312"/>
            <w:shd w:fill="17365D"/>
            <w:vAlign w:val="center"/>
          </w:tcPr>
          <w:p>
            <w:pPr>
              <w:spacing w:after="40" w:before="20"/>
            </w:pPr>
            <w:r>
              <w:rPr>
                <w:b/>
                <w:color w:val="FFFFFF"/>
                <w:sz w:val="17"/>
              </w:rPr>
              <w:t>State</w:t>
            </w:r>
          </w:p>
        </w:tc>
      </w:tr>
      <w:tr>
        <w:tc>
          <w:tcPr>
            <w:tcW w:type="dxa" w:w="3312"/>
            <w:tcMar>
              <w:top w:w="80" w:type="dxa"/>
              <w:start w:w="90" w:type="dxa"/>
              <w:bottom w:w="80" w:type="dxa"/>
              <w:end w:w="90" w:type="dxa"/>
            </w:tcMar>
            <w:vAlign w:val="center"/>
          </w:tcPr>
          <w:p>
            <w:pPr>
              <w:spacing w:after="40" w:before="20"/>
            </w:pPr>
            <w:r>
              <w:rPr>
                <w:sz w:val="17"/>
              </w:rPr>
              <w:t>Authentication</w:t>
            </w:r>
          </w:p>
        </w:tc>
        <w:tc>
          <w:tcPr>
            <w:tcW w:type="dxa" w:w="3312"/>
            <w:tcMar>
              <w:top w:w="80" w:type="dxa"/>
              <w:start w:w="90" w:type="dxa"/>
              <w:bottom w:w="80" w:type="dxa"/>
              <w:end w:w="90" w:type="dxa"/>
            </w:tcMar>
            <w:vAlign w:val="center"/>
          </w:tcPr>
          <w:p>
            <w:pPr>
              <w:spacing w:after="40" w:before="20"/>
            </w:pPr>
            <w:r>
              <w:rPr>
                <w:sz w:val="17"/>
              </w:rPr>
              <w:t>Password hashing, login throttling, generic failure response, and session regeneration</w:t>
            </w:r>
          </w:p>
        </w:tc>
        <w:tc>
          <w:tcPr>
            <w:tcW w:type="dxa" w:w="3312"/>
            <w:tcMar>
              <w:top w:w="80" w:type="dxa"/>
              <w:start w:w="90" w:type="dxa"/>
              <w:bottom w:w="80" w:type="dxa"/>
              <w:end w:w="90" w:type="dxa"/>
            </w:tcMar>
            <w:vAlign w:val="center"/>
          </w:tcPr>
          <w:p>
            <w:pPr>
              <w:spacing w:after="40" w:before="20"/>
            </w:pPr>
            <w:r>
              <w:rPr>
                <w:sz w:val="17"/>
              </w:rPr>
              <w:t>Implemented</w:t>
            </w:r>
          </w:p>
        </w:tc>
      </w:tr>
      <w:tr>
        <w:tc>
          <w:tcPr>
            <w:tcW w:type="dxa" w:w="3312"/>
            <w:shd w:fill="F2F4F7"/>
            <w:tcMar>
              <w:top w:w="80" w:type="dxa"/>
              <w:start w:w="90" w:type="dxa"/>
              <w:bottom w:w="80" w:type="dxa"/>
              <w:end w:w="90" w:type="dxa"/>
            </w:tcMar>
            <w:vAlign w:val="center"/>
          </w:tcPr>
          <w:p>
            <w:pPr>
              <w:spacing w:after="40" w:before="20"/>
            </w:pPr>
            <w:r>
              <w:rPr>
                <w:sz w:val="17"/>
              </w:rPr>
              <w:t>Authorization</w:t>
            </w:r>
          </w:p>
        </w:tc>
        <w:tc>
          <w:tcPr>
            <w:tcW w:type="dxa" w:w="3312"/>
            <w:shd w:fill="F2F4F7"/>
            <w:tcMar>
              <w:top w:w="80" w:type="dxa"/>
              <w:start w:w="90" w:type="dxa"/>
              <w:bottom w:w="80" w:type="dxa"/>
              <w:end w:w="90" w:type="dxa"/>
            </w:tcMar>
            <w:vAlign w:val="center"/>
          </w:tcPr>
          <w:p>
            <w:pPr>
              <w:spacing w:after="40" w:before="20"/>
            </w:pPr>
            <w:r>
              <w:rPr>
                <w:sz w:val="17"/>
              </w:rPr>
              <w:t>Owner/admin roles, owner checks, protected routes, and active-account checks</w:t>
            </w:r>
          </w:p>
        </w:tc>
        <w:tc>
          <w:tcPr>
            <w:tcW w:type="dxa" w:w="3312"/>
            <w:shd w:fill="F2F4F7"/>
            <w:tcMar>
              <w:top w:w="80" w:type="dxa"/>
              <w:start w:w="90" w:type="dxa"/>
              <w:bottom w:w="80" w:type="dxa"/>
              <w:end w:w="90" w:type="dxa"/>
            </w:tcMar>
            <w:vAlign w:val="center"/>
          </w:tcPr>
          <w:p>
            <w:pPr>
              <w:spacing w:after="40" w:before="20"/>
            </w:pPr>
            <w:r>
              <w:rPr>
                <w:sz w:val="17"/>
              </w:rPr>
              <w:t>Implemented</w:t>
            </w:r>
          </w:p>
        </w:tc>
      </w:tr>
      <w:tr>
        <w:tc>
          <w:tcPr>
            <w:tcW w:type="dxa" w:w="3312"/>
            <w:tcMar>
              <w:top w:w="80" w:type="dxa"/>
              <w:start w:w="90" w:type="dxa"/>
              <w:bottom w:w="80" w:type="dxa"/>
              <w:end w:w="90" w:type="dxa"/>
            </w:tcMar>
            <w:vAlign w:val="center"/>
          </w:tcPr>
          <w:p>
            <w:pPr>
              <w:spacing w:after="40" w:before="20"/>
            </w:pPr>
            <w:r>
              <w:rPr>
                <w:sz w:val="17"/>
              </w:rPr>
              <w:t>Session security</w:t>
            </w:r>
          </w:p>
        </w:tc>
        <w:tc>
          <w:tcPr>
            <w:tcW w:type="dxa" w:w="3312"/>
            <w:tcMar>
              <w:top w:w="80" w:type="dxa"/>
              <w:start w:w="90" w:type="dxa"/>
              <w:bottom w:w="80" w:type="dxa"/>
              <w:end w:w="90" w:type="dxa"/>
            </w:tcMar>
            <w:vAlign w:val="center"/>
          </w:tcPr>
          <w:p>
            <w:pPr>
              <w:spacing w:after="40" w:before="20"/>
            </w:pPr>
            <w:r>
              <w:rPr>
                <w:sz w:val="17"/>
              </w:rPr>
              <w:t>HttpOnly, SameSite=Lax, HTTPS secure cookies, idle and absolute expiry</w:t>
            </w:r>
          </w:p>
        </w:tc>
        <w:tc>
          <w:tcPr>
            <w:tcW w:type="dxa" w:w="3312"/>
            <w:tcMar>
              <w:top w:w="80" w:type="dxa"/>
              <w:start w:w="90" w:type="dxa"/>
              <w:bottom w:w="80" w:type="dxa"/>
              <w:end w:w="90" w:type="dxa"/>
            </w:tcMar>
            <w:vAlign w:val="center"/>
          </w:tcPr>
          <w:p>
            <w:pPr>
              <w:spacing w:after="40" w:before="20"/>
            </w:pPr>
            <w:r>
              <w:rPr>
                <w:sz w:val="17"/>
              </w:rPr>
              <w:t>Implemented</w:t>
            </w:r>
          </w:p>
        </w:tc>
      </w:tr>
      <w:tr>
        <w:tc>
          <w:tcPr>
            <w:tcW w:type="dxa" w:w="3312"/>
            <w:shd w:fill="F2F4F7"/>
            <w:tcMar>
              <w:top w:w="80" w:type="dxa"/>
              <w:start w:w="90" w:type="dxa"/>
              <w:bottom w:w="80" w:type="dxa"/>
              <w:end w:w="90" w:type="dxa"/>
            </w:tcMar>
            <w:vAlign w:val="center"/>
          </w:tcPr>
          <w:p>
            <w:pPr>
              <w:spacing w:after="40" w:before="20"/>
            </w:pPr>
            <w:r>
              <w:rPr>
                <w:sz w:val="17"/>
              </w:rPr>
              <w:t>CSRF</w:t>
            </w:r>
          </w:p>
        </w:tc>
        <w:tc>
          <w:tcPr>
            <w:tcW w:type="dxa" w:w="3312"/>
            <w:shd w:fill="F2F4F7"/>
            <w:tcMar>
              <w:top w:w="80" w:type="dxa"/>
              <w:start w:w="90" w:type="dxa"/>
              <w:bottom w:w="80" w:type="dxa"/>
              <w:end w:w="90" w:type="dxa"/>
            </w:tcMar>
            <w:vAlign w:val="center"/>
          </w:tcPr>
          <w:p>
            <w:pPr>
              <w:spacing w:after="40" w:before="20"/>
            </w:pPr>
            <w:r>
              <w:rPr>
                <w:sz w:val="17"/>
              </w:rPr>
              <w:t>Random token and constant-time validation on changing admin routes</w:t>
            </w:r>
          </w:p>
        </w:tc>
        <w:tc>
          <w:tcPr>
            <w:tcW w:type="dxa" w:w="3312"/>
            <w:shd w:fill="F2F4F7"/>
            <w:tcMar>
              <w:top w:w="80" w:type="dxa"/>
              <w:start w:w="90" w:type="dxa"/>
              <w:bottom w:w="80" w:type="dxa"/>
              <w:end w:w="90" w:type="dxa"/>
            </w:tcMar>
            <w:vAlign w:val="center"/>
          </w:tcPr>
          <w:p>
            <w:pPr>
              <w:spacing w:after="40" w:before="20"/>
            </w:pPr>
            <w:r>
              <w:rPr>
                <w:sz w:val="17"/>
              </w:rPr>
              <w:t>Implemented</w:t>
            </w:r>
          </w:p>
        </w:tc>
      </w:tr>
      <w:tr>
        <w:tc>
          <w:tcPr>
            <w:tcW w:type="dxa" w:w="3312"/>
            <w:tcMar>
              <w:top w:w="80" w:type="dxa"/>
              <w:start w:w="90" w:type="dxa"/>
              <w:bottom w:w="80" w:type="dxa"/>
              <w:end w:w="90" w:type="dxa"/>
            </w:tcMar>
            <w:vAlign w:val="center"/>
          </w:tcPr>
          <w:p>
            <w:pPr>
              <w:spacing w:after="40" w:before="20"/>
            </w:pPr>
            <w:r>
              <w:rPr>
                <w:sz w:val="17"/>
              </w:rPr>
              <w:t>Database injection</w:t>
            </w:r>
          </w:p>
        </w:tc>
        <w:tc>
          <w:tcPr>
            <w:tcW w:type="dxa" w:w="3312"/>
            <w:tcMar>
              <w:top w:w="80" w:type="dxa"/>
              <w:start w:w="90" w:type="dxa"/>
              <w:bottom w:w="80" w:type="dxa"/>
              <w:end w:w="90" w:type="dxa"/>
            </w:tcMar>
            <w:vAlign w:val="center"/>
          </w:tcPr>
          <w:p>
            <w:pPr>
              <w:spacing w:after="40" w:before="20"/>
            </w:pPr>
            <w:r>
              <w:rPr>
                <w:sz w:val="17"/>
              </w:rPr>
              <w:t>Prepared statements for dynamic values</w:t>
            </w:r>
          </w:p>
        </w:tc>
        <w:tc>
          <w:tcPr>
            <w:tcW w:type="dxa" w:w="3312"/>
            <w:tcMar>
              <w:top w:w="80" w:type="dxa"/>
              <w:start w:w="90" w:type="dxa"/>
              <w:bottom w:w="80" w:type="dxa"/>
              <w:end w:w="90" w:type="dxa"/>
            </w:tcMar>
            <w:vAlign w:val="center"/>
          </w:tcPr>
          <w:p>
            <w:pPr>
              <w:spacing w:after="40" w:before="20"/>
            </w:pPr>
            <w:r>
              <w:rPr>
                <w:sz w:val="17"/>
              </w:rPr>
              <w:t>Implemented</w:t>
            </w:r>
          </w:p>
        </w:tc>
      </w:tr>
      <w:tr>
        <w:tc>
          <w:tcPr>
            <w:tcW w:type="dxa" w:w="3312"/>
            <w:shd w:fill="F2F4F7"/>
            <w:tcMar>
              <w:top w:w="80" w:type="dxa"/>
              <w:start w:w="90" w:type="dxa"/>
              <w:bottom w:w="80" w:type="dxa"/>
              <w:end w:w="90" w:type="dxa"/>
            </w:tcMar>
            <w:vAlign w:val="center"/>
          </w:tcPr>
          <w:p>
            <w:pPr>
              <w:spacing w:after="40" w:before="20"/>
            </w:pPr>
            <w:r>
              <w:rPr>
                <w:sz w:val="17"/>
              </w:rPr>
              <w:t>Output encoding</w:t>
            </w:r>
          </w:p>
        </w:tc>
        <w:tc>
          <w:tcPr>
            <w:tcW w:type="dxa" w:w="3312"/>
            <w:shd w:fill="F2F4F7"/>
            <w:tcMar>
              <w:top w:w="80" w:type="dxa"/>
              <w:start w:w="90" w:type="dxa"/>
              <w:bottom w:w="80" w:type="dxa"/>
              <w:end w:w="90" w:type="dxa"/>
            </w:tcMar>
            <w:vAlign w:val="center"/>
          </w:tcPr>
          <w:p>
            <w:pPr>
              <w:spacing w:after="40" w:before="20"/>
            </w:pPr>
            <w:r>
              <w:rPr>
                <w:sz w:val="17"/>
              </w:rPr>
              <w:t>Central escaping helper and htmlspecialchars in public templates</w:t>
            </w:r>
          </w:p>
        </w:tc>
        <w:tc>
          <w:tcPr>
            <w:tcW w:type="dxa" w:w="3312"/>
            <w:shd w:fill="F2F4F7"/>
            <w:tcMar>
              <w:top w:w="80" w:type="dxa"/>
              <w:start w:w="90" w:type="dxa"/>
              <w:bottom w:w="80" w:type="dxa"/>
              <w:end w:w="90" w:type="dxa"/>
            </w:tcMar>
            <w:vAlign w:val="center"/>
          </w:tcPr>
          <w:p>
            <w:pPr>
              <w:spacing w:after="40" w:before="20"/>
            </w:pPr>
            <w:r>
              <w:rPr>
                <w:sz w:val="17"/>
              </w:rPr>
              <w:t>Mostly implemented</w:t>
            </w:r>
          </w:p>
        </w:tc>
      </w:tr>
      <w:tr>
        <w:tc>
          <w:tcPr>
            <w:tcW w:type="dxa" w:w="3312"/>
            <w:tcMar>
              <w:top w:w="80" w:type="dxa"/>
              <w:start w:w="90" w:type="dxa"/>
              <w:bottom w:w="80" w:type="dxa"/>
              <w:end w:w="90" w:type="dxa"/>
            </w:tcMar>
            <w:vAlign w:val="center"/>
          </w:tcPr>
          <w:p>
            <w:pPr>
              <w:spacing w:after="40" w:before="20"/>
            </w:pPr>
            <w:r>
              <w:rPr>
                <w:sz w:val="17"/>
              </w:rPr>
              <w:t>Remote request control</w:t>
            </w:r>
          </w:p>
        </w:tc>
        <w:tc>
          <w:tcPr>
            <w:tcW w:type="dxa" w:w="3312"/>
            <w:tcMar>
              <w:top w:w="80" w:type="dxa"/>
              <w:start w:w="90" w:type="dxa"/>
              <w:bottom w:w="80" w:type="dxa"/>
              <w:end w:w="90" w:type="dxa"/>
            </w:tcMar>
            <w:vAlign w:val="center"/>
          </w:tcPr>
          <w:p>
            <w:pPr>
              <w:spacing w:after="40" w:before="20"/>
            </w:pPr>
            <w:r>
              <w:rPr>
                <w:sz w:val="17"/>
              </w:rPr>
              <w:t>HTTPS allow list, redirects blocked, TLS checks, timeouts, and response ceiling</w:t>
            </w:r>
          </w:p>
        </w:tc>
        <w:tc>
          <w:tcPr>
            <w:tcW w:type="dxa" w:w="3312"/>
            <w:tcMar>
              <w:top w:w="80" w:type="dxa"/>
              <w:start w:w="90" w:type="dxa"/>
              <w:bottom w:w="80" w:type="dxa"/>
              <w:end w:w="90" w:type="dxa"/>
            </w:tcMar>
            <w:vAlign w:val="center"/>
          </w:tcPr>
          <w:p>
            <w:pPr>
              <w:spacing w:after="40" w:before="20"/>
            </w:pPr>
            <w:r>
              <w:rPr>
                <w:sz w:val="17"/>
              </w:rPr>
              <w:t>Implemented</w:t>
            </w:r>
          </w:p>
        </w:tc>
      </w:tr>
      <w:tr>
        <w:tc>
          <w:tcPr>
            <w:tcW w:type="dxa" w:w="3312"/>
            <w:shd w:fill="F2F4F7"/>
            <w:tcMar>
              <w:top w:w="80" w:type="dxa"/>
              <w:start w:w="90" w:type="dxa"/>
              <w:bottom w:w="80" w:type="dxa"/>
              <w:end w:w="90" w:type="dxa"/>
            </w:tcMar>
            <w:vAlign w:val="center"/>
          </w:tcPr>
          <w:p>
            <w:pPr>
              <w:spacing w:after="40" w:before="20"/>
            </w:pPr>
            <w:r>
              <w:rPr>
                <w:sz w:val="17"/>
              </w:rPr>
              <w:t>Uploads</w:t>
            </w:r>
          </w:p>
        </w:tc>
        <w:tc>
          <w:tcPr>
            <w:tcW w:type="dxa" w:w="3312"/>
            <w:shd w:fill="F2F4F7"/>
            <w:tcMar>
              <w:top w:w="80" w:type="dxa"/>
              <w:start w:w="90" w:type="dxa"/>
              <w:bottom w:w="80" w:type="dxa"/>
              <w:end w:w="90" w:type="dxa"/>
            </w:tcMar>
            <w:vAlign w:val="center"/>
          </w:tcPr>
          <w:p>
            <w:pPr>
              <w:spacing w:after="40" w:before="20"/>
            </w:pPr>
            <w:r>
              <w:rPr>
                <w:sz w:val="17"/>
              </w:rPr>
              <w:t>Five-megabyte limit, MIME detection, random names, and protected directory</w:t>
            </w:r>
          </w:p>
        </w:tc>
        <w:tc>
          <w:tcPr>
            <w:tcW w:type="dxa" w:w="3312"/>
            <w:shd w:fill="F2F4F7"/>
            <w:tcMar>
              <w:top w:w="80" w:type="dxa"/>
              <w:start w:w="90" w:type="dxa"/>
              <w:bottom w:w="80" w:type="dxa"/>
              <w:end w:w="90" w:type="dxa"/>
            </w:tcMar>
            <w:vAlign w:val="center"/>
          </w:tcPr>
          <w:p>
            <w:pPr>
              <w:spacing w:after="40" w:before="20"/>
            </w:pPr>
            <w:r>
              <w:rPr>
                <w:sz w:val="17"/>
              </w:rPr>
              <w:t>Implemented</w:t>
            </w:r>
          </w:p>
        </w:tc>
      </w:tr>
      <w:tr>
        <w:tc>
          <w:tcPr>
            <w:tcW w:type="dxa" w:w="3312"/>
            <w:tcMar>
              <w:top w:w="80" w:type="dxa"/>
              <w:start w:w="90" w:type="dxa"/>
              <w:bottom w:w="80" w:type="dxa"/>
              <w:end w:w="90" w:type="dxa"/>
            </w:tcMar>
            <w:vAlign w:val="center"/>
          </w:tcPr>
          <w:p>
            <w:pPr>
              <w:spacing w:after="40" w:before="20"/>
            </w:pPr>
            <w:r>
              <w:rPr>
                <w:sz w:val="17"/>
              </w:rPr>
              <w:t>Browser headers</w:t>
            </w:r>
          </w:p>
        </w:tc>
        <w:tc>
          <w:tcPr>
            <w:tcW w:type="dxa" w:w="3312"/>
            <w:tcMar>
              <w:top w:w="80" w:type="dxa"/>
              <w:start w:w="90" w:type="dxa"/>
              <w:bottom w:w="80" w:type="dxa"/>
              <w:end w:w="90" w:type="dxa"/>
            </w:tcMar>
            <w:vAlign w:val="center"/>
          </w:tcPr>
          <w:p>
            <w:pPr>
              <w:spacing w:after="40" w:before="20"/>
            </w:pPr>
            <w:r>
              <w:rPr>
                <w:sz w:val="17"/>
              </w:rPr>
              <w:t>CSP, frame restriction, MIME-sniffing, referrer, and permissions policies</w:t>
            </w:r>
          </w:p>
        </w:tc>
        <w:tc>
          <w:tcPr>
            <w:tcW w:type="dxa" w:w="3312"/>
            <w:tcMar>
              <w:top w:w="80" w:type="dxa"/>
              <w:start w:w="90" w:type="dxa"/>
              <w:bottom w:w="80" w:type="dxa"/>
              <w:end w:w="90" w:type="dxa"/>
            </w:tcMar>
            <w:vAlign w:val="center"/>
          </w:tcPr>
          <w:p>
            <w:pPr>
              <w:spacing w:after="40" w:before="20"/>
            </w:pPr>
            <w:r>
              <w:rPr>
                <w:sz w:val="17"/>
              </w:rPr>
              <w:t>Implemented</w:t>
            </w:r>
          </w:p>
        </w:tc>
      </w:tr>
      <w:tr>
        <w:tc>
          <w:tcPr>
            <w:tcW w:type="dxa" w:w="3312"/>
            <w:shd w:fill="F2F4F7"/>
            <w:tcMar>
              <w:top w:w="80" w:type="dxa"/>
              <w:start w:w="90" w:type="dxa"/>
              <w:bottom w:w="80" w:type="dxa"/>
              <w:end w:w="90" w:type="dxa"/>
            </w:tcMar>
            <w:vAlign w:val="center"/>
          </w:tcPr>
          <w:p>
            <w:pPr>
              <w:spacing w:after="40" w:before="20"/>
            </w:pPr>
            <w:r>
              <w:rPr>
                <w:sz w:val="17"/>
              </w:rPr>
              <w:t>Auditability</w:t>
            </w:r>
          </w:p>
        </w:tc>
        <w:tc>
          <w:tcPr>
            <w:tcW w:type="dxa" w:w="3312"/>
            <w:shd w:fill="F2F4F7"/>
            <w:tcMar>
              <w:top w:w="80" w:type="dxa"/>
              <w:start w:w="90" w:type="dxa"/>
              <w:bottom w:w="80" w:type="dxa"/>
              <w:end w:w="90" w:type="dxa"/>
            </w:tcMar>
            <w:vAlign w:val="center"/>
          </w:tcPr>
          <w:p>
            <w:pPr>
              <w:spacing w:after="40" w:before="20"/>
            </w:pPr>
            <w:r>
              <w:rPr>
                <w:sz w:val="17"/>
              </w:rPr>
              <w:t>Administrator actions and grouped system failures retained</w:t>
            </w:r>
          </w:p>
        </w:tc>
        <w:tc>
          <w:tcPr>
            <w:tcW w:type="dxa" w:w="3312"/>
            <w:shd w:fill="F2F4F7"/>
            <w:tcMar>
              <w:top w:w="80" w:type="dxa"/>
              <w:start w:w="90" w:type="dxa"/>
              <w:bottom w:w="80" w:type="dxa"/>
              <w:end w:w="90" w:type="dxa"/>
            </w:tcMar>
            <w:vAlign w:val="center"/>
          </w:tcPr>
          <w:p>
            <w:pPr>
              <w:spacing w:after="40" w:before="20"/>
            </w:pPr>
            <w:r>
              <w:rPr>
                <w:sz w:val="17"/>
              </w:rPr>
              <w:t>Implemented</w:t>
            </w:r>
          </w:p>
        </w:tc>
      </w:tr>
    </w:tbl>
    <w:p>
      <w:pPr>
        <w:spacing w:after="40"/>
      </w:pPr>
    </w:p>
    <w:p>
      <w:pPr>
        <w:pStyle w:val="Heading2"/>
      </w:pPr>
      <w:r>
        <w:t>7.1 Security gaps</w:t>
      </w:r>
    </w:p>
    <w:p>
      <w:pPr>
        <w:pStyle w:val="ListBullet"/>
      </w:pPr>
      <w:r>
        <w:t>The Content Security Policy permits unsafe inline styles and scripts.</w:t>
      </w:r>
    </w:p>
    <w:p>
      <w:pPr>
        <w:pStyle w:val="ListBullet"/>
      </w:pPr>
      <w:r>
        <w:t>The MVP has no multifactor authentication, recovery-code workflow, or alert for sensitive owner-account changes.</w:t>
      </w:r>
    </w:p>
    <w:p>
      <w:pPr>
        <w:pStyle w:val="ListBullet"/>
      </w:pPr>
      <w:r>
        <w:t>Client-IP rate limits require trusted-proxy configuration behind a reverse proxy or CDN.</w:t>
      </w:r>
    </w:p>
    <w:p>
      <w:pPr>
        <w:pStyle w:val="ListBullet"/>
      </w:pPr>
      <w:r>
        <w:t>Uploaded images receive MIME validation but no malware scan or image re-encoding.</w:t>
      </w:r>
    </w:p>
    <w:p>
      <w:pPr>
        <w:pStyle w:val="ListBullet"/>
      </w:pPr>
      <w:r>
        <w:t>There is no automated dependency, secret, SAST, or DAST scan in CI.</w:t>
      </w:r>
    </w:p>
    <w:p>
      <w:pPr>
        <w:pStyle w:val="ListBullet"/>
      </w:pPr>
      <w:r>
        <w:t>Production permissions, TLS, backup encryption, and log access remain deployment responsibilities.</w:t>
      </w:r>
    </w:p>
    <w:p>
      <w:pPr>
        <w:pStyle w:val="Heading1"/>
        <w:pageBreakBefore/>
      </w:pPr>
      <w:r>
        <w:t>8. Performance and Scalability Review</w:t>
      </w:r>
    </w:p>
    <w:p>
      <w:pPr>
        <w:pStyle w:val="Heading2"/>
      </w:pPr>
      <w:r>
        <w:t>8.1 Implemented controls</w:t>
      </w:r>
    </w:p>
    <w:p>
      <w:pPr>
        <w:pStyle w:val="ListBullet"/>
      </w:pPr>
      <w:r>
        <w:t>External requests use a three-second connection timeout and a ten-second total timeout.</w:t>
      </w:r>
    </w:p>
    <w:p>
      <w:pPr>
        <w:pStyle w:val="ListBullet"/>
      </w:pPr>
      <w:r>
        <w:t>Successful result pages use a five-minute cache to reduce repeated upstream requests.</w:t>
      </w:r>
    </w:p>
    <w:p>
      <w:pPr>
        <w:pStyle w:val="ListBullet"/>
      </w:pPr>
      <w:r>
        <w:t>Downloads are limited to two megabytes and accept transparent compression.</w:t>
      </w:r>
    </w:p>
    <w:p>
      <w:pPr>
        <w:pStyle w:val="ListBullet"/>
      </w:pPr>
      <w:r>
        <w:t>Apache compression and browser caching are configured for static resources.</w:t>
      </w:r>
    </w:p>
    <w:p>
      <w:pPr>
        <w:pStyle w:val="ListBullet"/>
      </w:pPr>
      <w:r>
        <w:t>Traffic reports aggregate data by day and path rather than storing full raw request logs.</w:t>
      </w:r>
    </w:p>
    <w:p>
      <w:pPr>
        <w:pStyle w:val="Heading2"/>
      </w:pPr>
      <w:r>
        <w:t>8.2 Scalability limitations</w:t>
      </w:r>
    </w:p>
    <w:p>
      <w:r>
        <w:t>SQLite is appropriate for a single-server MVP with modest administrative write volume. Traffic telemetry and simultaneous content operations may cause write contention as usage grows. File-based rate limits also assume a single server. A multi-server deployment would require shared rate limiting, shared cache storage, and a network database.</w:t>
      </w:r>
    </w:p>
    <w:p>
      <w:r>
        <w:t>Recommended preparation:</w:t>
      </w:r>
    </w:p>
    <w:p>
      <w:pPr>
        <w:pStyle w:val="ListBullet"/>
      </w:pPr>
      <w:r>
        <w:t>Run baseline load tests at 20 and 50 concurrent users.</w:t>
      </w:r>
    </w:p>
    <w:p>
      <w:pPr>
        <w:pStyle w:val="ListBullet"/>
      </w:pPr>
      <w:r>
        <w:t>Measure local response time separately from external-source latency.</w:t>
      </w:r>
    </w:p>
    <w:p>
      <w:pPr>
        <w:pStyle w:val="ListBullet"/>
      </w:pPr>
      <w:r>
        <w:t>Define database growth and lock-error alert thresholds.</w:t>
      </w:r>
    </w:p>
    <w:p>
      <w:pPr>
        <w:pStyle w:val="ListBullet"/>
      </w:pPr>
      <w:r>
        <w:t>Move telemetry to an asynchronous or aggregated store when write volume becomes material.</w:t>
      </w:r>
    </w:p>
    <w:p>
      <w:pPr>
        <w:pStyle w:val="ListBullet"/>
      </w:pPr>
      <w:r>
        <w:t>Use versioned static assets consistently so caching cannot conceal urgent fixes.</w:t>
      </w:r>
    </w:p>
    <w:p>
      <w:pPr>
        <w:pStyle w:val="Heading1"/>
        <w:pageBreakBefore/>
      </w:pPr>
      <w:r>
        <w:t>9. Reliability and Observability Review</w:t>
      </w:r>
    </w:p>
    <w:p>
      <w:r>
        <w:t>The monitoring subsystem records first-party page views, approximate daily visitors, and grouped system events. Candidate identifiers and district codes are normalised before storage. Repeated failures share a fingerprint and increment an occurrence counter, avoiding an unbounded raw error list.</w:t>
      </w:r>
    </w:p>
    <w:p>
      <w:pPr>
        <w:pStyle w:val="ListBullet"/>
      </w:pPr>
      <w:r>
        <w:t>The traffic comparison graph covers views and visitors for 30 days.</w:t>
      </w:r>
    </w:p>
    <w:p>
      <w:pPr>
        <w:pStyle w:val="ListBullet"/>
      </w:pPr>
      <w:r>
        <w:t>Top pages are limited and displayed independently from chart height.</w:t>
      </w:r>
    </w:p>
    <w:p>
      <w:pPr>
        <w:pStyle w:val="ListBullet"/>
      </w:pPr>
      <w:r>
        <w:t>System events can be filtered by status and severity, resolved, or reopened.</w:t>
      </w:r>
    </w:p>
    <w:p>
      <w:pPr>
        <w:pStyle w:val="ListBullet"/>
      </w:pPr>
      <w:r>
        <w:t>Fatal PHP errors register through a shutdown handler.</w:t>
      </w:r>
    </w:p>
    <w:p>
      <w:pPr>
        <w:pStyle w:val="ListBullet"/>
      </w:pPr>
      <w:r>
        <w:t>Upstream request, redirect, parse, empty-result, and cache failures create operational events.</w:t>
      </w:r>
    </w:p>
    <w:p>
      <w:pPr>
        <w:pStyle w:val="ListBullet"/>
      </w:pPr>
      <w:r>
        <w:t>Audit logs and inbox messages use pagination.</w:t>
      </w:r>
    </w:p>
    <w:p>
      <w:r>
        <w:t>The main reliability risk is parser drift. Representative HTML fixtures should be retained for every examination and archive era, then used whenever parsing code or upstream layouts change.</w:t>
      </w:r>
    </w:p>
    <w:p>
      <w:pPr>
        <w:pStyle w:val="Heading1"/>
        <w:pageBreakBefore/>
      </w:pPr>
      <w:r>
        <w:t>10. User Experience, Accessibility, and Compatibility</w:t>
      </w:r>
    </w:p>
    <w:p>
      <w:pPr>
        <w:pStyle w:val="Heading2"/>
      </w:pPr>
      <w:r>
        <w:t>10.1 Current experience</w:t>
      </w:r>
    </w:p>
    <w:p>
      <w:r>
        <w:t xml:space="preserve">The portal uses a consistent fixed header, collapsible navigation, focused result forms, school-name filtering, and recent-school history. Public language is mainly Swahili with familiar examination abbreviations. Result and school-response pages use </w:t>
      </w:r>
      <w:r>
        <w:rPr>
          <w:rFonts w:ascii="Consolas" w:hAnsi="Consolas"/>
          <w:sz w:val="18"/>
        </w:rPr>
        <w:t>noindex</w:t>
      </w:r>
      <w:r>
        <w:t xml:space="preserve"> because they are transient user queries rather than permanent search content.</w:t>
      </w:r>
    </w:p>
    <w:p>
      <w:pPr>
        <w:pStyle w:val="Heading2"/>
      </w:pPr>
      <w:r>
        <w:t>10.2 Current mobile work</w:t>
      </w:r>
    </w:p>
    <w:p>
      <w:r>
        <w:t>Responsive table containment and school-page width controls were implemented after the release snapshot. Mobile form controls use a minimum 16-pixel font to prevent automatic browser zoom. Physical Android and iPhone verification is still required because a narrow desktop window does not reproduce every mobile viewport, keyboard, focus, and zoom behaviour.</w:t>
      </w:r>
    </w:p>
    <w:p>
      <w:pPr>
        <w:pStyle w:val="Heading2"/>
      </w:pPr>
      <w:r>
        <w:t>10.3 Accessibility gaps</w:t>
      </w:r>
    </w:p>
    <w:p>
      <w:pPr>
        <w:pStyle w:val="ListBullet"/>
      </w:pPr>
      <w:r>
        <w:t>Complete keyboard-only testing for public and admin workflows.</w:t>
      </w:r>
    </w:p>
    <w:p>
      <w:pPr>
        <w:pStyle w:val="ListBullet"/>
      </w:pPr>
      <w:r>
        <w:t>Run an automated WCAG scan and manually verify focus order, landmarks, headings, and error announcements.</w:t>
      </w:r>
    </w:p>
    <w:p>
      <w:pPr>
        <w:pStyle w:val="ListBullet"/>
      </w:pPr>
      <w:r>
        <w:t>Confirm useful alternative text for informative images and empty alternatives for decorative images.</w:t>
      </w:r>
    </w:p>
    <w:p>
      <w:pPr>
        <w:pStyle w:val="ListBullet"/>
      </w:pPr>
      <w:r>
        <w:t>Verify colour contrast and 200% text resizing without content loss.</w:t>
      </w:r>
    </w:p>
    <w:p>
      <w:pPr>
        <w:pStyle w:val="ListBullet"/>
      </w:pPr>
      <w:r>
        <w:t>Test screen-reader labels for municipalities, search summaries, and video controls.</w:t>
      </w:r>
    </w:p>
    <w:p>
      <w:pPr>
        <w:pStyle w:val="Heading1"/>
        <w:pageBreakBefore/>
      </w:pPr>
      <w:r>
        <w:t>11. Search Discovery, Privacy, and Legal Positioning</w:t>
      </w:r>
    </w:p>
    <w:p>
      <w:r>
        <w:t>The platform includes canonical URLs, descriptive metadata, social-sharing images, robots rules, and a sitemap rebuilt when publication state changes. Public announcements can become durable indexed pages, while result-response pages remain excluded from indexing. This supports discovery without exposing candidate-query pages as permanent search documents.</w:t>
      </w:r>
    </w:p>
    <w:p>
      <w:pPr>
        <w:pStyle w:val="ListBullet"/>
      </w:pPr>
      <w:r>
        <w:t>Keep the independence statement and source-verification responsibility in privacy and terms content.</w:t>
      </w:r>
    </w:p>
    <w:p>
      <w:pPr>
        <w:pStyle w:val="ListBullet"/>
      </w:pPr>
      <w:r>
        <w:t>Do not use official institution logos or wording that implies ownership, endorsement, or partnership without written authority.</w:t>
      </w:r>
    </w:p>
    <w:p>
      <w:pPr>
        <w:pStyle w:val="ListBullet"/>
      </w:pPr>
      <w:r>
        <w:t>Publish a correction process for inaccurate announcements or changed external sources.</w:t>
      </w:r>
    </w:p>
    <w:p>
      <w:pPr>
        <w:pStyle w:val="ListBullet"/>
      </w:pPr>
      <w:r>
        <w:t>Define retention periods for submissions, audit logs, telemetry hashes, and archived content.</w:t>
      </w:r>
    </w:p>
    <w:p>
      <w:pPr>
        <w:pStyle w:val="ListBullet"/>
      </w:pPr>
      <w:r>
        <w:t>Review analytics consent and privacy wording before adding third-party tracking.</w:t>
      </w:r>
    </w:p>
    <w:p>
      <w:pPr>
        <w:pStyle w:val="Heading1"/>
        <w:pageBreakBefore/>
      </w:pPr>
      <w:r>
        <w:t>12. Test Coverage and Quality Assurance</w:t>
      </w:r>
    </w:p>
    <w:p>
      <w:pPr>
        <w:pStyle w:val="Heading2"/>
      </w:pPr>
      <w:r>
        <w:t>12.1 Verified checks</w:t>
      </w:r>
    </w:p>
    <w:p>
      <w:pPr>
        <w:pStyle w:val="ListBullet"/>
      </w:pPr>
      <w:r>
        <w:t>tests/run.php passes validation, allow-list, database, content, sitemap, district-mapping, media, and pagination assertions.</w:t>
      </w:r>
    </w:p>
    <w:p>
      <w:pPr>
        <w:pStyle w:val="ListBullet"/>
      </w:pPr>
      <w:r>
        <w:t>scripts/healthcheck.php confirms required PHP extensions, protected storage, and upload availability.</w:t>
      </w:r>
    </w:p>
    <w:p>
      <w:pPr>
        <w:pStyle w:val="ListBullet"/>
      </w:pPr>
      <w:r>
        <w:t>All 78 PHP files pass syntax validation.</w:t>
      </w:r>
    </w:p>
    <w:p>
      <w:pPr>
        <w:pStyle w:val="ListBullet"/>
      </w:pPr>
      <w:r>
        <w:t>All 22 JavaScript files pass syntax validation.</w:t>
      </w:r>
    </w:p>
    <w:p>
      <w:pPr>
        <w:pStyle w:val="ListBullet"/>
      </w:pPr>
      <w:r>
        <w:t>The district directory contains 26 regions and 184 council entries.</w:t>
      </w:r>
    </w:p>
    <w:p>
      <w:pPr>
        <w:pStyle w:val="ListBullet"/>
      </w:pPr>
      <w:r>
        <w:t>Live flow checks have covered current and archive years for five examination levels and selected district school lists.</w:t>
      </w:r>
    </w:p>
    <w:p>
      <w:pPr>
        <w:pStyle w:val="Heading2"/>
      </w:pPr>
      <w:r>
        <w:t>12.2 Coverage gaps</w:t>
      </w:r>
    </w:p>
    <w:p>
      <w:pPr>
        <w:pStyle w:val="ListBullet"/>
      </w:pPr>
      <w:r>
        <w:t>No browser automation verifies navigation, responsive layout, popup behaviour, or admin interactions.</w:t>
      </w:r>
    </w:p>
    <w:p>
      <w:pPr>
        <w:pStyle w:val="ListBullet"/>
      </w:pPr>
      <w:r>
        <w:t>No formal code-coverage measurement exists.</w:t>
      </w:r>
    </w:p>
    <w:p>
      <w:pPr>
        <w:pStyle w:val="ListBullet"/>
      </w:pPr>
      <w:r>
        <w:t>No load, soak, or database-contention test exists.</w:t>
      </w:r>
    </w:p>
    <w:p>
      <w:pPr>
        <w:pStyle w:val="ListBullet"/>
      </w:pPr>
      <w:r>
        <w:t>No parser-fixture library protects historic result formats.</w:t>
      </w:r>
    </w:p>
    <w:p>
      <w:pPr>
        <w:pStyle w:val="ListBullet"/>
      </w:pPr>
      <w:r>
        <w:t>No automated accessibility or security scanning pipeline exists.</w:t>
      </w:r>
    </w:p>
    <w:p>
      <w:pPr>
        <w:pStyle w:val="ListBullet"/>
      </w:pPr>
      <w:r>
        <w:t>No backup-restoration or disaster-recovery exercise has been recorded.</w:t>
      </w:r>
    </w:p>
    <w:p>
      <w:pPr>
        <w:pStyle w:val="Heading1"/>
        <w:pageBreakBefore/>
      </w:pPr>
      <w:r>
        <w:t>13. Findings Register</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fill="17365D"/>
            <w:vAlign w:val="center"/>
          </w:tcPr>
          <w:p>
            <w:pPr>
              <w:spacing w:after="40" w:before="20"/>
            </w:pPr>
            <w:r>
              <w:rPr>
                <w:b/>
                <w:color w:val="FFFFFF"/>
                <w:sz w:val="17"/>
              </w:rPr>
              <w:t>ID</w:t>
            </w:r>
          </w:p>
        </w:tc>
        <w:tc>
          <w:tcPr>
            <w:tcW w:type="dxa" w:w="1987"/>
            <w:shd w:fill="17365D"/>
            <w:vAlign w:val="center"/>
          </w:tcPr>
          <w:p>
            <w:pPr>
              <w:spacing w:after="40" w:before="20"/>
            </w:pPr>
            <w:r>
              <w:rPr>
                <w:b/>
                <w:color w:val="FFFFFF"/>
                <w:sz w:val="17"/>
              </w:rPr>
              <w:t>Priority</w:t>
            </w:r>
          </w:p>
        </w:tc>
        <w:tc>
          <w:tcPr>
            <w:tcW w:type="dxa" w:w="1987"/>
            <w:shd w:fill="17365D"/>
            <w:vAlign w:val="center"/>
          </w:tcPr>
          <w:p>
            <w:pPr>
              <w:spacing w:after="40" w:before="20"/>
            </w:pPr>
            <w:r>
              <w:rPr>
                <w:b/>
                <w:color w:val="FFFFFF"/>
                <w:sz w:val="17"/>
              </w:rPr>
              <w:t>Finding</w:t>
            </w:r>
          </w:p>
        </w:tc>
        <w:tc>
          <w:tcPr>
            <w:tcW w:type="dxa" w:w="1987"/>
            <w:shd w:fill="17365D"/>
            <w:vAlign w:val="center"/>
          </w:tcPr>
          <w:p>
            <w:pPr>
              <w:spacing w:after="40" w:before="20"/>
            </w:pPr>
            <w:r>
              <w:rPr>
                <w:b/>
                <w:color w:val="FFFFFF"/>
                <w:sz w:val="17"/>
              </w:rPr>
              <w:t>Impact</w:t>
            </w:r>
          </w:p>
        </w:tc>
        <w:tc>
          <w:tcPr>
            <w:tcW w:type="dxa" w:w="1987"/>
            <w:shd w:fill="17365D"/>
            <w:vAlign w:val="center"/>
          </w:tcPr>
          <w:p>
            <w:pPr>
              <w:spacing w:after="40" w:before="20"/>
            </w:pPr>
            <w:r>
              <w:rPr>
                <w:b/>
                <w:color w:val="FFFFFF"/>
                <w:sz w:val="17"/>
              </w:rPr>
              <w:t>Required action</w:t>
            </w:r>
          </w:p>
        </w:tc>
      </w:tr>
      <w:tr>
        <w:tc>
          <w:tcPr>
            <w:tcW w:type="dxa" w:w="1987"/>
            <w:tcMar>
              <w:top w:w="80" w:type="dxa"/>
              <w:start w:w="90" w:type="dxa"/>
              <w:bottom w:w="80" w:type="dxa"/>
              <w:end w:w="90" w:type="dxa"/>
            </w:tcMar>
            <w:vAlign w:val="center"/>
          </w:tcPr>
          <w:p>
            <w:pPr>
              <w:spacing w:after="40" w:before="20"/>
            </w:pPr>
            <w:r>
              <w:rPr>
                <w:sz w:val="17"/>
              </w:rPr>
              <w:t>F01</w:t>
            </w:r>
          </w:p>
        </w:tc>
        <w:tc>
          <w:tcPr>
            <w:tcW w:type="dxa" w:w="1987"/>
            <w:tcMar>
              <w:top w:w="80" w:type="dxa"/>
              <w:start w:w="90" w:type="dxa"/>
              <w:bottom w:w="80" w:type="dxa"/>
              <w:end w:w="90" w:type="dxa"/>
            </w:tcMar>
            <w:vAlign w:val="center"/>
          </w:tcPr>
          <w:p>
            <w:pPr>
              <w:spacing w:after="40" w:before="20"/>
            </w:pPr>
            <w:r>
              <w:rPr>
                <w:sz w:val="17"/>
              </w:rPr>
              <w:t>High</w:t>
            </w:r>
          </w:p>
        </w:tc>
        <w:tc>
          <w:tcPr>
            <w:tcW w:type="dxa" w:w="1987"/>
            <w:tcMar>
              <w:top w:w="80" w:type="dxa"/>
              <w:start w:w="90" w:type="dxa"/>
              <w:bottom w:w="80" w:type="dxa"/>
              <w:end w:w="90" w:type="dxa"/>
            </w:tcMar>
            <w:vAlign w:val="center"/>
          </w:tcPr>
          <w:p>
            <w:pPr>
              <w:spacing w:after="40" w:before="20"/>
            </w:pPr>
            <w:r>
              <w:rPr>
                <w:sz w:val="17"/>
              </w:rPr>
              <w:t>External HTML parser drift</w:t>
            </w:r>
          </w:p>
        </w:tc>
        <w:tc>
          <w:tcPr>
            <w:tcW w:type="dxa" w:w="1987"/>
            <w:tcMar>
              <w:top w:w="80" w:type="dxa"/>
              <w:start w:w="90" w:type="dxa"/>
              <w:bottom w:w="80" w:type="dxa"/>
              <w:end w:w="90" w:type="dxa"/>
            </w:tcMar>
            <w:vAlign w:val="center"/>
          </w:tcPr>
          <w:p>
            <w:pPr>
              <w:spacing w:after="40" w:before="20"/>
            </w:pPr>
            <w:r>
              <w:rPr>
                <w:sz w:val="17"/>
              </w:rPr>
              <w:t>A source-layout change can stop candidate or school extraction</w:t>
            </w:r>
          </w:p>
        </w:tc>
        <w:tc>
          <w:tcPr>
            <w:tcW w:type="dxa" w:w="1987"/>
            <w:tcMar>
              <w:top w:w="80" w:type="dxa"/>
              <w:start w:w="90" w:type="dxa"/>
              <w:bottom w:w="80" w:type="dxa"/>
              <w:end w:w="90" w:type="dxa"/>
            </w:tcMar>
            <w:vAlign w:val="center"/>
          </w:tcPr>
          <w:p>
            <w:pPr>
              <w:spacing w:after="40" w:before="20"/>
            </w:pPr>
            <w:r>
              <w:rPr>
                <w:sz w:val="17"/>
              </w:rPr>
              <w:t>Add saved fixtures, parser contracts, and a rapid source-override procedure</w:t>
            </w:r>
          </w:p>
        </w:tc>
      </w:tr>
      <w:tr>
        <w:tc>
          <w:tcPr>
            <w:tcW w:type="dxa" w:w="1987"/>
            <w:shd w:fill="F2F4F7"/>
            <w:tcMar>
              <w:top w:w="80" w:type="dxa"/>
              <w:start w:w="90" w:type="dxa"/>
              <w:bottom w:w="80" w:type="dxa"/>
              <w:end w:w="90" w:type="dxa"/>
            </w:tcMar>
            <w:vAlign w:val="center"/>
          </w:tcPr>
          <w:p>
            <w:pPr>
              <w:spacing w:after="40" w:before="20"/>
            </w:pPr>
            <w:r>
              <w:rPr>
                <w:sz w:val="17"/>
              </w:rPr>
              <w:t>F02</w:t>
            </w:r>
          </w:p>
        </w:tc>
        <w:tc>
          <w:tcPr>
            <w:tcW w:type="dxa" w:w="1987"/>
            <w:shd w:fill="F2F4F7"/>
            <w:tcMar>
              <w:top w:w="80" w:type="dxa"/>
              <w:start w:w="90" w:type="dxa"/>
              <w:bottom w:w="80" w:type="dxa"/>
              <w:end w:w="90" w:type="dxa"/>
            </w:tcMar>
            <w:vAlign w:val="center"/>
          </w:tcPr>
          <w:p>
            <w:pPr>
              <w:spacing w:after="40" w:before="20"/>
            </w:pPr>
            <w:r>
              <w:rPr>
                <w:sz w:val="17"/>
              </w:rPr>
              <w:t>High</w:t>
            </w:r>
          </w:p>
        </w:tc>
        <w:tc>
          <w:tcPr>
            <w:tcW w:type="dxa" w:w="1987"/>
            <w:shd w:fill="F2F4F7"/>
            <w:tcMar>
              <w:top w:w="80" w:type="dxa"/>
              <w:start w:w="90" w:type="dxa"/>
              <w:bottom w:w="80" w:type="dxa"/>
              <w:end w:w="90" w:type="dxa"/>
            </w:tcMar>
            <w:vAlign w:val="center"/>
          </w:tcPr>
          <w:p>
            <w:pPr>
              <w:spacing w:after="40" w:before="20"/>
            </w:pPr>
            <w:r>
              <w:rPr>
                <w:sz w:val="17"/>
              </w:rPr>
              <w:t>Physical mobile verification incomplete</w:t>
            </w:r>
          </w:p>
        </w:tc>
        <w:tc>
          <w:tcPr>
            <w:tcW w:type="dxa" w:w="1987"/>
            <w:shd w:fill="F2F4F7"/>
            <w:tcMar>
              <w:top w:w="80" w:type="dxa"/>
              <w:start w:w="90" w:type="dxa"/>
              <w:bottom w:w="80" w:type="dxa"/>
              <w:end w:w="90" w:type="dxa"/>
            </w:tcMar>
            <w:vAlign w:val="center"/>
          </w:tcPr>
          <w:p>
            <w:pPr>
              <w:spacing w:after="40" w:before="20"/>
            </w:pPr>
            <w:r>
              <w:rPr>
                <w:sz w:val="17"/>
              </w:rPr>
              <w:t>Viewport, focus, zoom, and touch behaviour may differ from desktop simulation</w:t>
            </w:r>
          </w:p>
        </w:tc>
        <w:tc>
          <w:tcPr>
            <w:tcW w:type="dxa" w:w="1987"/>
            <w:shd w:fill="F2F4F7"/>
            <w:tcMar>
              <w:top w:w="80" w:type="dxa"/>
              <w:start w:w="90" w:type="dxa"/>
              <w:bottom w:w="80" w:type="dxa"/>
              <w:end w:w="90" w:type="dxa"/>
            </w:tcMar>
            <w:vAlign w:val="center"/>
          </w:tcPr>
          <w:p>
            <w:pPr>
              <w:spacing w:after="40" w:before="20"/>
            </w:pPr>
            <w:r>
              <w:rPr>
                <w:sz w:val="17"/>
              </w:rPr>
              <w:t>Test Android Chrome and iPhone Safari at defined widths</w:t>
            </w:r>
          </w:p>
        </w:tc>
      </w:tr>
      <w:tr>
        <w:tc>
          <w:tcPr>
            <w:tcW w:type="dxa" w:w="1987"/>
            <w:tcMar>
              <w:top w:w="80" w:type="dxa"/>
              <w:start w:w="90" w:type="dxa"/>
              <w:bottom w:w="80" w:type="dxa"/>
              <w:end w:w="90" w:type="dxa"/>
            </w:tcMar>
            <w:vAlign w:val="center"/>
          </w:tcPr>
          <w:p>
            <w:pPr>
              <w:spacing w:after="40" w:before="20"/>
            </w:pPr>
            <w:r>
              <w:rPr>
                <w:sz w:val="17"/>
              </w:rPr>
              <w:t>F03</w:t>
            </w:r>
          </w:p>
        </w:tc>
        <w:tc>
          <w:tcPr>
            <w:tcW w:type="dxa" w:w="1987"/>
            <w:tcMar>
              <w:top w:w="80" w:type="dxa"/>
              <w:start w:w="90" w:type="dxa"/>
              <w:bottom w:w="80" w:type="dxa"/>
              <w:end w:w="90" w:type="dxa"/>
            </w:tcMar>
            <w:vAlign w:val="center"/>
          </w:tcPr>
          <w:p>
            <w:pPr>
              <w:spacing w:after="40" w:before="20"/>
            </w:pPr>
            <w:r>
              <w:rPr>
                <w:sz w:val="17"/>
              </w:rPr>
              <w:t>High</w:t>
            </w:r>
          </w:p>
        </w:tc>
        <w:tc>
          <w:tcPr>
            <w:tcW w:type="dxa" w:w="1987"/>
            <w:tcMar>
              <w:top w:w="80" w:type="dxa"/>
              <w:start w:w="90" w:type="dxa"/>
              <w:bottom w:w="80" w:type="dxa"/>
              <w:end w:w="90" w:type="dxa"/>
            </w:tcMar>
            <w:vAlign w:val="center"/>
          </w:tcPr>
          <w:p>
            <w:pPr>
              <w:spacing w:after="40" w:before="20"/>
            </w:pPr>
            <w:r>
              <w:rPr>
                <w:sz w:val="17"/>
              </w:rPr>
              <w:t>Backup recovery not automated</w:t>
            </w:r>
          </w:p>
        </w:tc>
        <w:tc>
          <w:tcPr>
            <w:tcW w:type="dxa" w:w="1987"/>
            <w:tcMar>
              <w:top w:w="80" w:type="dxa"/>
              <w:start w:w="90" w:type="dxa"/>
              <w:bottom w:w="80" w:type="dxa"/>
              <w:end w:w="90" w:type="dxa"/>
            </w:tcMar>
            <w:vAlign w:val="center"/>
          </w:tcPr>
          <w:p>
            <w:pPr>
              <w:spacing w:after="40" w:before="20"/>
            </w:pPr>
            <w:r>
              <w:rPr>
                <w:sz w:val="17"/>
              </w:rPr>
              <w:t>SQLite loss or corruption can remove content, accounts, and audit history</w:t>
            </w:r>
          </w:p>
        </w:tc>
        <w:tc>
          <w:tcPr>
            <w:tcW w:type="dxa" w:w="1987"/>
            <w:tcMar>
              <w:top w:w="80" w:type="dxa"/>
              <w:start w:w="90" w:type="dxa"/>
              <w:bottom w:w="80" w:type="dxa"/>
              <w:end w:w="90" w:type="dxa"/>
            </w:tcMar>
            <w:vAlign w:val="center"/>
          </w:tcPr>
          <w:p>
            <w:pPr>
              <w:spacing w:after="40" w:before="20"/>
            </w:pPr>
            <w:r>
              <w:rPr>
                <w:sz w:val="17"/>
              </w:rPr>
              <w:t>Schedule backups and prove restoration before launch</w:t>
            </w:r>
          </w:p>
        </w:tc>
      </w:tr>
      <w:tr>
        <w:tc>
          <w:tcPr>
            <w:tcW w:type="dxa" w:w="1987"/>
            <w:shd w:fill="F2F4F7"/>
            <w:tcMar>
              <w:top w:w="80" w:type="dxa"/>
              <w:start w:w="90" w:type="dxa"/>
              <w:bottom w:w="80" w:type="dxa"/>
              <w:end w:w="90" w:type="dxa"/>
            </w:tcMar>
            <w:vAlign w:val="center"/>
          </w:tcPr>
          <w:p>
            <w:pPr>
              <w:spacing w:after="40" w:before="20"/>
            </w:pPr>
            <w:r>
              <w:rPr>
                <w:sz w:val="17"/>
              </w:rPr>
              <w:t>F04</w:t>
            </w:r>
          </w:p>
        </w:tc>
        <w:tc>
          <w:tcPr>
            <w:tcW w:type="dxa" w:w="1987"/>
            <w:shd w:fill="F2F4F7"/>
            <w:tcMar>
              <w:top w:w="80" w:type="dxa"/>
              <w:start w:w="90" w:type="dxa"/>
              <w:bottom w:w="80" w:type="dxa"/>
              <w:end w:w="90" w:type="dxa"/>
            </w:tcMar>
            <w:vAlign w:val="center"/>
          </w:tcPr>
          <w:p>
            <w:pPr>
              <w:spacing w:after="40" w:before="20"/>
            </w:pPr>
            <w:r>
              <w:rPr>
                <w:sz w:val="17"/>
              </w:rPr>
              <w:t>Medium</w:t>
            </w:r>
          </w:p>
        </w:tc>
        <w:tc>
          <w:tcPr>
            <w:tcW w:type="dxa" w:w="1987"/>
            <w:shd w:fill="F2F4F7"/>
            <w:tcMar>
              <w:top w:w="80" w:type="dxa"/>
              <w:start w:w="90" w:type="dxa"/>
              <w:bottom w:w="80" w:type="dxa"/>
              <w:end w:w="90" w:type="dxa"/>
            </w:tcMar>
            <w:vAlign w:val="center"/>
          </w:tcPr>
          <w:p>
            <w:pPr>
              <w:spacing w:after="40" w:before="20"/>
            </w:pPr>
            <w:r>
              <w:rPr>
                <w:sz w:val="17"/>
              </w:rPr>
              <w:t>Inline scripts and styles allowed by CSP</w:t>
            </w:r>
          </w:p>
        </w:tc>
        <w:tc>
          <w:tcPr>
            <w:tcW w:type="dxa" w:w="1987"/>
            <w:shd w:fill="F2F4F7"/>
            <w:tcMar>
              <w:top w:w="80" w:type="dxa"/>
              <w:start w:w="90" w:type="dxa"/>
              <w:bottom w:w="80" w:type="dxa"/>
              <w:end w:w="90" w:type="dxa"/>
            </w:tcMar>
            <w:vAlign w:val="center"/>
          </w:tcPr>
          <w:p>
            <w:pPr>
              <w:spacing w:after="40" w:before="20"/>
            </w:pPr>
            <w:r>
              <w:rPr>
                <w:sz w:val="17"/>
              </w:rPr>
              <w:t>An injection defect could have greater browser impact</w:t>
            </w:r>
          </w:p>
        </w:tc>
        <w:tc>
          <w:tcPr>
            <w:tcW w:type="dxa" w:w="1987"/>
            <w:shd w:fill="F2F4F7"/>
            <w:tcMar>
              <w:top w:w="80" w:type="dxa"/>
              <w:start w:w="90" w:type="dxa"/>
              <w:bottom w:w="80" w:type="dxa"/>
              <w:end w:w="90" w:type="dxa"/>
            </w:tcMar>
            <w:vAlign w:val="center"/>
          </w:tcPr>
          <w:p>
            <w:pPr>
              <w:spacing w:after="40" w:before="20"/>
            </w:pPr>
            <w:r>
              <w:rPr>
                <w:sz w:val="17"/>
              </w:rPr>
              <w:t>Move inline code to versioned files and adopt nonce-based CSP</w:t>
            </w:r>
          </w:p>
        </w:tc>
      </w:tr>
      <w:tr>
        <w:tc>
          <w:tcPr>
            <w:tcW w:type="dxa" w:w="1987"/>
            <w:tcMar>
              <w:top w:w="80" w:type="dxa"/>
              <w:start w:w="90" w:type="dxa"/>
              <w:bottom w:w="80" w:type="dxa"/>
              <w:end w:w="90" w:type="dxa"/>
            </w:tcMar>
            <w:vAlign w:val="center"/>
          </w:tcPr>
          <w:p>
            <w:pPr>
              <w:spacing w:after="40" w:before="20"/>
            </w:pPr>
            <w:r>
              <w:rPr>
                <w:sz w:val="17"/>
              </w:rPr>
              <w:t>F05</w:t>
            </w:r>
          </w:p>
        </w:tc>
        <w:tc>
          <w:tcPr>
            <w:tcW w:type="dxa" w:w="1987"/>
            <w:tcMar>
              <w:top w:w="80" w:type="dxa"/>
              <w:start w:w="90" w:type="dxa"/>
              <w:bottom w:w="80" w:type="dxa"/>
              <w:end w:w="90" w:type="dxa"/>
            </w:tcMar>
            <w:vAlign w:val="center"/>
          </w:tcPr>
          <w:p>
            <w:pPr>
              <w:spacing w:after="40" w:before="20"/>
            </w:pPr>
            <w:r>
              <w:rPr>
                <w:sz w:val="17"/>
              </w:rPr>
              <w:t>Medium</w:t>
            </w:r>
          </w:p>
        </w:tc>
        <w:tc>
          <w:tcPr>
            <w:tcW w:type="dxa" w:w="1987"/>
            <w:tcMar>
              <w:top w:w="80" w:type="dxa"/>
              <w:start w:w="90" w:type="dxa"/>
              <w:bottom w:w="80" w:type="dxa"/>
              <w:end w:w="90" w:type="dxa"/>
            </w:tcMar>
            <w:vAlign w:val="center"/>
          </w:tcPr>
          <w:p>
            <w:pPr>
              <w:spacing w:after="40" w:before="20"/>
            </w:pPr>
            <w:r>
              <w:rPr>
                <w:sz w:val="17"/>
              </w:rPr>
              <w:t>Duplicated examination templates and legacy CSS</w:t>
            </w:r>
          </w:p>
        </w:tc>
        <w:tc>
          <w:tcPr>
            <w:tcW w:type="dxa" w:w="1987"/>
            <w:tcMar>
              <w:top w:w="80" w:type="dxa"/>
              <w:start w:w="90" w:type="dxa"/>
              <w:bottom w:w="80" w:type="dxa"/>
              <w:end w:w="90" w:type="dxa"/>
            </w:tcMar>
            <w:vAlign w:val="center"/>
          </w:tcPr>
          <w:p>
            <w:pPr>
              <w:spacing w:after="40" w:before="20"/>
            </w:pPr>
            <w:r>
              <w:rPr>
                <w:sz w:val="17"/>
              </w:rPr>
              <w:t>Shared changes can behave differently across levels</w:t>
            </w:r>
          </w:p>
        </w:tc>
        <w:tc>
          <w:tcPr>
            <w:tcW w:type="dxa" w:w="1987"/>
            <w:tcMar>
              <w:top w:w="80" w:type="dxa"/>
              <w:start w:w="90" w:type="dxa"/>
              <w:bottom w:w="80" w:type="dxa"/>
              <w:end w:w="90" w:type="dxa"/>
            </w:tcMar>
            <w:vAlign w:val="center"/>
          </w:tcPr>
          <w:p>
            <w:pPr>
              <w:spacing w:after="40" w:before="20"/>
            </w:pPr>
            <w:r>
              <w:rPr>
                <w:sz w:val="17"/>
              </w:rPr>
              <w:t>Extract shared templates and retire obsolete styles incrementally</w:t>
            </w:r>
          </w:p>
        </w:tc>
      </w:tr>
      <w:tr>
        <w:tc>
          <w:tcPr>
            <w:tcW w:type="dxa" w:w="1987"/>
            <w:shd w:fill="F2F4F7"/>
            <w:tcMar>
              <w:top w:w="80" w:type="dxa"/>
              <w:start w:w="90" w:type="dxa"/>
              <w:bottom w:w="80" w:type="dxa"/>
              <w:end w:w="90" w:type="dxa"/>
            </w:tcMar>
            <w:vAlign w:val="center"/>
          </w:tcPr>
          <w:p>
            <w:pPr>
              <w:spacing w:after="40" w:before="20"/>
            </w:pPr>
            <w:r>
              <w:rPr>
                <w:sz w:val="17"/>
              </w:rPr>
              <w:t>F06</w:t>
            </w:r>
          </w:p>
        </w:tc>
        <w:tc>
          <w:tcPr>
            <w:tcW w:type="dxa" w:w="1987"/>
            <w:shd w:fill="F2F4F7"/>
            <w:tcMar>
              <w:top w:w="80" w:type="dxa"/>
              <w:start w:w="90" w:type="dxa"/>
              <w:bottom w:w="80" w:type="dxa"/>
              <w:end w:w="90" w:type="dxa"/>
            </w:tcMar>
            <w:vAlign w:val="center"/>
          </w:tcPr>
          <w:p>
            <w:pPr>
              <w:spacing w:after="40" w:before="20"/>
            </w:pPr>
            <w:r>
              <w:rPr>
                <w:sz w:val="17"/>
              </w:rPr>
              <w:t>Medium</w:t>
            </w:r>
          </w:p>
        </w:tc>
        <w:tc>
          <w:tcPr>
            <w:tcW w:type="dxa" w:w="1987"/>
            <w:shd w:fill="F2F4F7"/>
            <w:tcMar>
              <w:top w:w="80" w:type="dxa"/>
              <w:start w:w="90" w:type="dxa"/>
              <w:bottom w:w="80" w:type="dxa"/>
              <w:end w:w="90" w:type="dxa"/>
            </w:tcMar>
            <w:vAlign w:val="center"/>
          </w:tcPr>
          <w:p>
            <w:pPr>
              <w:spacing w:after="40" w:before="20"/>
            </w:pPr>
            <w:r>
              <w:rPr>
                <w:sz w:val="17"/>
              </w:rPr>
              <w:t>SQLite and file-based controls assume one server</w:t>
            </w:r>
          </w:p>
        </w:tc>
        <w:tc>
          <w:tcPr>
            <w:tcW w:type="dxa" w:w="1987"/>
            <w:shd w:fill="F2F4F7"/>
            <w:tcMar>
              <w:top w:w="80" w:type="dxa"/>
              <w:start w:w="90" w:type="dxa"/>
              <w:bottom w:w="80" w:type="dxa"/>
              <w:end w:w="90" w:type="dxa"/>
            </w:tcMar>
            <w:vAlign w:val="center"/>
          </w:tcPr>
          <w:p>
            <w:pPr>
              <w:spacing w:after="40" w:before="20"/>
            </w:pPr>
            <w:r>
              <w:rPr>
                <w:sz w:val="17"/>
              </w:rPr>
              <w:t>Growth can cause write locks and inconsistent limits across nodes</w:t>
            </w:r>
          </w:p>
        </w:tc>
        <w:tc>
          <w:tcPr>
            <w:tcW w:type="dxa" w:w="1987"/>
            <w:shd w:fill="F2F4F7"/>
            <w:tcMar>
              <w:top w:w="80" w:type="dxa"/>
              <w:start w:w="90" w:type="dxa"/>
              <w:bottom w:w="80" w:type="dxa"/>
              <w:end w:w="90" w:type="dxa"/>
            </w:tcMar>
            <w:vAlign w:val="center"/>
          </w:tcPr>
          <w:p>
            <w:pPr>
              <w:spacing w:after="40" w:before="20"/>
            </w:pPr>
            <w:r>
              <w:rPr>
                <w:sz w:val="17"/>
              </w:rPr>
              <w:t>Define migration triggers and a shared-infrastructure plan</w:t>
            </w:r>
          </w:p>
        </w:tc>
      </w:tr>
      <w:tr>
        <w:tc>
          <w:tcPr>
            <w:tcW w:type="dxa" w:w="1987"/>
            <w:tcMar>
              <w:top w:w="80" w:type="dxa"/>
              <w:start w:w="90" w:type="dxa"/>
              <w:bottom w:w="80" w:type="dxa"/>
              <w:end w:w="90" w:type="dxa"/>
            </w:tcMar>
            <w:vAlign w:val="center"/>
          </w:tcPr>
          <w:p>
            <w:pPr>
              <w:spacing w:after="40" w:before="20"/>
            </w:pPr>
            <w:r>
              <w:rPr>
                <w:sz w:val="17"/>
              </w:rPr>
              <w:t>F07</w:t>
            </w:r>
          </w:p>
        </w:tc>
        <w:tc>
          <w:tcPr>
            <w:tcW w:type="dxa" w:w="1987"/>
            <w:tcMar>
              <w:top w:w="80" w:type="dxa"/>
              <w:start w:w="90" w:type="dxa"/>
              <w:bottom w:w="80" w:type="dxa"/>
              <w:end w:w="90" w:type="dxa"/>
            </w:tcMar>
            <w:vAlign w:val="center"/>
          </w:tcPr>
          <w:p>
            <w:pPr>
              <w:spacing w:after="40" w:before="20"/>
            </w:pPr>
            <w:r>
              <w:rPr>
                <w:sz w:val="17"/>
              </w:rPr>
              <w:t>Medium</w:t>
            </w:r>
          </w:p>
        </w:tc>
        <w:tc>
          <w:tcPr>
            <w:tcW w:type="dxa" w:w="1987"/>
            <w:tcMar>
              <w:top w:w="80" w:type="dxa"/>
              <w:start w:w="90" w:type="dxa"/>
              <w:bottom w:w="80" w:type="dxa"/>
              <w:end w:w="90" w:type="dxa"/>
            </w:tcMar>
            <w:vAlign w:val="center"/>
          </w:tcPr>
          <w:p>
            <w:pPr>
              <w:spacing w:after="40" w:before="20"/>
            </w:pPr>
            <w:r>
              <w:rPr>
                <w:sz w:val="17"/>
              </w:rPr>
              <w:t>No CI quality gate</w:t>
            </w:r>
          </w:p>
        </w:tc>
        <w:tc>
          <w:tcPr>
            <w:tcW w:type="dxa" w:w="1987"/>
            <w:tcMar>
              <w:top w:w="80" w:type="dxa"/>
              <w:start w:w="90" w:type="dxa"/>
              <w:bottom w:w="80" w:type="dxa"/>
              <w:end w:w="90" w:type="dxa"/>
            </w:tcMar>
            <w:vAlign w:val="center"/>
          </w:tcPr>
          <w:p>
            <w:pPr>
              <w:spacing w:after="40" w:before="20"/>
            </w:pPr>
            <w:r>
              <w:rPr>
                <w:sz w:val="17"/>
              </w:rPr>
              <w:t>Syntax and regression tests may be skipped before release</w:t>
            </w:r>
          </w:p>
        </w:tc>
        <w:tc>
          <w:tcPr>
            <w:tcW w:type="dxa" w:w="1987"/>
            <w:tcMar>
              <w:top w:w="80" w:type="dxa"/>
              <w:start w:w="90" w:type="dxa"/>
              <w:bottom w:w="80" w:type="dxa"/>
              <w:end w:w="90" w:type="dxa"/>
            </w:tcMar>
            <w:vAlign w:val="center"/>
          </w:tcPr>
          <w:p>
            <w:pPr>
              <w:spacing w:after="40" w:before="20"/>
            </w:pPr>
            <w:r>
              <w:rPr>
                <w:sz w:val="17"/>
              </w:rPr>
              <w:t>Automate lint, tests, sitemap, and health checks for each release</w:t>
            </w:r>
          </w:p>
        </w:tc>
      </w:tr>
      <w:tr>
        <w:tc>
          <w:tcPr>
            <w:tcW w:type="dxa" w:w="1987"/>
            <w:shd w:fill="F2F4F7"/>
            <w:tcMar>
              <w:top w:w="80" w:type="dxa"/>
              <w:start w:w="90" w:type="dxa"/>
              <w:bottom w:w="80" w:type="dxa"/>
              <w:end w:w="90" w:type="dxa"/>
            </w:tcMar>
            <w:vAlign w:val="center"/>
          </w:tcPr>
          <w:p>
            <w:pPr>
              <w:spacing w:after="40" w:before="20"/>
            </w:pPr>
            <w:r>
              <w:rPr>
                <w:sz w:val="17"/>
              </w:rPr>
              <w:t>F08</w:t>
            </w:r>
          </w:p>
        </w:tc>
        <w:tc>
          <w:tcPr>
            <w:tcW w:type="dxa" w:w="1987"/>
            <w:shd w:fill="F2F4F7"/>
            <w:tcMar>
              <w:top w:w="80" w:type="dxa"/>
              <w:start w:w="90" w:type="dxa"/>
              <w:bottom w:w="80" w:type="dxa"/>
              <w:end w:w="90" w:type="dxa"/>
            </w:tcMar>
            <w:vAlign w:val="center"/>
          </w:tcPr>
          <w:p>
            <w:pPr>
              <w:spacing w:after="40" w:before="20"/>
            </w:pPr>
            <w:r>
              <w:rPr>
                <w:sz w:val="17"/>
              </w:rPr>
              <w:t>Low</w:t>
            </w:r>
          </w:p>
        </w:tc>
        <w:tc>
          <w:tcPr>
            <w:tcW w:type="dxa" w:w="1987"/>
            <w:shd w:fill="F2F4F7"/>
            <w:tcMar>
              <w:top w:w="80" w:type="dxa"/>
              <w:start w:w="90" w:type="dxa"/>
              <w:bottom w:w="80" w:type="dxa"/>
              <w:end w:w="90" w:type="dxa"/>
            </w:tcMar>
            <w:vAlign w:val="center"/>
          </w:tcPr>
          <w:p>
            <w:pPr>
              <w:spacing w:after="40" w:before="20"/>
            </w:pPr>
            <w:r>
              <w:rPr>
                <w:sz w:val="17"/>
              </w:rPr>
              <w:t>No formal licence</w:t>
            </w:r>
          </w:p>
        </w:tc>
        <w:tc>
          <w:tcPr>
            <w:tcW w:type="dxa" w:w="1987"/>
            <w:shd w:fill="F2F4F7"/>
            <w:tcMar>
              <w:top w:w="80" w:type="dxa"/>
              <w:start w:w="90" w:type="dxa"/>
              <w:bottom w:w="80" w:type="dxa"/>
              <w:end w:w="90" w:type="dxa"/>
            </w:tcMar>
            <w:vAlign w:val="center"/>
          </w:tcPr>
          <w:p>
            <w:pPr>
              <w:spacing w:after="40" w:before="20"/>
            </w:pPr>
            <w:r>
              <w:rPr>
                <w:sz w:val="17"/>
              </w:rPr>
              <w:t>Reuse, contribution, and ownership terms remain unclear</w:t>
            </w:r>
          </w:p>
        </w:tc>
        <w:tc>
          <w:tcPr>
            <w:tcW w:type="dxa" w:w="1987"/>
            <w:shd w:fill="F2F4F7"/>
            <w:tcMar>
              <w:top w:w="80" w:type="dxa"/>
              <w:start w:w="90" w:type="dxa"/>
              <w:bottom w:w="80" w:type="dxa"/>
              <w:end w:w="90" w:type="dxa"/>
            </w:tcMar>
            <w:vAlign w:val="center"/>
          </w:tcPr>
          <w:p>
            <w:pPr>
              <w:spacing w:after="40" w:before="20"/>
            </w:pPr>
            <w:r>
              <w:rPr>
                <w:sz w:val="17"/>
              </w:rPr>
              <w:t>Select and document a licence or proprietary terms</w:t>
            </w:r>
          </w:p>
        </w:tc>
      </w:tr>
    </w:tbl>
    <w:p>
      <w:pPr>
        <w:spacing w:after="40"/>
      </w:pPr>
    </w:p>
    <w:p>
      <w:pPr>
        <w:pStyle w:val="Heading1"/>
        <w:pageBreakBefore/>
      </w:pPr>
      <w:r>
        <w:t>14. User Acceptance Test Plan</w:t>
      </w:r>
    </w:p>
    <w:p>
      <w:r>
        <w:t>UAT should use realistic tasks performed by students, parents, teachers, school staff, and the platform owner. A test passes only when the expected outcome is visible and no unexplained error or horizontal movement occurs.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7365D"/>
            <w:vAlign w:val="center"/>
          </w:tcPr>
          <w:p>
            <w:pPr>
              <w:spacing w:after="40" w:before="20"/>
            </w:pPr>
            <w:r>
              <w:rPr>
                <w:b/>
                <w:color w:val="FFFFFF"/>
                <w:sz w:val="17"/>
              </w:rPr>
              <w:t>Area</w:t>
            </w:r>
          </w:p>
        </w:tc>
        <w:tc>
          <w:tcPr>
            <w:tcW w:type="dxa" w:w="3312"/>
            <w:shd w:fill="17365D"/>
            <w:vAlign w:val="center"/>
          </w:tcPr>
          <w:p>
            <w:pPr>
              <w:spacing w:after="40" w:before="20"/>
            </w:pPr>
            <w:r>
              <w:rPr>
                <w:b/>
                <w:color w:val="FFFFFF"/>
                <w:sz w:val="17"/>
              </w:rPr>
              <w:t>Test task</w:t>
            </w:r>
          </w:p>
        </w:tc>
        <w:tc>
          <w:tcPr>
            <w:tcW w:type="dxa" w:w="3312"/>
            <w:shd w:fill="17365D"/>
            <w:vAlign w:val="center"/>
          </w:tcPr>
          <w:p>
            <w:pPr>
              <w:spacing w:after="40" w:before="20"/>
            </w:pPr>
            <w:r>
              <w:rPr>
                <w:b/>
                <w:color w:val="FFFFFF"/>
                <w:sz w:val="17"/>
              </w:rPr>
              <w:t>Acceptance result</w:t>
            </w:r>
          </w:p>
        </w:tc>
      </w:tr>
      <w:tr>
        <w:tc>
          <w:tcPr>
            <w:tcW w:type="dxa" w:w="3312"/>
            <w:tcMar>
              <w:top w:w="80" w:type="dxa"/>
              <w:start w:w="90" w:type="dxa"/>
              <w:bottom w:w="80" w:type="dxa"/>
              <w:end w:w="90" w:type="dxa"/>
            </w:tcMar>
            <w:vAlign w:val="center"/>
          </w:tcPr>
          <w:p>
            <w:pPr>
              <w:spacing w:after="40" w:before="20"/>
            </w:pPr>
            <w:r>
              <w:rPr>
                <w:sz w:val="17"/>
              </w:rPr>
              <w:t>Public navigation</w:t>
            </w:r>
          </w:p>
        </w:tc>
        <w:tc>
          <w:tcPr>
            <w:tcW w:type="dxa" w:w="3312"/>
            <w:tcMar>
              <w:top w:w="80" w:type="dxa"/>
              <w:start w:w="90" w:type="dxa"/>
              <w:bottom w:w="80" w:type="dxa"/>
              <w:end w:w="90" w:type="dxa"/>
            </w:tcMar>
            <w:vAlign w:val="center"/>
          </w:tcPr>
          <w:p>
            <w:pPr>
              <w:spacing w:after="40" w:before="20"/>
            </w:pPr>
            <w:r>
              <w:rPr>
                <w:sz w:val="17"/>
              </w:rPr>
              <w:t>Open homepage, announcements, information, and privacy pages on phone and desktop</w:t>
            </w:r>
          </w:p>
        </w:tc>
        <w:tc>
          <w:tcPr>
            <w:tcW w:type="dxa" w:w="3312"/>
            <w:tcMar>
              <w:top w:w="80" w:type="dxa"/>
              <w:start w:w="90" w:type="dxa"/>
              <w:bottom w:w="80" w:type="dxa"/>
              <w:end w:w="90" w:type="dxa"/>
            </w:tcMar>
            <w:vAlign w:val="center"/>
          </w:tcPr>
          <w:p>
            <w:pPr>
              <w:spacing w:after="40" w:before="20"/>
            </w:pPr>
            <w:r>
              <w:rPr>
                <w:sz w:val="17"/>
              </w:rPr>
              <w:t>Links, labels, header, and footer remain usable</w:t>
            </w:r>
          </w:p>
        </w:tc>
      </w:tr>
      <w:tr>
        <w:tc>
          <w:tcPr>
            <w:tcW w:type="dxa" w:w="3312"/>
            <w:shd w:fill="F2F4F7"/>
            <w:tcMar>
              <w:top w:w="80" w:type="dxa"/>
              <w:start w:w="90" w:type="dxa"/>
              <w:bottom w:w="80" w:type="dxa"/>
              <w:end w:w="90" w:type="dxa"/>
            </w:tcMar>
            <w:vAlign w:val="center"/>
          </w:tcPr>
          <w:p>
            <w:pPr>
              <w:spacing w:after="40" w:before="20"/>
            </w:pPr>
            <w:r>
              <w:rPr>
                <w:sz w:val="17"/>
              </w:rPr>
              <w:t>Candidate results</w:t>
            </w:r>
          </w:p>
        </w:tc>
        <w:tc>
          <w:tcPr>
            <w:tcW w:type="dxa" w:w="3312"/>
            <w:shd w:fill="F2F4F7"/>
            <w:tcMar>
              <w:top w:w="80" w:type="dxa"/>
              <w:start w:w="90" w:type="dxa"/>
              <w:bottom w:w="80" w:type="dxa"/>
              <w:end w:w="90" w:type="dxa"/>
            </w:tcMar>
            <w:vAlign w:val="center"/>
          </w:tcPr>
          <w:p>
            <w:pPr>
              <w:spacing w:after="40" w:before="20"/>
            </w:pPr>
            <w:r>
              <w:rPr>
                <w:sz w:val="17"/>
              </w:rPr>
              <w:t>Search valid, invalid, current, and archive records for all five levels</w:t>
            </w:r>
          </w:p>
        </w:tc>
        <w:tc>
          <w:tcPr>
            <w:tcW w:type="dxa" w:w="3312"/>
            <w:shd w:fill="F2F4F7"/>
            <w:tcMar>
              <w:top w:w="80" w:type="dxa"/>
              <w:start w:w="90" w:type="dxa"/>
              <w:bottom w:w="80" w:type="dxa"/>
              <w:end w:w="90" w:type="dxa"/>
            </w:tcMar>
            <w:vAlign w:val="center"/>
          </w:tcPr>
          <w:p>
            <w:pPr>
              <w:spacing w:after="40" w:before="20"/>
            </w:pPr>
            <w:r>
              <w:rPr>
                <w:sz w:val="17"/>
              </w:rPr>
              <w:t>Correct result or controlled error with source link</w:t>
            </w:r>
          </w:p>
        </w:tc>
      </w:tr>
      <w:tr>
        <w:tc>
          <w:tcPr>
            <w:tcW w:type="dxa" w:w="3312"/>
            <w:tcMar>
              <w:top w:w="80" w:type="dxa"/>
              <w:start w:w="90" w:type="dxa"/>
              <w:bottom w:w="80" w:type="dxa"/>
              <w:end w:w="90" w:type="dxa"/>
            </w:tcMar>
            <w:vAlign w:val="center"/>
          </w:tcPr>
          <w:p>
            <w:pPr>
              <w:spacing w:after="40" w:before="20"/>
            </w:pPr>
            <w:r>
              <w:rPr>
                <w:sz w:val="17"/>
              </w:rPr>
              <w:t>School results</w:t>
            </w:r>
          </w:p>
        </w:tc>
        <w:tc>
          <w:tcPr>
            <w:tcW w:type="dxa" w:w="3312"/>
            <w:tcMar>
              <w:top w:w="80" w:type="dxa"/>
              <w:start w:w="90" w:type="dxa"/>
              <w:bottom w:w="80" w:type="dxa"/>
              <w:end w:w="90" w:type="dxa"/>
            </w:tcMar>
            <w:vAlign w:val="center"/>
          </w:tcPr>
          <w:p>
            <w:pPr>
              <w:spacing w:after="40" w:before="20"/>
            </w:pPr>
            <w:r>
              <w:rPr>
                <w:sz w:val="17"/>
              </w:rPr>
              <w:t>Select region, municipality, and school; filter long names</w:t>
            </w:r>
          </w:p>
        </w:tc>
        <w:tc>
          <w:tcPr>
            <w:tcW w:type="dxa" w:w="3312"/>
            <w:tcMar>
              <w:top w:w="80" w:type="dxa"/>
              <w:start w:w="90" w:type="dxa"/>
              <w:bottom w:w="80" w:type="dxa"/>
              <w:end w:w="90" w:type="dxa"/>
            </w:tcMar>
            <w:vAlign w:val="center"/>
          </w:tcPr>
          <w:p>
            <w:pPr>
              <w:spacing w:after="40" w:before="20"/>
            </w:pPr>
            <w:r>
              <w:rPr>
                <w:sz w:val="17"/>
              </w:rPr>
              <w:t>Correct municipality heading, no horizontal overflow, and valid destination</w:t>
            </w:r>
          </w:p>
        </w:tc>
      </w:tr>
      <w:tr>
        <w:tc>
          <w:tcPr>
            <w:tcW w:type="dxa" w:w="3312"/>
            <w:shd w:fill="F2F4F7"/>
            <w:tcMar>
              <w:top w:w="80" w:type="dxa"/>
              <w:start w:w="90" w:type="dxa"/>
              <w:bottom w:w="80" w:type="dxa"/>
              <w:end w:w="90" w:type="dxa"/>
            </w:tcMar>
            <w:vAlign w:val="center"/>
          </w:tcPr>
          <w:p>
            <w:pPr>
              <w:spacing w:after="40" w:before="20"/>
            </w:pPr>
            <w:r>
              <w:rPr>
                <w:sz w:val="17"/>
              </w:rPr>
              <w:t>Announcements</w:t>
            </w:r>
          </w:p>
        </w:tc>
        <w:tc>
          <w:tcPr>
            <w:tcW w:type="dxa" w:w="3312"/>
            <w:shd w:fill="F2F4F7"/>
            <w:tcMar>
              <w:top w:w="80" w:type="dxa"/>
              <w:start w:w="90" w:type="dxa"/>
              <w:bottom w:w="80" w:type="dxa"/>
              <w:end w:w="90" w:type="dxa"/>
            </w:tcMar>
            <w:vAlign w:val="center"/>
          </w:tcPr>
          <w:p>
            <w:pPr>
              <w:spacing w:after="40" w:before="20"/>
            </w:pPr>
            <w:r>
              <w:rPr>
                <w:sz w:val="17"/>
              </w:rPr>
              <w:t>Publish internal, external, image, YouTube, featured, scheduled, and popup items</w:t>
            </w:r>
          </w:p>
        </w:tc>
        <w:tc>
          <w:tcPr>
            <w:tcW w:type="dxa" w:w="3312"/>
            <w:shd w:fill="F2F4F7"/>
            <w:tcMar>
              <w:top w:w="80" w:type="dxa"/>
              <w:start w:w="90" w:type="dxa"/>
              <w:bottom w:w="80" w:type="dxa"/>
              <w:end w:w="90" w:type="dxa"/>
            </w:tcMar>
            <w:vAlign w:val="center"/>
          </w:tcPr>
          <w:p>
            <w:pPr>
              <w:spacing w:after="40" w:before="20"/>
            </w:pPr>
            <w:r>
              <w:rPr>
                <w:sz w:val="17"/>
              </w:rPr>
              <w:t>Correct lifecycle, destination, media, and single-player behaviour</w:t>
            </w:r>
          </w:p>
        </w:tc>
      </w:tr>
      <w:tr>
        <w:tc>
          <w:tcPr>
            <w:tcW w:type="dxa" w:w="3312"/>
            <w:tcMar>
              <w:top w:w="80" w:type="dxa"/>
              <w:start w:w="90" w:type="dxa"/>
              <w:bottom w:w="80" w:type="dxa"/>
              <w:end w:w="90" w:type="dxa"/>
            </w:tcMar>
            <w:vAlign w:val="center"/>
          </w:tcPr>
          <w:p>
            <w:pPr>
              <w:spacing w:after="40" w:before="20"/>
            </w:pPr>
            <w:r>
              <w:rPr>
                <w:sz w:val="17"/>
              </w:rPr>
              <w:t>Feedback inbox</w:t>
            </w:r>
          </w:p>
        </w:tc>
        <w:tc>
          <w:tcPr>
            <w:tcW w:type="dxa" w:w="3312"/>
            <w:tcMar>
              <w:top w:w="80" w:type="dxa"/>
              <w:start w:w="90" w:type="dxa"/>
              <w:bottom w:w="80" w:type="dxa"/>
              <w:end w:w="90" w:type="dxa"/>
            </w:tcMar>
            <w:vAlign w:val="center"/>
          </w:tcPr>
          <w:p>
            <w:pPr>
              <w:spacing w:after="40" w:before="20"/>
            </w:pPr>
            <w:r>
              <w:rPr>
                <w:sz w:val="17"/>
              </w:rPr>
              <w:t>Submit valid, invalid, repeated, and high-volume messages; manage notes and statuses</w:t>
            </w:r>
          </w:p>
        </w:tc>
        <w:tc>
          <w:tcPr>
            <w:tcW w:type="dxa" w:w="3312"/>
            <w:tcMar>
              <w:top w:w="80" w:type="dxa"/>
              <w:start w:w="90" w:type="dxa"/>
              <w:bottom w:w="80" w:type="dxa"/>
              <w:end w:w="90" w:type="dxa"/>
            </w:tcMar>
            <w:vAlign w:val="center"/>
          </w:tcPr>
          <w:p>
            <w:pPr>
              <w:spacing w:after="40" w:before="20"/>
            </w:pPr>
            <w:r>
              <w:rPr>
                <w:sz w:val="17"/>
              </w:rPr>
              <w:t>Validation, rate limit, pagination, and notes behave correctly</w:t>
            </w:r>
          </w:p>
        </w:tc>
      </w:tr>
      <w:tr>
        <w:tc>
          <w:tcPr>
            <w:tcW w:type="dxa" w:w="3312"/>
            <w:shd w:fill="F2F4F7"/>
            <w:tcMar>
              <w:top w:w="80" w:type="dxa"/>
              <w:start w:w="90" w:type="dxa"/>
              <w:bottom w:w="80" w:type="dxa"/>
              <w:end w:w="90" w:type="dxa"/>
            </w:tcMar>
            <w:vAlign w:val="center"/>
          </w:tcPr>
          <w:p>
            <w:pPr>
              <w:spacing w:after="40" w:before="20"/>
            </w:pPr>
            <w:r>
              <w:rPr>
                <w:sz w:val="17"/>
              </w:rPr>
              <w:t>Administrator security</w:t>
            </w:r>
          </w:p>
        </w:tc>
        <w:tc>
          <w:tcPr>
            <w:tcW w:type="dxa" w:w="3312"/>
            <w:shd w:fill="F2F4F7"/>
            <w:tcMar>
              <w:top w:w="80" w:type="dxa"/>
              <w:start w:w="90" w:type="dxa"/>
              <w:bottom w:w="80" w:type="dxa"/>
              <w:end w:w="90" w:type="dxa"/>
            </w:tcMar>
            <w:vAlign w:val="center"/>
          </w:tcPr>
          <w:p>
            <w:pPr>
              <w:spacing w:after="40" w:before="20"/>
            </w:pPr>
            <w:r>
              <w:rPr>
                <w:sz w:val="17"/>
              </w:rPr>
              <w:t>Test login failure, timeout, CSRF, owner limits, account removal, and password change</w:t>
            </w:r>
          </w:p>
        </w:tc>
        <w:tc>
          <w:tcPr>
            <w:tcW w:type="dxa" w:w="3312"/>
            <w:shd w:fill="F2F4F7"/>
            <w:tcMar>
              <w:top w:w="80" w:type="dxa"/>
              <w:start w:w="90" w:type="dxa"/>
              <w:bottom w:w="80" w:type="dxa"/>
              <w:end w:w="90" w:type="dxa"/>
            </w:tcMar>
            <w:vAlign w:val="center"/>
          </w:tcPr>
          <w:p>
            <w:pPr>
              <w:spacing w:after="40" w:before="20"/>
            </w:pPr>
            <w:r>
              <w:rPr>
                <w:sz w:val="17"/>
              </w:rPr>
              <w:t>Unauthorized actions fail and audit records remain</w:t>
            </w:r>
          </w:p>
        </w:tc>
      </w:tr>
      <w:tr>
        <w:tc>
          <w:tcPr>
            <w:tcW w:type="dxa" w:w="3312"/>
            <w:tcMar>
              <w:top w:w="80" w:type="dxa"/>
              <w:start w:w="90" w:type="dxa"/>
              <w:bottom w:w="80" w:type="dxa"/>
              <w:end w:w="90" w:type="dxa"/>
            </w:tcMar>
            <w:vAlign w:val="center"/>
          </w:tcPr>
          <w:p>
            <w:pPr>
              <w:spacing w:after="40" w:before="20"/>
            </w:pPr>
            <w:r>
              <w:rPr>
                <w:sz w:val="17"/>
              </w:rPr>
              <w:t>Monitoring</w:t>
            </w:r>
          </w:p>
        </w:tc>
        <w:tc>
          <w:tcPr>
            <w:tcW w:type="dxa" w:w="3312"/>
            <w:tcMar>
              <w:top w:w="80" w:type="dxa"/>
              <w:start w:w="90" w:type="dxa"/>
              <w:bottom w:w="80" w:type="dxa"/>
              <w:end w:w="90" w:type="dxa"/>
            </w:tcMar>
            <w:vAlign w:val="center"/>
          </w:tcPr>
          <w:p>
            <w:pPr>
              <w:spacing w:after="40" w:before="20"/>
            </w:pPr>
            <w:r>
              <w:rPr>
                <w:sz w:val="17"/>
              </w:rPr>
              <w:t>Trigger page views, 404s, upstream errors, parse errors, and resolution workflow</w:t>
            </w:r>
          </w:p>
        </w:tc>
        <w:tc>
          <w:tcPr>
            <w:tcW w:type="dxa" w:w="3312"/>
            <w:tcMar>
              <w:top w:w="80" w:type="dxa"/>
              <w:start w:w="90" w:type="dxa"/>
              <w:bottom w:w="80" w:type="dxa"/>
              <w:end w:w="90" w:type="dxa"/>
            </w:tcMar>
            <w:vAlign w:val="center"/>
          </w:tcPr>
          <w:p>
            <w:pPr>
              <w:spacing w:after="40" w:before="20"/>
            </w:pPr>
            <w:r>
              <w:rPr>
                <w:sz w:val="17"/>
              </w:rPr>
              <w:t>Counts, grouping, filters, and graph update correctly</w:t>
            </w:r>
          </w:p>
        </w:tc>
      </w:tr>
      <w:tr>
        <w:tc>
          <w:tcPr>
            <w:tcW w:type="dxa" w:w="3312"/>
            <w:shd w:fill="F2F4F7"/>
            <w:tcMar>
              <w:top w:w="80" w:type="dxa"/>
              <w:start w:w="90" w:type="dxa"/>
              <w:bottom w:w="80" w:type="dxa"/>
              <w:end w:w="90" w:type="dxa"/>
            </w:tcMar>
            <w:vAlign w:val="center"/>
          </w:tcPr>
          <w:p>
            <w:pPr>
              <w:spacing w:after="40" w:before="20"/>
            </w:pPr>
            <w:r>
              <w:rPr>
                <w:sz w:val="17"/>
              </w:rPr>
              <w:t>Recovery</w:t>
            </w:r>
          </w:p>
        </w:tc>
        <w:tc>
          <w:tcPr>
            <w:tcW w:type="dxa" w:w="3312"/>
            <w:shd w:fill="F2F4F7"/>
            <w:tcMar>
              <w:top w:w="80" w:type="dxa"/>
              <w:start w:w="90" w:type="dxa"/>
              <w:bottom w:w="80" w:type="dxa"/>
              <w:end w:w="90" w:type="dxa"/>
            </w:tcMar>
            <w:vAlign w:val="center"/>
          </w:tcPr>
          <w:p>
            <w:pPr>
              <w:spacing w:after="40" w:before="20"/>
            </w:pPr>
            <w:r>
              <w:rPr>
                <w:sz w:val="17"/>
              </w:rPr>
              <w:t>Back up, restore, and reopen the SQLite database and uploaded media</w:t>
            </w:r>
          </w:p>
        </w:tc>
        <w:tc>
          <w:tcPr>
            <w:tcW w:type="dxa" w:w="3312"/>
            <w:shd w:fill="F2F4F7"/>
            <w:tcMar>
              <w:top w:w="80" w:type="dxa"/>
              <w:start w:w="90" w:type="dxa"/>
              <w:bottom w:w="80" w:type="dxa"/>
              <w:end w:w="90" w:type="dxa"/>
            </w:tcMar>
            <w:vAlign w:val="center"/>
          </w:tcPr>
          <w:p>
            <w:pPr>
              <w:spacing w:after="40" w:before="20"/>
            </w:pPr>
            <w:r>
              <w:rPr>
                <w:sz w:val="17"/>
              </w:rPr>
              <w:t>Content, accounts, audit history, and media remain intact</w:t>
            </w:r>
          </w:p>
        </w:tc>
      </w:tr>
    </w:tbl>
    <w:p>
      <w:pPr>
        <w:spacing w:after="40"/>
      </w:pPr>
    </w:p>
    <w:p>
      <w:pPr>
        <w:pStyle w:val="Heading2"/>
      </w:pPr>
      <w:r>
        <w:t>14.1 UAT entry criteria</w:t>
      </w:r>
    </w:p>
    <w:p>
      <w:pPr>
        <w:pStyle w:val="ListBullet"/>
      </w:pPr>
      <w:r>
        <w:t>Commit and tag all fixes intended for the UAT build.</w:t>
      </w:r>
    </w:p>
    <w:p>
      <w:pPr>
        <w:pStyle w:val="ListBullet"/>
      </w:pPr>
      <w:r>
        <w:t>Run project tests, health check, PHP lint, JavaScript syntax, and asset checks.</w:t>
      </w:r>
    </w:p>
    <w:p>
      <w:pPr>
        <w:pStyle w:val="ListBullet"/>
      </w:pPr>
      <w:r>
        <w:t>Prepare test administrator accounts and non-sensitive sample content.</w:t>
      </w:r>
    </w:p>
    <w:p>
      <w:pPr>
        <w:pStyle w:val="ListBullet"/>
      </w:pPr>
      <w:r>
        <w:t>Confirm outbound HTTPS access to every supported source host.</w:t>
      </w:r>
    </w:p>
    <w:p>
      <w:pPr>
        <w:pStyle w:val="ListBullet"/>
      </w:pPr>
      <w:r>
        <w:t>Create a recoverable backup before testers begin.</w:t>
      </w:r>
    </w:p>
    <w:p>
      <w:pPr>
        <w:pStyle w:val="Heading2"/>
      </w:pPr>
      <w:r>
        <w:t>14.2 UAT exit criteria</w:t>
      </w:r>
    </w:p>
    <w:p>
      <w:pPr>
        <w:pStyle w:val="ListBullet"/>
      </w:pPr>
      <w:r>
        <w:t>No open critical or high-severity defect.</w:t>
      </w:r>
    </w:p>
    <w:p>
      <w:pPr>
        <w:pStyle w:val="ListBullet"/>
      </w:pPr>
      <w:r>
        <w:t>Every primary journey passes on desktop, Android Chrome, and iPhone Safari.</w:t>
      </w:r>
    </w:p>
    <w:p>
      <w:pPr>
        <w:pStyle w:val="ListBullet"/>
      </w:pPr>
      <w:r>
        <w:t>No unintended horizontal scrolling at 320, 360, 375, 390, and 412 CSS pixels.</w:t>
      </w:r>
    </w:p>
    <w:p>
      <w:pPr>
        <w:pStyle w:val="ListBullet"/>
      </w:pPr>
      <w:r>
        <w:t>Backup restoration is demonstrated.</w:t>
      </w:r>
    </w:p>
    <w:p>
      <w:pPr>
        <w:pStyle w:val="ListBullet"/>
      </w:pPr>
      <w:r>
        <w:t>The owner accepts documented medium and low risks with follow-up dates.</w:t>
      </w:r>
    </w:p>
    <w:p>
      <w:pPr>
        <w:pStyle w:val="Heading1"/>
        <w:pageBreakBefore/>
      </w:pPr>
      <w:r>
        <w:t>15. Deployment and Maintenance Guide</w:t>
      </w:r>
    </w:p>
    <w:p>
      <w:pPr>
        <w:pStyle w:val="Heading2"/>
      </w:pPr>
      <w:r>
        <w:t>15.1 Deployment conditions</w:t>
      </w:r>
    </w:p>
    <w:p>
      <w:pPr>
        <w:pStyle w:val="ListBullet"/>
      </w:pPr>
      <w:r>
        <w:t>Use production HTTPS and confirm secure cookies and HSTS are active.</w:t>
      </w:r>
    </w:p>
    <w:p>
      <w:pPr>
        <w:pStyle w:val="ListBullet"/>
      </w:pPr>
      <w:r>
        <w:t>Protect storage and uploads from script execution and directory listing.</w:t>
      </w:r>
    </w:p>
    <w:p>
      <w:pPr>
        <w:pStyle w:val="ListBullet"/>
      </w:pPr>
      <w:r>
        <w:t>Verify PHP cURL, DOM, Fileinfo, LibXML, PDO, and SQLite extensions.</w:t>
      </w:r>
    </w:p>
    <w:p>
      <w:pPr>
        <w:pStyle w:val="ListBullet"/>
      </w:pPr>
      <w:r>
        <w:t>Grant PHP write access only to required runtime locations.</w:t>
      </w:r>
    </w:p>
    <w:p>
      <w:pPr>
        <w:pStyle w:val="ListBullet"/>
      </w:pPr>
      <w:r>
        <w:t>Create the owner account through the CLI with a long, unique password.</w:t>
      </w:r>
    </w:p>
    <w:p>
      <w:pPr>
        <w:pStyle w:val="ListBullet"/>
      </w:pPr>
      <w:r>
        <w:t>Disable public error display and retain server logs in an owner-accessible location.</w:t>
      </w:r>
    </w:p>
    <w:p>
      <w:pPr>
        <w:pStyle w:val="Heading2"/>
      </w:pPr>
      <w:r>
        <w:t>15.2 Routine maintenance</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vAlign w:val="center"/>
          </w:tcPr>
          <w:p>
            <w:pPr>
              <w:spacing w:after="40" w:before="20"/>
            </w:pPr>
            <w:r>
              <w:rPr>
                <w:b/>
                <w:color w:val="FFFFFF"/>
                <w:sz w:val="17"/>
              </w:rPr>
              <w:t>Frequency</w:t>
            </w:r>
          </w:p>
        </w:tc>
        <w:tc>
          <w:tcPr>
            <w:tcW w:type="dxa" w:w="4968"/>
            <w:shd w:fill="17365D"/>
            <w:vAlign w:val="center"/>
          </w:tcPr>
          <w:p>
            <w:pPr>
              <w:spacing w:after="40" w:before="20"/>
            </w:pPr>
            <w:r>
              <w:rPr>
                <w:b/>
                <w:color w:val="FFFFFF"/>
                <w:sz w:val="17"/>
              </w:rPr>
              <w:t>Owner task</w:t>
            </w:r>
          </w:p>
        </w:tc>
      </w:tr>
      <w:tr>
        <w:tc>
          <w:tcPr>
            <w:tcW w:type="dxa" w:w="4968"/>
            <w:tcMar>
              <w:top w:w="80" w:type="dxa"/>
              <w:start w:w="90" w:type="dxa"/>
              <w:bottom w:w="80" w:type="dxa"/>
              <w:end w:w="90" w:type="dxa"/>
            </w:tcMar>
            <w:vAlign w:val="center"/>
          </w:tcPr>
          <w:p>
            <w:pPr>
              <w:spacing w:after="40" w:before="20"/>
            </w:pPr>
            <w:r>
              <w:rPr>
                <w:sz w:val="17"/>
              </w:rPr>
              <w:t>Daily</w:t>
            </w:r>
          </w:p>
        </w:tc>
        <w:tc>
          <w:tcPr>
            <w:tcW w:type="dxa" w:w="4968"/>
            <w:tcMar>
              <w:top w:w="80" w:type="dxa"/>
              <w:start w:w="90" w:type="dxa"/>
              <w:bottom w:w="80" w:type="dxa"/>
              <w:end w:w="90" w:type="dxa"/>
            </w:tcMar>
            <w:vAlign w:val="center"/>
          </w:tcPr>
          <w:p>
            <w:pPr>
              <w:spacing w:after="40" w:before="20"/>
            </w:pPr>
            <w:r>
              <w:rPr>
                <w:sz w:val="17"/>
              </w:rPr>
              <w:t>Review open critical/error events, current popup, and public availability</w:t>
            </w:r>
          </w:p>
        </w:tc>
      </w:tr>
      <w:tr>
        <w:tc>
          <w:tcPr>
            <w:tcW w:type="dxa" w:w="4968"/>
            <w:shd w:fill="F2F4F7"/>
            <w:tcMar>
              <w:top w:w="80" w:type="dxa"/>
              <w:start w:w="90" w:type="dxa"/>
              <w:bottom w:w="80" w:type="dxa"/>
              <w:end w:w="90" w:type="dxa"/>
            </w:tcMar>
            <w:vAlign w:val="center"/>
          </w:tcPr>
          <w:p>
            <w:pPr>
              <w:spacing w:after="40" w:before="20"/>
            </w:pPr>
            <w:r>
              <w:rPr>
                <w:sz w:val="17"/>
              </w:rPr>
              <w:t>Weekly</w:t>
            </w:r>
          </w:p>
        </w:tc>
        <w:tc>
          <w:tcPr>
            <w:tcW w:type="dxa" w:w="4968"/>
            <w:shd w:fill="F2F4F7"/>
            <w:tcMar>
              <w:top w:w="80" w:type="dxa"/>
              <w:start w:w="90" w:type="dxa"/>
              <w:bottom w:w="80" w:type="dxa"/>
              <w:end w:w="90" w:type="dxa"/>
            </w:tcMar>
            <w:vAlign w:val="center"/>
          </w:tcPr>
          <w:p>
            <w:pPr>
              <w:spacing w:after="40" w:before="20"/>
            </w:pPr>
            <w:r>
              <w:rPr>
                <w:sz w:val="17"/>
              </w:rPr>
              <w:t>Review top pages, failed sources, new submissions, and administrator audit activity</w:t>
            </w:r>
          </w:p>
        </w:tc>
      </w:tr>
      <w:tr>
        <w:tc>
          <w:tcPr>
            <w:tcW w:type="dxa" w:w="4968"/>
            <w:tcMar>
              <w:top w:w="80" w:type="dxa"/>
              <w:start w:w="90" w:type="dxa"/>
              <w:bottom w:w="80" w:type="dxa"/>
              <w:end w:w="90" w:type="dxa"/>
            </w:tcMar>
            <w:vAlign w:val="center"/>
          </w:tcPr>
          <w:p>
            <w:pPr>
              <w:spacing w:after="40" w:before="20"/>
            </w:pPr>
            <w:r>
              <w:rPr>
                <w:sz w:val="17"/>
              </w:rPr>
              <w:t>Monthly</w:t>
            </w:r>
          </w:p>
        </w:tc>
        <w:tc>
          <w:tcPr>
            <w:tcW w:type="dxa" w:w="4968"/>
            <w:tcMar>
              <w:top w:w="80" w:type="dxa"/>
              <w:start w:w="90" w:type="dxa"/>
              <w:bottom w:w="80" w:type="dxa"/>
              <w:end w:w="90" w:type="dxa"/>
            </w:tcMar>
            <w:vAlign w:val="center"/>
          </w:tcPr>
          <w:p>
            <w:pPr>
              <w:spacing w:after="40" w:before="20"/>
            </w:pPr>
            <w:r>
              <w:rPr>
                <w:sz w:val="17"/>
              </w:rPr>
              <w:t>Test a backup, inspect database growth, refresh announcements, and run automated checks</w:t>
            </w:r>
          </w:p>
        </w:tc>
      </w:tr>
      <w:tr>
        <w:tc>
          <w:tcPr>
            <w:tcW w:type="dxa" w:w="4968"/>
            <w:shd w:fill="F2F4F7"/>
            <w:tcMar>
              <w:top w:w="80" w:type="dxa"/>
              <w:start w:w="90" w:type="dxa"/>
              <w:bottom w:w="80" w:type="dxa"/>
              <w:end w:w="90" w:type="dxa"/>
            </w:tcMar>
            <w:vAlign w:val="center"/>
          </w:tcPr>
          <w:p>
            <w:pPr>
              <w:spacing w:after="40" w:before="20"/>
            </w:pPr>
            <w:r>
              <w:rPr>
                <w:sz w:val="17"/>
              </w:rPr>
              <w:t>Each examination release</w:t>
            </w:r>
          </w:p>
        </w:tc>
        <w:tc>
          <w:tcPr>
            <w:tcW w:type="dxa" w:w="4968"/>
            <w:shd w:fill="F2F4F7"/>
            <w:tcMar>
              <w:top w:w="80" w:type="dxa"/>
              <w:start w:w="90" w:type="dxa"/>
              <w:bottom w:w="80" w:type="dxa"/>
              <w:end w:w="90" w:type="dxa"/>
            </w:tcMar>
            <w:vAlign w:val="center"/>
          </w:tcPr>
          <w:p>
            <w:pPr>
              <w:spacing w:after="40" w:before="20"/>
            </w:pPr>
            <w:r>
              <w:rPr>
                <w:sz w:val="17"/>
              </w:rPr>
              <w:t>Retest parsers, source URLs, district directory, year ranges, and guidance</w:t>
            </w:r>
          </w:p>
        </w:tc>
      </w:tr>
      <w:tr>
        <w:tc>
          <w:tcPr>
            <w:tcW w:type="dxa" w:w="4968"/>
            <w:tcMar>
              <w:top w:w="80" w:type="dxa"/>
              <w:start w:w="90" w:type="dxa"/>
              <w:bottom w:w="80" w:type="dxa"/>
              <w:end w:w="90" w:type="dxa"/>
            </w:tcMar>
            <w:vAlign w:val="center"/>
          </w:tcPr>
          <w:p>
            <w:pPr>
              <w:spacing w:after="40" w:before="20"/>
            </w:pPr>
            <w:r>
              <w:rPr>
                <w:sz w:val="17"/>
              </w:rPr>
              <w:t>Each deployment</w:t>
            </w:r>
          </w:p>
        </w:tc>
        <w:tc>
          <w:tcPr>
            <w:tcW w:type="dxa" w:w="4968"/>
            <w:tcMar>
              <w:top w:w="80" w:type="dxa"/>
              <w:start w:w="90" w:type="dxa"/>
              <w:bottom w:w="80" w:type="dxa"/>
              <w:end w:w="90" w:type="dxa"/>
            </w:tcMar>
            <w:vAlign w:val="center"/>
          </w:tcPr>
          <w:p>
            <w:pPr>
              <w:spacing w:after="40" w:before="20"/>
            </w:pPr>
            <w:r>
              <w:rPr>
                <w:sz w:val="17"/>
              </w:rPr>
              <w:t>Create a Git snapshot, run UAT smoke tests, verify sitemap, and confirm rollback instructions</w:t>
            </w:r>
          </w:p>
        </w:tc>
      </w:tr>
    </w:tbl>
    <w:p>
      <w:pPr>
        <w:spacing w:after="40"/>
      </w:pPr>
    </w:p>
    <w:p>
      <w:pPr>
        <w:pStyle w:val="Heading1"/>
        <w:pageBreakBefore/>
      </w:pPr>
      <w:r>
        <w:t>16. Recommended Roadmap</w:t>
      </w:r>
    </w:p>
    <w:p>
      <w:pPr>
        <w:pStyle w:val="Heading2"/>
      </w:pPr>
      <w:r>
        <w:t>16.1 Before UAT</w:t>
      </w:r>
    </w:p>
    <w:p>
      <w:pPr>
        <w:pStyle w:val="ListNumber"/>
      </w:pPr>
      <w:r>
        <w:t>Create a new Git commit for post-snapshot responsive and municipality fixes.</w:t>
      </w:r>
    </w:p>
    <w:p>
      <w:pPr>
        <w:pStyle w:val="ListNumber"/>
      </w:pPr>
      <w:r>
        <w:t>Complete physical-device checks and parser regression samples.</w:t>
      </w:r>
    </w:p>
    <w:p>
      <w:pPr>
        <w:pStyle w:val="ListNumber"/>
      </w:pPr>
      <w:r>
        <w:t>Prepare test data, roles, scripts, and defect-classification rules.</w:t>
      </w:r>
    </w:p>
    <w:p>
      <w:pPr>
        <w:pStyle w:val="ListNumber"/>
      </w:pPr>
      <w:r>
        <w:t>Perform backup restoration and production-permission checks.</w:t>
      </w:r>
    </w:p>
    <w:p>
      <w:pPr>
        <w:pStyle w:val="Heading2"/>
      </w:pPr>
      <w:r>
        <w:t>16.2 Before public launch</w:t>
      </w:r>
    </w:p>
    <w:p>
      <w:pPr>
        <w:pStyle w:val="ListNumber"/>
      </w:pPr>
      <w:r>
        <w:t>Close every high-severity UAT defect.</w:t>
      </w:r>
    </w:p>
    <w:p>
      <w:pPr>
        <w:pStyle w:val="ListNumber"/>
      </w:pPr>
      <w:r>
        <w:t>Run a focused security review and baseline load test.</w:t>
      </w:r>
    </w:p>
    <w:p>
      <w:pPr>
        <w:pStyle w:val="ListNumber"/>
      </w:pPr>
      <w:r>
        <w:t>Configure uptime checks, log retention, and incident contacts.</w:t>
      </w:r>
    </w:p>
    <w:p>
      <w:pPr>
        <w:pStyle w:val="ListNumber"/>
      </w:pPr>
      <w:r>
        <w:t>Publish final privacy, terms, correction, and source-verification guidance.</w:t>
      </w:r>
    </w:p>
    <w:p>
      <w:pPr>
        <w:pStyle w:val="Heading2"/>
      </w:pPr>
      <w:r>
        <w:t>16.3 After launch</w:t>
      </w:r>
    </w:p>
    <w:p>
      <w:pPr>
        <w:pStyle w:val="ListNumber"/>
      </w:pPr>
      <w:r>
        <w:t>Build parser fixtures and continuous-integration quality gates.</w:t>
      </w:r>
    </w:p>
    <w:p>
      <w:pPr>
        <w:pStyle w:val="ListNumber"/>
      </w:pPr>
      <w:r>
        <w:t>Consolidate repeated examination templates and remove legacy style duplication.</w:t>
      </w:r>
    </w:p>
    <w:p>
      <w:pPr>
        <w:pStyle w:val="ListNumber"/>
      </w:pPr>
      <w:r>
        <w:t>Add admission and selection information through the existing content model before creating new specialised modules.</w:t>
      </w:r>
    </w:p>
    <w:p>
      <w:pPr>
        <w:pStyle w:val="ListNumber"/>
      </w:pPr>
      <w:r>
        <w:t>Review database migration only when measured traffic or lock events justify it.</w:t>
      </w:r>
    </w:p>
    <w:p>
      <w:pPr>
        <w:pStyle w:val="Heading1"/>
        <w:pageBreakBefore/>
      </w:pPr>
      <w:r>
        <w:t>Appendix A: Verification Commands</w:t>
      </w:r>
    </w:p>
    <w:p>
      <w:pPr>
        <w:pStyle w:val="CodeBlock"/>
        <w:shd w:fill="F4F4F4"/>
      </w:pPr>
      <w:r>
        <w:t>C:\xampp\php\php.exe tests\run.php</w:t>
      </w:r>
    </w:p>
    <w:p>
      <w:pPr>
        <w:pStyle w:val="CodeBlock"/>
        <w:shd w:fill="F4F4F4"/>
      </w:pPr>
      <w:r>
        <w:t>C:\xampp\php\php.exe scripts\healthcheck.php</w:t>
      </w:r>
    </w:p>
    <w:p>
      <w:pPr>
        <w:pStyle w:val="CodeBlock"/>
        <w:shd w:fill="F4F4F4"/>
      </w:pPr>
      <w:r>
        <w:t>C:\xampp\php\php.exe -l path\to\file.php</w:t>
      </w:r>
    </w:p>
    <w:p>
      <w:pPr>
        <w:pStyle w:val="CodeBlock"/>
        <w:shd w:fill="F4F4F4"/>
      </w:pPr>
      <w:r>
        <w:t>node --check path\to\file.js</w:t>
      </w:r>
    </w:p>
    <w:p>
      <w:pPr>
        <w:pStyle w:val="CodeBlock"/>
        <w:shd w:fill="F4F4F4"/>
      </w:pPr>
      <w:r>
        <w:t>git status --short</w:t>
      </w:r>
    </w:p>
    <w:p>
      <w:pPr>
        <w:pStyle w:val="CodeBlock"/>
        <w:shd w:fill="F4F4F4"/>
      </w:pPr>
      <w:r>
        <w:t>git diff --check</w:t>
      </w:r>
    </w:p>
    <w:p>
      <w:pPr>
        <w:pStyle w:val="Heading1"/>
        <w:pageBreakBefore/>
      </w:pPr>
      <w:r>
        <w:t>Appendix B: Terms and Definitions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7365D"/>
            <w:vAlign w:val="center"/>
          </w:tcPr>
          <w:p>
            <w:pPr>
              <w:spacing w:after="40" w:before="20"/>
            </w:pPr>
            <w:r>
              <w:rPr>
                <w:b/>
                <w:color w:val="FFFFFF"/>
                <w:sz w:val="17"/>
              </w:rPr>
              <w:t>Term</w:t>
            </w:r>
          </w:p>
        </w:tc>
        <w:tc>
          <w:tcPr>
            <w:tcW w:type="dxa" w:w="4968"/>
            <w:shd w:fill="17365D"/>
            <w:vAlign w:val="center"/>
          </w:tcPr>
          <w:p>
            <w:pPr>
              <w:spacing w:after="40" w:before="20"/>
            </w:pPr>
            <w:r>
              <w:rPr>
                <w:b/>
                <w:color w:val="FFFFFF"/>
                <w:sz w:val="17"/>
              </w:rPr>
              <w:t>Meaning</w:t>
            </w:r>
          </w:p>
        </w:tc>
      </w:tr>
      <w:tr>
        <w:tc>
          <w:tcPr>
            <w:tcW w:type="dxa" w:w="4968"/>
            <w:tcMar>
              <w:top w:w="80" w:type="dxa"/>
              <w:start w:w="90" w:type="dxa"/>
              <w:bottom w:w="80" w:type="dxa"/>
              <w:end w:w="90" w:type="dxa"/>
            </w:tcMar>
            <w:vAlign w:val="center"/>
          </w:tcPr>
          <w:p>
            <w:pPr>
              <w:spacing w:after="40" w:before="20"/>
            </w:pPr>
            <w:r>
              <w:rPr>
                <w:sz w:val="17"/>
              </w:rPr>
              <w:t>MVP</w:t>
            </w:r>
          </w:p>
        </w:tc>
        <w:tc>
          <w:tcPr>
            <w:tcW w:type="dxa" w:w="4968"/>
            <w:tcMar>
              <w:top w:w="80" w:type="dxa"/>
              <w:start w:w="90" w:type="dxa"/>
              <w:bottom w:w="80" w:type="dxa"/>
              <w:end w:w="90" w:type="dxa"/>
            </w:tcMar>
            <w:vAlign w:val="center"/>
          </w:tcPr>
          <w:p>
            <w:pPr>
              <w:spacing w:after="40" w:before="20"/>
            </w:pPr>
            <w:r>
              <w:rPr>
                <w:sz w:val="17"/>
              </w:rPr>
              <w:t>Minimum viable product containing the smallest complete set of useful and manageable capabilities</w:t>
            </w:r>
          </w:p>
        </w:tc>
      </w:tr>
      <w:tr>
        <w:tc>
          <w:tcPr>
            <w:tcW w:type="dxa" w:w="4968"/>
            <w:shd w:fill="F2F4F7"/>
            <w:tcMar>
              <w:top w:w="80" w:type="dxa"/>
              <w:start w:w="90" w:type="dxa"/>
              <w:bottom w:w="80" w:type="dxa"/>
              <w:end w:w="90" w:type="dxa"/>
            </w:tcMar>
            <w:vAlign w:val="center"/>
          </w:tcPr>
          <w:p>
            <w:pPr>
              <w:spacing w:after="40" w:before="20"/>
            </w:pPr>
            <w:r>
              <w:rPr>
                <w:sz w:val="17"/>
              </w:rPr>
              <w:t>UAT</w:t>
            </w:r>
          </w:p>
        </w:tc>
        <w:tc>
          <w:tcPr>
            <w:tcW w:type="dxa" w:w="4968"/>
            <w:shd w:fill="F2F4F7"/>
            <w:tcMar>
              <w:top w:w="80" w:type="dxa"/>
              <w:start w:w="90" w:type="dxa"/>
              <w:bottom w:w="80" w:type="dxa"/>
              <w:end w:w="90" w:type="dxa"/>
            </w:tcMar>
            <w:vAlign w:val="center"/>
          </w:tcPr>
          <w:p>
            <w:pPr>
              <w:spacing w:after="40" w:before="20"/>
            </w:pPr>
            <w:r>
              <w:rPr>
                <w:sz w:val="17"/>
              </w:rPr>
              <w:t>User acceptance testing performed with realistic user tasks before launch approval</w:t>
            </w:r>
          </w:p>
        </w:tc>
      </w:tr>
      <w:tr>
        <w:tc>
          <w:tcPr>
            <w:tcW w:type="dxa" w:w="4968"/>
            <w:tcMar>
              <w:top w:w="80" w:type="dxa"/>
              <w:start w:w="90" w:type="dxa"/>
              <w:bottom w:w="80" w:type="dxa"/>
              <w:end w:w="90" w:type="dxa"/>
            </w:tcMar>
            <w:vAlign w:val="center"/>
          </w:tcPr>
          <w:p>
            <w:pPr>
              <w:spacing w:after="40" w:before="20"/>
            </w:pPr>
            <w:r>
              <w:rPr>
                <w:sz w:val="17"/>
              </w:rPr>
              <w:t>NFR</w:t>
            </w:r>
          </w:p>
        </w:tc>
        <w:tc>
          <w:tcPr>
            <w:tcW w:type="dxa" w:w="4968"/>
            <w:tcMar>
              <w:top w:w="80" w:type="dxa"/>
              <w:start w:w="90" w:type="dxa"/>
              <w:bottom w:w="80" w:type="dxa"/>
              <w:end w:w="90" w:type="dxa"/>
            </w:tcMar>
            <w:vAlign w:val="center"/>
          </w:tcPr>
          <w:p>
            <w:pPr>
              <w:spacing w:after="40" w:before="20"/>
            </w:pPr>
            <w:r>
              <w:rPr>
                <w:sz w:val="17"/>
              </w:rPr>
              <w:t>Non-functional requirement describing security, speed, reliability, usability, or scalability</w:t>
            </w:r>
          </w:p>
        </w:tc>
      </w:tr>
      <w:tr>
        <w:tc>
          <w:tcPr>
            <w:tcW w:type="dxa" w:w="4968"/>
            <w:shd w:fill="F2F4F7"/>
            <w:tcMar>
              <w:top w:w="80" w:type="dxa"/>
              <w:start w:w="90" w:type="dxa"/>
              <w:bottom w:w="80" w:type="dxa"/>
              <w:end w:w="90" w:type="dxa"/>
            </w:tcMar>
            <w:vAlign w:val="center"/>
          </w:tcPr>
          <w:p>
            <w:pPr>
              <w:spacing w:after="40" w:before="20"/>
            </w:pPr>
            <w:r>
              <w:rPr>
                <w:sz w:val="17"/>
              </w:rPr>
              <w:t>Parser drift</w:t>
            </w:r>
          </w:p>
        </w:tc>
        <w:tc>
          <w:tcPr>
            <w:tcW w:type="dxa" w:w="4968"/>
            <w:shd w:fill="F2F4F7"/>
            <w:tcMar>
              <w:top w:w="80" w:type="dxa"/>
              <w:start w:w="90" w:type="dxa"/>
              <w:bottom w:w="80" w:type="dxa"/>
              <w:end w:w="90" w:type="dxa"/>
            </w:tcMar>
            <w:vAlign w:val="center"/>
          </w:tcPr>
          <w:p>
            <w:pPr>
              <w:spacing w:after="40" w:before="20"/>
            </w:pPr>
            <w:r>
              <w:rPr>
                <w:sz w:val="17"/>
              </w:rPr>
              <w:t>Failure caused when an external source changes the structure expected by extraction code</w:t>
            </w:r>
          </w:p>
        </w:tc>
      </w:tr>
      <w:tr>
        <w:tc>
          <w:tcPr>
            <w:tcW w:type="dxa" w:w="4968"/>
            <w:tcMar>
              <w:top w:w="80" w:type="dxa"/>
              <w:start w:w="90" w:type="dxa"/>
              <w:bottom w:w="80" w:type="dxa"/>
              <w:end w:w="90" w:type="dxa"/>
            </w:tcMar>
            <w:vAlign w:val="center"/>
          </w:tcPr>
          <w:p>
            <w:pPr>
              <w:spacing w:after="40" w:before="20"/>
            </w:pPr>
            <w:r>
              <w:rPr>
                <w:sz w:val="17"/>
              </w:rPr>
              <w:t>CSRF</w:t>
            </w:r>
          </w:p>
        </w:tc>
        <w:tc>
          <w:tcPr>
            <w:tcW w:type="dxa" w:w="4968"/>
            <w:tcMar>
              <w:top w:w="80" w:type="dxa"/>
              <w:start w:w="90" w:type="dxa"/>
              <w:bottom w:w="80" w:type="dxa"/>
              <w:end w:w="90" w:type="dxa"/>
            </w:tcMar>
            <w:vAlign w:val="center"/>
          </w:tcPr>
          <w:p>
            <w:pPr>
              <w:spacing w:after="40" w:before="20"/>
            </w:pPr>
            <w:r>
              <w:rPr>
                <w:sz w:val="17"/>
              </w:rPr>
              <w:t>A forged request that attempts to make an authenticated browser perform an unintended action</w:t>
            </w:r>
          </w:p>
        </w:tc>
      </w:tr>
      <w:tr>
        <w:tc>
          <w:tcPr>
            <w:tcW w:type="dxa" w:w="4968"/>
            <w:shd w:fill="F2F4F7"/>
            <w:tcMar>
              <w:top w:w="80" w:type="dxa"/>
              <w:start w:w="90" w:type="dxa"/>
              <w:bottom w:w="80" w:type="dxa"/>
              <w:end w:w="90" w:type="dxa"/>
            </w:tcMar>
            <w:vAlign w:val="center"/>
          </w:tcPr>
          <w:p>
            <w:pPr>
              <w:spacing w:after="40" w:before="20"/>
            </w:pPr>
            <w:r>
              <w:rPr>
                <w:sz w:val="17"/>
              </w:rPr>
              <w:t>CSP</w:t>
            </w:r>
          </w:p>
        </w:tc>
        <w:tc>
          <w:tcPr>
            <w:tcW w:type="dxa" w:w="4968"/>
            <w:shd w:fill="F2F4F7"/>
            <w:tcMar>
              <w:top w:w="80" w:type="dxa"/>
              <w:start w:w="90" w:type="dxa"/>
              <w:bottom w:w="80" w:type="dxa"/>
              <w:end w:w="90" w:type="dxa"/>
            </w:tcMar>
            <w:vAlign w:val="center"/>
          </w:tcPr>
          <w:p>
            <w:pPr>
              <w:spacing w:after="40" w:before="20"/>
            </w:pPr>
            <w:r>
              <w:rPr>
                <w:sz w:val="17"/>
              </w:rPr>
              <w:t>A browser policy restricting which scripts, styles, frames, and other resources a page may load</w:t>
            </w:r>
          </w:p>
        </w:tc>
      </w:tr>
      <w:tr>
        <w:tc>
          <w:tcPr>
            <w:tcW w:type="dxa" w:w="4968"/>
            <w:tcMar>
              <w:top w:w="80" w:type="dxa"/>
              <w:start w:w="90" w:type="dxa"/>
              <w:bottom w:w="80" w:type="dxa"/>
              <w:end w:w="90" w:type="dxa"/>
            </w:tcMar>
            <w:vAlign w:val="center"/>
          </w:tcPr>
          <w:p>
            <w:pPr>
              <w:spacing w:after="40" w:before="20"/>
            </w:pPr>
            <w:r>
              <w:rPr>
                <w:sz w:val="17"/>
              </w:rPr>
              <w:t>Release snapshot</w:t>
            </w:r>
          </w:p>
        </w:tc>
        <w:tc>
          <w:tcPr>
            <w:tcW w:type="dxa" w:w="4968"/>
            <w:tcMar>
              <w:top w:w="80" w:type="dxa"/>
              <w:start w:w="90" w:type="dxa"/>
              <w:bottom w:w="80" w:type="dxa"/>
              <w:end w:w="90" w:type="dxa"/>
            </w:tcMar>
            <w:vAlign w:val="center"/>
          </w:tcPr>
          <w:p>
            <w:pPr>
              <w:spacing w:after="40" w:before="20"/>
            </w:pPr>
            <w:r>
              <w:rPr>
                <w:sz w:val="17"/>
              </w:rPr>
              <w:t>A Git commit and tag preserving an exact, recoverable project state</w:t>
            </w:r>
          </w:p>
        </w:tc>
      </w:tr>
    </w:tbl>
    <w:p>
      <w:pPr>
        <w:spacing w:after="40"/>
      </w:pPr>
    </w:p>
    <w:p>
      <w:pPr>
        <w:pStyle w:val="Disclaimer"/>
        <w:shd w:fill="D9EAF7"/>
      </w:pPr>
      <w:r>
        <w:rPr>
          <w:b/>
        </w:rPr>
        <w:t>Assessment note:</w:t>
      </w:r>
      <w:r>
        <w:t xml:space="preserve"> Percentages in this document are engineering estimates based on observed implementation, available tests, and identified gaps. They must not be interpreted as formal code coverage, guaranteed availability, or independent certification.</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Technical Review &amp; Operating Reference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7085"/>
        <w:sz w:val="17"/>
      </w:rPr>
      <w:t>ElimuTaifa  |  System Code Review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pPr>
    <w:rPr>
      <w:rFonts w:ascii="Consolas" w:hAnsi="Consolas"/>
      <w:sz w:val="18"/>
    </w:rPr>
  </w:style>
  <w:style w:type="paragraph" w:customStyle="1" w:styleId="Disclaimer">
    <w:name w:val="Disclaimer"/>
    <w:pPr>
      <w:spacing w:before="140" w:after="140"/>
      <w:ind w:left="288" w:right="288"/>
    </w:pPr>
    <w:rPr>
      <w:rFonts w:ascii="Aptos" w:hAnsi="Aptos"/>
      <w:i/>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ElimuTaifa System Code Review Book</dc:title>
  <dc:subject>MVP Architecture, Security, Quality, and UAT Readiness Assessment</dc:subject>
  <dc:creator>ElimuTaifa</dc:creator>
  <cp:keywords>ElimuTaifa, MVP, UAT, architecture, security, code review</cp:keywords>
  <dc:description>generated by python-docx</dc:description>
  <cp:lastModifiedBy/>
  <cp:revision>1</cp:revision>
  <dcterms:created xsi:type="dcterms:W3CDTF">2013-12-23T23:15:00Z</dcterms:created>
  <dcterms:modified xsi:type="dcterms:W3CDTF">2013-12-23T23:15:00Z</dcterms:modified>
  <cp:category/>
</cp:coreProperties>
</file>