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TEKA-TEKI SILANG I</w:t>
      </w:r>
    </w:p>
    <w:p>
      <w:pPr>
        <w:spacing w:before="20" w:after="3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Khulafaur Rasyidin: Politik, Hukum, Militer &amp; Ekonomi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———  ◇  ———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  <w:gridCol w:w="408"/>
      </w:tblGrid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4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5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6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7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8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9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10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11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12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13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14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15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16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17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18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19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20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21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22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23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24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25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26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27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28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29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30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31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32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33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34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35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36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37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38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39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40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408" w:hRule="exact"/>
        </w:trPr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8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———  ◇  ———</w:t>
      </w:r>
    </w:p>
    <w:p>
      <w:pPr>
        <w:pBdr>
          <w:top w:val="single" w:color="AAAAAA" w:sz="1" w:space="3"/>
          <w:bottom w:val="single" w:color="AAAAAA" w:sz="1" w:space="3"/>
        </w:pBdr>
        <w:spacing w:before="60" w:after="3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Petunjuk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pBdr>
          <w:bottom w:val="single" w:color="CCCCCC" w:sz="1" w:space="2"/>
        </w:pBdr>
        <w:spacing w:before="40" w:after="2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MENDATAR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Sumpah setia dan pengakuan formal terhadap seorang pemimpin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Kekacauan atau perang saudara dalam komunitas Muslim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Hakim dalam sistem hukum Islam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Seperlima dari rampasan perang yang diserahkan kepada negara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Kompilasi khotbah dan surat Ali bin Abi Thalib: ___ Balaghah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Kalender lunar Islam yang ditetapkan Umar ibn Khattab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Doktrin Syiah tentang kepemimpinan ilahi komunitas Muslim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Penalaran independen untuk merumuskan hukum syariat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Gubernur provinsi yang ditunjuk oleh khalifah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Pertempuran besar melawan Sassanid Persia (636 M)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Register resmi negara untuk distribusi tunjangan era Umar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Komunitas Muslim secara keseluruhan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Preseden dan praktik Nabi; sumber hukum Islam kedua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Pertempuran yang membuka penguasaan Muslim atas Suriah (636 M)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Non-Muslim yang hidup di bawah perlindungan negara Islam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Kelompok yang memisahkan diri dari Ali setelah Arbitrase Shiffin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Pertempuran antara Ali dan Muawiyah di tepi Eufrat (657 M)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Pajak per kapita yang dibayarkan oleh pria dewasa non-Muslim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Seseorang yang telah menghafal seluruh Al-Quran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Bea cukai perdagangan di pos-pos perbatasan negara Islam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40.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Wilayah pertanian subur antara Sungai Tigris dan Eufrat</w:t>
      </w:r>
    </w:p>
    <w:p>
      <w:pPr>
        <w:pBdr>
          <w:bottom w:val="single" w:color="CCCCCC" w:sz="1" w:space="2"/>
        </w:pBdr>
        <w:spacing w:before="80" w:after="2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MENURUN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Kemurtadan atau pembangkangan politis terhadap otoritas Madinah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Kota-kota garnisun yang didirikan di wilayah taklukan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Tempat berlangsungnya bai'at pertama kepada Abu Bakar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Muslim non-Arab, umumnya mantan budak yang dibebaskan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Jabatan kepala negara Islam setelah wafatnya Nabi Muhammad SAW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Aset yang disedekahkan secara permanen untuk kepentingan umum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Prinsip musyawarah kolektif dalam Islam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Rampasan perang yang diperoleh pasukan Muslim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Gubernur Suriah yang menolak tunduk kepada Ali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Konsensus para ulama sebagai sumber hukum Islam ketiga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Hukum Islam yang bersumber dari Al-Quran dan Sunnah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Sebutan bagi empat khalifah pertama yang mendapat petunjuk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Arbitrase yang dipaksakan setelah Pertempuran Shiffin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Hukuman tetap yang ditetapkan langsung oleh Al-Quran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Pajak atas tanah pertanian di wilayah taklukan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Al-Quran dalam bentuk tertulis terjilid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Pertempuran di Basra; dinamai unta yang ditunggangi Aisyah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Yurisprudensi Islam; ilmu hukum-hukum syariat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Kewajiban fiskal keagamaan, salah satu Rukun Islam</w:t>
      </w:r>
    </w:p>
    <w:p>
      <w:pPr>
        <w:sectPr>
          <w:type w:val="continuous"/>
          <w:pgSz w:w="11906" w:h="16838" w:orient="portrait"/>
          <w:pgMar w:top="500" w:right="500" w:bottom="500" w:left="500" w:header="708" w:footer="708" w:gutter="0"/>
          <w:pgNumType/>
          <w:cols w:space="360" w:num="2" w:sep="false" w:equalWidth="true"/>
          <w:docGrid w:linePitch="360"/>
        </w:sectPr>
      </w:pP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TEKA-TEKI SILANG II</w:t>
      </w:r>
    </w:p>
    <w:p>
      <w:pPr>
        <w:spacing w:before="20" w:after="3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Peradaban Islam: Ilmu Pengetahuan, Seni &amp; Arsitektur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———  ◇  ———</w:t>
      </w:r>
    </w:p>
    <w:tbl>
      <w:tblPr>
        <w:tblW w:type="dxa" w:w="1017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3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4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5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6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7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8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9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10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11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12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13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14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15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16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17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18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19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20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21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22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23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24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25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26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27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top"/>
          </w:tcPr>
          <w:p>
            <w:pPr>
              <w:spacing w:before="0" w:after="0" w:line="160"/>
            </w:pPr>
            <w:r>
              <w:rPr>
                <w:rFonts w:ascii="Arial" w:cs="Arial" w:eastAsia="Arial" w:hAnsi="Arial"/>
                <w:color w:val="555555"/>
                <w:sz w:val="11"/>
                <w:szCs w:val="11"/>
              </w:rPr>
              <w:t xml:space="preserve">28</w:t>
            </w:r>
          </w:p>
          <w:p>
            <w:pPr>
              <w:spacing w:before="0" w:after="0" w:line="160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  <w:tr>
        <w:trPr>
          <w:trHeight w:val="377" w:hRule="exact"/>
        </w:trPr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37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C0C0" w:val="clear"/>
            <w:tcMar>
              <w:top w:type="dxa" w:w="0"/>
              <w:left w:type="dxa" w:w="20"/>
              <w:bottom w:type="dxa" w:w="0"/>
              <w:right w:type="dxa" w:w="20"/>
            </w:tcMar>
            <w:vAlign w:val="center"/>
          </w:tcPr>
          <w:p>
            <w:pPr>
              <w:spacing w:before="0" w:after="0" w:line="20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8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———  ◇  ———</w:t>
      </w:r>
    </w:p>
    <w:p>
      <w:pPr>
        <w:pBdr>
          <w:top w:val="single" w:color="AAAAAA" w:sz="1" w:space="3"/>
          <w:bottom w:val="single" w:color="AAAAAA" w:sz="1" w:space="3"/>
        </w:pBdr>
        <w:spacing w:before="60" w:after="3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Petunjuk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pBdr>
          <w:bottom w:val="single" w:color="CCCCCC" w:sz="1" w:space="2"/>
        </w:pBdr>
        <w:spacing w:before="40" w:after="2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MENDATAR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Persaudaraan; konsep ukhuwah Islamiyah antar sesama Muslim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Seni mosaik keramik geometris khas Maroko dan Andalusia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Kekaisaran Islam terakhir yang menguasai tiga benua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Instrumen astronomi yang disempurnakan ilmuwan Muslim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Cabang matematika yang dikembangkan oleh Al-Khawarizmi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Jalan spiritual; ordo sufi dengan silsilah guru ke murid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Pemandian umum khas peradaban Islam; warisan arsitektur Romawi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Tempat ibadah utama umat Islam; pusat kehidupan komunitas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Konsep prosedur komputasi; berasal dari nama Al-Khawarizmi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Ceruk di dinding masjid yang menunjukkan arah kiblat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Wilayah Islam di Semenanjung Iberia; pusat peradaban Eropa-Islam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Dimensi spiritual-mistis Islam; jalan kedekatan dengan Allah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Rumah sakit Islam; institusi medis tercanggih abad pertengahan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Seni dekoratif Islam berupa pola geometris dan tumbuhan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Ilmu astronomi Islam; penentuan waktu shalat dan kiblat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Kota suci keempat Islam di Tunisia; pusat ilmu Afrika Utara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Pusat penerjemahan dan riset di Baghdad: ___ Hikmah</w:t>
      </w:r>
    </w:p>
    <w:p>
      <w:pPr>
        <w:pBdr>
          <w:bottom w:val="single" w:color="CCCCCC" w:sz="1" w:space="2"/>
        </w:pBdr>
        <w:spacing w:before="80" w:after="2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MENURUN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Istana megah peninggalan Islam di Granada, Spanyol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Tradisi perjalanan ilmiah; karya Ibnu Battuta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Seni menulis indah huruf Arab; bentuk seni tertinggi Islam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Lembaga pendidikan Islam formal untuk pengajaran ilmu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Dinasti Islam pertama yang berpusat di Damaskus (661-750 M)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Dinasti Islam yang menjadikan Baghdad pusat keilmuan dunia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Nama Latin Ibnu Rusyd; filsuf Kordoba, komentator Aristoteles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Menara masjid tempat mengumandangkan adzan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Nama Latin Ibnu Sina; bapak kedokteran Islam, penulis Al-Qanun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Perdana menteri atau penasihat utama khalifah/sultan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Nama Latin Ibnu Haitham; bapak optika modern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Ornamen arsitektur Islam berupa sarang lebah tiga dimensi</w:t>
      </w:r>
    </w:p>
    <w:p>
      <w:pPr>
        <w:spacing w:before="15" w:after="15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Gelar penguasa dalam tradisi politik Islam pasca-kekhalifahan</w:t>
      </w:r>
    </w:p>
    <w:p>
      <w:pPr>
        <w:sectPr>
          <w:type w:val="continuous"/>
          <w:pgSz w:w="11906" w:h="16838" w:orient="portrait"/>
          <w:pgMar w:top="500" w:right="500" w:bottom="500" w:left="500" w:header="708" w:footer="708" w:gutter="0"/>
          <w:pgNumType/>
          <w:cols w:space="360" w:num="2" w:sep="false" w:equalWidth="true"/>
          <w:docGrid w:linePitch="360"/>
        </w:sectPr>
      </w:pP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KUNCI JAWABAN</w:t>
      </w:r>
    </w:p>
    <w:p>
      <w:pPr>
        <w:spacing w:before="20" w:after="3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Teka-Teki Silang I &amp; II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———  ◇  ———</w:t>
      </w:r>
    </w:p>
    <w:p>
      <w:pPr>
        <w:pBdr>
          <w:top w:val="single" w:color="AAAAAA" w:sz="1" w:space="3"/>
          <w:bottom w:val="single" w:color="AAAAAA" w:sz="1" w:space="3"/>
        </w:pBdr>
        <w:spacing w:before="60" w:after="3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TTS I — Khulafaur Rasyidin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pBdr>
          <w:bottom w:val="single" w:color="CCCCCC" w:sz="1" w:space="2"/>
        </w:pBdr>
        <w:spacing w:before="40" w:after="20"/>
      </w:pPr>
      <w:r>
        <w:rPr>
          <w:rFonts w:ascii="Arial" w:cs="Arial" w:eastAsia="Arial" w:hAnsi="Arial"/>
          <w:b/>
          <w:bCs/>
          <w:color w:val="555555"/>
          <w:sz w:val="15"/>
          <w:szCs w:val="15"/>
        </w:rPr>
        <w:t xml:space="preserve">MENDATAR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BAIAT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FITNA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QADHI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KHUMUS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NAHJUL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HIJRIAH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IMAMAH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IJTIHAD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WALI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QADISIYYAH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DIWAN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UMMAH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SUNNAH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YARMOUK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DHIMMI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KHAWARIJ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SHIFFIN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JIZYA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HAFIZ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USHR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40.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SAWAD</w:t>
      </w:r>
    </w:p>
    <w:p>
      <w:pPr>
        <w:pBdr>
          <w:bottom w:val="single" w:color="CCCCCC" w:sz="1" w:space="2"/>
        </w:pBdr>
        <w:spacing w:before="60" w:after="20"/>
      </w:pPr>
      <w:r>
        <w:rPr>
          <w:rFonts w:ascii="Arial" w:cs="Arial" w:eastAsia="Arial" w:hAnsi="Arial"/>
          <w:b/>
          <w:bCs/>
          <w:color w:val="555555"/>
          <w:sz w:val="15"/>
          <w:szCs w:val="15"/>
        </w:rPr>
        <w:t xml:space="preserve">MENURUN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RIDDAH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AMSHAR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SAQIFAH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MAWALI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KHALIFAH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WAQAF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SHURA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GHANIMAH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MUAWIYAH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IJMA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SYARIAT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RASYIDIN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TAHKIM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HUDUD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KHARAJ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MUSHAF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JAMAL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FIQH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ZAKAT</w:t>
      </w:r>
    </w:p>
    <w:p>
      <w:pPr>
        <w:sectPr>
          <w:type w:val="continuous"/>
          <w:pgSz w:w="11906" w:h="16838" w:orient="portrait"/>
          <w:pgMar w:top="500" w:right="500" w:bottom="500" w:left="500" w:header="708" w:footer="708" w:gutter="0"/>
          <w:pgNumType/>
          <w:cols w:space="360" w:num="2" w:sep="false" w:equalWidth="true"/>
          <w:docGrid w:linePitch="360"/>
        </w:sectPr>
      </w:pPr>
    </w:p>
    <w:p>
      <w:pPr>
        <w:spacing w:before="6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———  ◇  ———</w:t>
      </w:r>
    </w:p>
    <w:p>
      <w:pPr>
        <w:pBdr>
          <w:top w:val="single" w:color="AAAAAA" w:sz="1" w:space="3"/>
          <w:bottom w:val="single" w:color="AAAAAA" w:sz="1" w:space="3"/>
        </w:pBdr>
        <w:spacing w:before="60" w:after="3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TTS II — Peradaban Islam</w:t>
      </w:r>
    </w:p>
    <w:p>
      <w:pPr>
        <w:sectPr>
          <w:type w:val="continuous"/>
          <w:pgSz w:w="11906" w:h="16838" w:orient="portrait"/>
          <w:pgMar w:top="500" w:right="500" w:bottom="500" w:left="500" w:header="708" w:footer="708" w:gutter="0"/>
          <w:pgNumType/>
          <w:docGrid w:linePitch="360"/>
        </w:sectPr>
      </w:pPr>
    </w:p>
    <w:p>
      <w:pPr>
        <w:pBdr>
          <w:bottom w:val="single" w:color="CCCCCC" w:sz="1" w:space="2"/>
        </w:pBdr>
        <w:spacing w:before="40" w:after="20"/>
      </w:pPr>
      <w:r>
        <w:rPr>
          <w:rFonts w:ascii="Arial" w:cs="Arial" w:eastAsia="Arial" w:hAnsi="Arial"/>
          <w:b/>
          <w:bCs/>
          <w:color w:val="555555"/>
          <w:sz w:val="15"/>
          <w:szCs w:val="15"/>
        </w:rPr>
        <w:t xml:space="preserve">MENDATAR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IKHWAN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ZELLIGE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OTTOMAN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ASTROLABE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ALJABAR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TARIQAH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HAMMAM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MASJID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ALGORITMA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MIHRAB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ANDALUSIA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19.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TASAWUF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20.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BIMARISTAN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ARABESQUE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FALAK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KAIROUAN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28.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BAITUL</w:t>
      </w:r>
    </w:p>
    <w:p>
      <w:pPr>
        <w:pBdr>
          <w:bottom w:val="single" w:color="CCCCCC" w:sz="1" w:space="2"/>
        </w:pBdr>
        <w:spacing w:before="60" w:after="20"/>
      </w:pPr>
      <w:r>
        <w:rPr>
          <w:rFonts w:ascii="Arial" w:cs="Arial" w:eastAsia="Arial" w:hAnsi="Arial"/>
          <w:b/>
          <w:bCs/>
          <w:color w:val="555555"/>
          <w:sz w:val="15"/>
          <w:szCs w:val="15"/>
        </w:rPr>
        <w:t xml:space="preserve">MENURUN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ALHAMBRA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3.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RIHLA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KALIGRAFI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MADRASAH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UMAYYAH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ABBASIYAH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AVERROES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16.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MINARET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21.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AVICENNA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22.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WAZIR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24.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ALHAZEN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25.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MUQARNAS</w:t>
      </w:r>
    </w:p>
    <w:p>
      <w:pPr>
        <w:spacing w:before="12" w:after="12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27.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SULTAN</w:t>
      </w:r>
    </w:p>
    <w:sectPr>
      <w:type w:val="continuous"/>
      <w:pgSz w:w="11906" w:h="16838" w:orient="portrait"/>
      <w:pgMar w:top="500" w:right="500" w:bottom="500" w:left="500" w:header="708" w:footer="708" w:gutter="0"/>
      <w:pgNumType/>
      <w:cols w:space="36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3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Halaman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/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3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Halaman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/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3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Halaman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/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3"/>
      </w:pBd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Teka-Teki Silang — Khulafaur Rasyidin &amp; Peradaban Islam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3"/>
      </w:pBd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Teka-Teki Silang — Khulafaur Rasyidin &amp; Peradaban Islam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3"/>
      </w:pBd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Teka-Teki Silang — Khulafaur Rasyidin &amp; Peradaban Islam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2026-03-01T13:39:06.353Z</dcterms:created>
  <dcterms:modified xsi:type="dcterms:W3CDTF">2026-03-01T13:39:06.354Z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