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MINUTES OF THE BOARD OF DIRECTORS MEETING</w:t>
      </w:r>
    </w:p>
    <w:p>
      <w:pPr>
        <w:jc w:val="center"/>
      </w:pPr>
      <w:r>
        <w:rPr>
          <w:b/>
          <w:sz w:val="24"/>
        </w:rPr>
        <w:t>Allergo Nordic AS — Extraordinary Board Meeting</w:t>
      </w:r>
    </w:p>
    <w:p/>
    <w:tbl>
      <w:tblPr>
        <w:tblStyle w:val="TableGrid"/>
        <w:tblW w:type="auto" w:w="0"/>
        <w:tblLook w:firstColumn="1" w:firstRow="1" w:lastColumn="0" w:lastRow="0" w:noHBand="0" w:noVBand="1" w:val="04A0"/>
      </w:tblPr>
      <w:tblGrid>
        <w:gridCol w:w="4320"/>
        <w:gridCol w:w="4320"/>
      </w:tblGrid>
      <w:tr>
        <w:tc>
          <w:tcPr>
            <w:tcW w:type="dxa" w:w="4320"/>
          </w:tcPr>
          <w:p>
            <w:r>
              <w:rPr>
                <w:b/>
              </w:rPr>
              <w:t>Meeting Reference:</w:t>
            </w:r>
          </w:p>
        </w:tc>
        <w:tc>
          <w:tcPr>
            <w:tcW w:type="dxa" w:w="4320"/>
          </w:tcPr>
          <w:p>
            <w:r>
              <w:t>BRD-2026-03 (Extraordinary)</w:t>
            </w:r>
          </w:p>
        </w:tc>
      </w:tr>
      <w:tr>
        <w:tc>
          <w:tcPr>
            <w:tcW w:type="dxa" w:w="4320"/>
          </w:tcPr>
          <w:p>
            <w:r>
              <w:rPr>
                <w:b/>
              </w:rPr>
              <w:t>Date &amp; Time:</w:t>
            </w:r>
          </w:p>
        </w:tc>
        <w:tc>
          <w:tcPr>
            <w:tcW w:type="dxa" w:w="4320"/>
          </w:tcPr>
          <w:p>
            <w:r>
              <w:t>Thursday, 26 March 2026, 09:00 – 12:30 CET</w:t>
            </w:r>
          </w:p>
        </w:tc>
      </w:tr>
      <w:tr>
        <w:tc>
          <w:tcPr>
            <w:tcW w:type="dxa" w:w="4320"/>
          </w:tcPr>
          <w:p>
            <w:r>
              <w:rPr>
                <w:b/>
              </w:rPr>
              <w:t>Location:</w:t>
            </w:r>
          </w:p>
        </w:tc>
        <w:tc>
          <w:tcPr>
            <w:tcW w:type="dxa" w:w="4320"/>
          </w:tcPr>
          <w:p>
            <w:r>
              <w:t>Boardroom, Drammensveien 114, 0277 Oslo</w:t>
            </w:r>
          </w:p>
        </w:tc>
      </w:tr>
      <w:tr>
        <w:tc>
          <w:tcPr>
            <w:tcW w:type="dxa" w:w="4320"/>
          </w:tcPr>
          <w:p>
            <w:r>
              <w:rPr>
                <w:b/>
              </w:rPr>
              <w:t>Chairperson:</w:t>
            </w:r>
          </w:p>
        </w:tc>
        <w:tc>
          <w:tcPr>
            <w:tcW w:type="dxa" w:w="4320"/>
          </w:tcPr>
          <w:p>
            <w:r>
              <w:t>Anne-Lise Haugen, Board Chair</w:t>
            </w:r>
          </w:p>
        </w:tc>
      </w:tr>
      <w:tr>
        <w:tc>
          <w:tcPr>
            <w:tcW w:type="dxa" w:w="4320"/>
          </w:tcPr>
          <w:p>
            <w:r>
              <w:rPr>
                <w:b/>
              </w:rPr>
              <w:t>Company Secretary:</w:t>
            </w:r>
          </w:p>
        </w:tc>
        <w:tc>
          <w:tcPr>
            <w:tcW w:type="dxa" w:w="4320"/>
          </w:tcPr>
          <w:p>
            <w:r>
              <w:t>Erik Stavland, General Counsel</w:t>
            </w:r>
          </w:p>
        </w:tc>
      </w:tr>
      <w:tr>
        <w:tc>
          <w:tcPr>
            <w:tcW w:type="dxa" w:w="4320"/>
          </w:tcPr>
          <w:p>
            <w:r>
              <w:rPr>
                <w:b/>
              </w:rPr>
              <w:t>Quorum:</w:t>
            </w:r>
          </w:p>
        </w:tc>
        <w:tc>
          <w:tcPr>
            <w:tcW w:type="dxa" w:w="4320"/>
          </w:tcPr>
          <w:p>
            <w:r>
              <w:t>5 of 6 board members present — QUORUM MET</w:t>
            </w:r>
          </w:p>
        </w:tc>
      </w:tr>
    </w:tbl>
    <w:p/>
    <w:p>
      <w:pPr>
        <w:pStyle w:val="Heading1"/>
      </w:pPr>
      <w:r>
        <w:t>1. Attendance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Role</w:t>
            </w:r>
          </w:p>
        </w:tc>
        <w:tc>
          <w:tcPr>
            <w:tcW w:type="dxa" w:w="2880"/>
          </w:tcPr>
          <w:p>
            <w:r>
              <w:rPr>
                <w:b/>
              </w:rPr>
              <w:t>Present</w:t>
            </w:r>
          </w:p>
        </w:tc>
      </w:tr>
      <w:tr>
        <w:tc>
          <w:tcPr>
            <w:tcW w:type="dxa" w:w="2880"/>
          </w:tcPr>
          <w:p>
            <w:r>
              <w:t>Anne-Lise Haugen</w:t>
            </w:r>
          </w:p>
        </w:tc>
        <w:tc>
          <w:tcPr>
            <w:tcW w:type="dxa" w:w="2880"/>
          </w:tcPr>
          <w:p>
            <w:r>
              <w:t>Board Chair (Independent)</w:t>
            </w:r>
          </w:p>
        </w:tc>
        <w:tc>
          <w:tcPr>
            <w:tcW w:type="dxa" w:w="2880"/>
          </w:tcPr>
          <w:p>
            <w:r>
              <w:t>✓ Present</w:t>
            </w:r>
          </w:p>
        </w:tc>
      </w:tr>
      <w:tr>
        <w:tc>
          <w:tcPr>
            <w:tcW w:type="dxa" w:w="2880"/>
          </w:tcPr>
          <w:p>
            <w:r>
              <w:t>Torstein Vold</w:t>
            </w:r>
          </w:p>
        </w:tc>
        <w:tc>
          <w:tcPr>
            <w:tcW w:type="dxa" w:w="2880"/>
          </w:tcPr>
          <w:p>
            <w:r>
              <w:t>Board Member (Independent)</w:t>
            </w:r>
          </w:p>
        </w:tc>
        <w:tc>
          <w:tcPr>
            <w:tcW w:type="dxa" w:w="2880"/>
          </w:tcPr>
          <w:p>
            <w:r>
              <w:t>✓ Present</w:t>
            </w:r>
          </w:p>
        </w:tc>
      </w:tr>
      <w:tr>
        <w:tc>
          <w:tcPr>
            <w:tcW w:type="dxa" w:w="2880"/>
          </w:tcPr>
          <w:p>
            <w:r>
              <w:t>Camilla Bergström</w:t>
            </w:r>
          </w:p>
        </w:tc>
        <w:tc>
          <w:tcPr>
            <w:tcW w:type="dxa" w:w="2880"/>
          </w:tcPr>
          <w:p>
            <w:r>
              <w:t>Board Member (Investor Representative)</w:t>
            </w:r>
          </w:p>
        </w:tc>
        <w:tc>
          <w:tcPr>
            <w:tcW w:type="dxa" w:w="2880"/>
          </w:tcPr>
          <w:p>
            <w:r>
              <w:t>✓ Present</w:t>
            </w:r>
          </w:p>
        </w:tc>
      </w:tr>
      <w:tr>
        <w:tc>
          <w:tcPr>
            <w:tcW w:type="dxa" w:w="2880"/>
          </w:tcPr>
          <w:p>
            <w:r>
              <w:t>Ola Nygård</w:t>
            </w:r>
          </w:p>
        </w:tc>
        <w:tc>
          <w:tcPr>
            <w:tcW w:type="dxa" w:w="2880"/>
          </w:tcPr>
          <w:p>
            <w:r>
              <w:t>Board Member (Employee Representative)</w:t>
            </w:r>
          </w:p>
        </w:tc>
        <w:tc>
          <w:tcPr>
            <w:tcW w:type="dxa" w:w="2880"/>
          </w:tcPr>
          <w:p>
            <w:r>
              <w:t>✓ Present</w:t>
            </w:r>
          </w:p>
        </w:tc>
      </w:tr>
      <w:tr>
        <w:tc>
          <w:tcPr>
            <w:tcW w:type="dxa" w:w="2880"/>
          </w:tcPr>
          <w:p>
            <w:r>
              <w:t>Ragnhild Dahl</w:t>
            </w:r>
          </w:p>
        </w:tc>
        <w:tc>
          <w:tcPr>
            <w:tcW w:type="dxa" w:w="2880"/>
          </w:tcPr>
          <w:p>
            <w:r>
              <w:t>Board Member (Independent)</w:t>
            </w:r>
          </w:p>
        </w:tc>
        <w:tc>
          <w:tcPr>
            <w:tcW w:type="dxa" w:w="2880"/>
          </w:tcPr>
          <w:p>
            <w:r>
              <w:t>✓ Present</w:t>
            </w:r>
          </w:p>
        </w:tc>
      </w:tr>
      <w:tr>
        <w:tc>
          <w:tcPr>
            <w:tcW w:type="dxa" w:w="2880"/>
          </w:tcPr>
          <w:p>
            <w:r>
              <w:t>Per Gunnar Lie</w:t>
            </w:r>
          </w:p>
        </w:tc>
        <w:tc>
          <w:tcPr>
            <w:tcW w:type="dxa" w:w="2880"/>
          </w:tcPr>
          <w:p>
            <w:r>
              <w:t>Board Member (Independent)</w:t>
            </w:r>
          </w:p>
        </w:tc>
        <w:tc>
          <w:tcPr>
            <w:tcW w:type="dxa" w:w="2880"/>
          </w:tcPr>
          <w:p>
            <w:r>
              <w:t>✗ Apologies</w:t>
            </w:r>
          </w:p>
        </w:tc>
      </w:tr>
      <w:tr>
        <w:tc>
          <w:tcPr>
            <w:tcW w:type="dxa" w:w="2880"/>
          </w:tcPr>
          <w:p>
            <w:r>
              <w:t>Knut Sørensen</w:t>
            </w:r>
          </w:p>
        </w:tc>
        <w:tc>
          <w:tcPr>
            <w:tcW w:type="dxa" w:w="2880"/>
          </w:tcPr>
          <w:p>
            <w:r>
              <w:t>CFO (Non-voting attendee)</w:t>
            </w:r>
          </w:p>
        </w:tc>
        <w:tc>
          <w:tcPr>
            <w:tcW w:type="dxa" w:w="2880"/>
          </w:tcPr>
          <w:p>
            <w:r>
              <w:t>✓ Present</w:t>
            </w:r>
          </w:p>
        </w:tc>
      </w:tr>
    </w:tbl>
    <w:p/>
    <w:p>
      <w:pPr>
        <w:pStyle w:val="Heading1"/>
      </w:pPr>
      <w:r>
        <w:t>2. Agenda</w:t>
      </w:r>
    </w:p>
    <w:p>
      <w:r>
        <w:t>1. Approval of previous minutes (BRD-2026-02, 20 February 2026)</w:t>
      </w:r>
    </w:p>
    <w:p>
      <w:r>
        <w:t>2. FY2026 Annual Operating Budget — Formal Adoption</w:t>
      </w:r>
    </w:p>
    <w:p>
      <w:r>
        <w:t>3. Capital Expenditure Authorisation — Allergo Digital AI Platform</w:t>
      </w:r>
    </w:p>
    <w:p>
      <w:r>
        <w:t>4. Microsoft Azure Enterprise Agreement Q2 2026 — Approval</w:t>
      </w:r>
    </w:p>
    <w:p>
      <w:r>
        <w:t>5. CFO Delegation of Authority Update</w:t>
      </w:r>
    </w:p>
    <w:p>
      <w:r>
        <w:t>6. Any Other Business</w:t>
      </w:r>
    </w:p>
    <w:p/>
    <w:p>
      <w:pPr>
        <w:pStyle w:val="Heading1"/>
      </w:pPr>
      <w:r>
        <w:t>3. Minutes</w:t>
      </w:r>
    </w:p>
    <w:p>
      <w:pPr>
        <w:pStyle w:val="Heading2"/>
      </w:pPr>
      <w:r>
        <w:t>3.1  Approval of Previous Minutes</w:t>
      </w:r>
    </w:p>
    <w:p>
      <w:r>
        <w:t>The Chair confirmed the minutes of the Board Meeting held on 20 February 2026 (BRD-2026-02) were circulated in advance. No corrections were raised.</w:t>
      </w:r>
    </w:p>
    <w:p>
      <w:r>
        <w:rPr>
          <w:b/>
        </w:rPr>
        <w:t xml:space="preserve">RESOLUTION BRD-2026-03-01: </w:t>
      </w:r>
      <w:r>
        <w:t>The minutes of BRD-2026-02 are hereby approved as a true and accurate record. Carried unanimously (5–0).</w:t>
      </w:r>
    </w:p>
    <w:p>
      <w:pPr>
        <w:pStyle w:val="Heading2"/>
      </w:pPr>
      <w:r>
        <w:t>3.2  FY2026 Annual Operating Budget</w:t>
      </w:r>
    </w:p>
    <w:p>
      <w:r>
        <w:t>The CFO presented the FY2026 Annual Operating Budget. Key highlights:</w:t>
      </w:r>
    </w:p>
    <w:p>
      <w:pPr>
        <w:pStyle w:val="ListBullet"/>
      </w:pPr>
      <w:r>
        <w:t>Total revenue budget: NOK 52,000,000 (+18% YoY)</w:t>
      </w:r>
    </w:p>
    <w:p>
      <w:pPr>
        <w:pStyle w:val="ListBullet"/>
      </w:pPr>
      <w:r>
        <w:t>Total operating costs: NOK 29,640,000</w:t>
      </w:r>
    </w:p>
    <w:p>
      <w:pPr>
        <w:pStyle w:val="ListBullet"/>
      </w:pPr>
      <w:r>
        <w:t>Budgeted EBITDA: NOK 22,360,000 (43% margin)</w:t>
      </w:r>
    </w:p>
    <w:p>
      <w:pPr>
        <w:pStyle w:val="ListBullet"/>
      </w:pPr>
      <w:r>
        <w:t>Headcount: 87 FTE (stable vs FY2025)</w:t>
      </w:r>
    </w:p>
    <w:p>
      <w:pPr>
        <w:pStyle w:val="ListBullet"/>
      </w:pPr>
      <w:r>
        <w:t>R&amp;D investment: NOK 6,500,000 (12.5% of revenue)</w:t>
      </w:r>
    </w:p>
    <w:p>
      <w:r>
        <w:t>The Chair invited questions. T. Vold queried the 18% revenue growth assumption; the CFO confirmed this is underpinned by two signed enterprise contracts (Equinor Technology Solutions and Aker BP) representing NOK 8.2M incremental ARR.</w:t>
      </w:r>
    </w:p>
    <w:p>
      <w:r>
        <w:rPr>
          <w:b/>
        </w:rPr>
        <w:t xml:space="preserve">RESOLUTION BRD-2026-03-02: </w:t>
      </w:r>
      <w:r>
        <w:t>The Board formally adopts the FY2026 Annual Operating Budget as presented. CFO is authorised to manage within ±5% variance at cost-centre level without further Board approval. Carried (5–0).</w:t>
      </w:r>
    </w:p>
    <w:p>
      <w:pPr>
        <w:pStyle w:val="Heading2"/>
      </w:pPr>
      <w:r>
        <w:t>3.3  Allergo Digital AI Platform — CapEx Authorisation</w:t>
      </w:r>
    </w:p>
    <w:p>
      <w:r>
        <w:t>The CEO presented the investment case for Allergo Digital, an AI-powered document processing and financial analytics platform (see Investment Proposal IP-2026-01 circulated 19 March 2026).</w:t>
      </w:r>
    </w:p>
    <w:p>
      <w:r>
        <w:t>Total CapEx requested: NOK 4,200,000 over 18 months. Projected 3-year NPV: NOK 11.8M at 12% discount rate. Payback period: 14 months. The platform is built on Azure Container Apps, Azure AI Search, and OpenAI GPT-4o.</w:t>
      </w:r>
    </w:p>
    <w:p>
      <w:r>
        <w:rPr>
          <w:b/>
        </w:rPr>
        <w:t xml:space="preserve">RESOLUTION BRD-2026-03-03: </w:t>
      </w:r>
      <w:r>
        <w:t>The Board approves capital expenditure of up to NOK 4,200,000 for the Allergo Digital AI Platform. CEO and CFO are jointly authorised to execute contracts and vendor agreements in connection with this project. Quarterly progress reports to be presented to the Board. Carried (4–1, C. Bergström abstaining).</w:t>
      </w:r>
    </w:p>
    <w:p>
      <w:pPr>
        <w:pStyle w:val="Heading2"/>
      </w:pPr>
      <w:r>
        <w:t>3.4  Microsoft Azure Enterprise Agreement Q2 2026</w:t>
      </w:r>
    </w:p>
    <w:p>
      <w:r>
        <w:t>The CFO presented Purchase Order PO-2026-0412 for the Microsoft Azure Enterprise Agreement renewal (Q2 2026 – Q1 2027), total value NOK 1,058,000 including VAT.</w:t>
      </w:r>
    </w:p>
    <w:p>
      <w:r>
        <w:t>This expenditure falls under the Allergo Digital AI Platform budget (Resolution BRD-2026-03-03) and the OPEX IT-CLOUD-2026 budget line.</w:t>
      </w:r>
    </w:p>
    <w:p>
      <w:r>
        <w:rPr>
          <w:b/>
        </w:rPr>
        <w:t xml:space="preserve">RESOLUTION BRD-2026-03-04: </w:t>
      </w:r>
      <w:r>
        <w:t>The Board approves Purchase Order PO-2026-0412 for Microsoft Azure services, value NOK 1,058,000 (inc. VAT). CFO is authorised to sign. Carried (5–0).</w:t>
      </w:r>
    </w:p>
    <w:p>
      <w:pPr>
        <w:pStyle w:val="Heading2"/>
      </w:pPr>
      <w:r>
        <w:t>3.5  CFO Delegation of Authority Update</w:t>
      </w:r>
    </w:p>
    <w:p>
      <w:r>
        <w:t>The CFO proposed updating the Delegation of Authority matrix to reflect the new AI Platform project structure. Key changes proposed: increase CFO single-signatory limit from NOK 200,000 to NOK 500,000 for IT/cloud contracts; establish a Project Steering Committee with authority to approve project change requests up to NOK 250,000.</w:t>
      </w:r>
    </w:p>
    <w:p>
      <w:r>
        <w:rPr>
          <w:b/>
        </w:rPr>
        <w:t xml:space="preserve">RESOLUTION BRD-2026-03-05: </w:t>
      </w:r>
      <w:r>
        <w:t>The Board approves the updated Delegation of Authority matrix (version 4.0, dated 26 March 2026) as presented. General Counsel to distribute executed version to all signatories within 5 business days. Carried (5–0).</w:t>
      </w:r>
    </w:p>
    <w:p>
      <w:pPr>
        <w:pStyle w:val="Heading2"/>
      </w:pPr>
      <w:r>
        <w:t>3.6  Any Other Business</w:t>
      </w:r>
    </w:p>
    <w:p>
      <w:r>
        <w:t>No other business was raised.</w:t>
      </w:r>
    </w:p>
    <w:p/>
    <w:p>
      <w:pPr>
        <w:pStyle w:val="Heading1"/>
      </w:pPr>
      <w:r>
        <w:t>4. Next Meeting</w:t>
      </w:r>
    </w:p>
    <w:p>
      <w:r>
        <w:t>Ordinary Board Meeting: Thursday, 21 May 2026, 09:00 CET — Boardroom, Oslo.</w:t>
      </w:r>
    </w:p>
    <w:p/>
    <w:p>
      <w:pPr>
        <w:pStyle w:val="Heading1"/>
      </w:pPr>
      <w:r>
        <w:t>5. Signatures</w:t>
      </w:r>
    </w:p>
    <w:tbl>
      <w:tblPr>
        <w:tblStyle w:val="TableGrid"/>
        <w:tblW w:type="auto" w:w="0"/>
        <w:tblLook w:firstColumn="1" w:firstRow="1" w:lastColumn="0" w:lastRow="0" w:noHBand="0" w:noVBand="1" w:val="04A0"/>
      </w:tblPr>
      <w:tblGrid>
        <w:gridCol w:w="4320"/>
        <w:gridCol w:w="4320"/>
      </w:tblGrid>
      <w:tr>
        <w:tc>
          <w:tcPr>
            <w:tcW w:type="dxa" w:w="4320"/>
          </w:tcPr>
          <w:p>
            <w:r>
              <w:rPr>
                <w:b/>
              </w:rPr>
              <w:t>Chairperson</w:t>
            </w:r>
          </w:p>
        </w:tc>
        <w:tc>
          <w:tcPr>
            <w:tcW w:type="dxa" w:w="4320"/>
          </w:tcPr>
          <w:p>
            <w:r>
              <w:rPr>
                <w:b/>
              </w:rPr>
              <w:t>Company Secretary</w:t>
            </w:r>
          </w:p>
        </w:tc>
      </w:tr>
      <w:tr>
        <w:tc>
          <w:tcPr>
            <w:tcW w:type="dxa" w:w="4320"/>
          </w:tcPr>
          <w:p>
            <w:r>
              <w:t>Anne-Lise Haugen</w:t>
              <w:br/>
              <w:t>Board Chair</w:t>
            </w:r>
          </w:p>
        </w:tc>
        <w:tc>
          <w:tcPr>
            <w:tcW w:type="dxa" w:w="4320"/>
          </w:tcPr>
          <w:p>
            <w:r>
              <w:t>Erik Stavland</w:t>
              <w:br/>
              <w:t>General Counsel</w:t>
            </w:r>
          </w:p>
        </w:tc>
      </w:tr>
      <w:tr>
        <w:tc>
          <w:tcPr>
            <w:tcW w:type="dxa" w:w="4320"/>
          </w:tcPr>
          <w:p>
            <w:r>
              <w:t>Signature: ________________________</w:t>
              <w:br/>
              <w:t>Date: 26 March 2026</w:t>
            </w:r>
          </w:p>
        </w:tc>
        <w:tc>
          <w:tcPr>
            <w:tcW w:type="dxa" w:w="4320"/>
          </w:tcPr>
          <w:p>
            <w:r>
              <w:t>Signature: ________________________</w:t>
              <w:br/>
              <w:t>Date: 26 March 2026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