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ED" w:rsidRDefault="0075577F" w:rsidP="008762ED">
      <w:pPr>
        <w:spacing w:after="264"/>
        <w:ind w:left="3197"/>
      </w:pPr>
      <w:r w:rsidRPr="008762ED">
        <w:t xml:space="preserve"> </w:t>
      </w:r>
      <w:r w:rsidR="008762ED">
        <w:rPr>
          <w:b/>
          <w:sz w:val="26"/>
        </w:rPr>
        <w:t xml:space="preserve"> </w:t>
      </w:r>
      <w:r w:rsidR="008762ED">
        <w:rPr>
          <w:noProof/>
          <w:lang w:bidi="ar-SA"/>
        </w:rPr>
        <w:drawing>
          <wp:inline distT="0" distB="0" distL="0" distR="0" wp14:anchorId="6F9EF184" wp14:editId="3FA45B26">
            <wp:extent cx="1844040" cy="183642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ED">
        <w:rPr>
          <w:sz w:val="24"/>
        </w:rPr>
        <w:t xml:space="preserve"> </w:t>
      </w:r>
    </w:p>
    <w:p w:rsidR="008762ED" w:rsidRDefault="008762ED" w:rsidP="008762ED">
      <w:pPr>
        <w:spacing w:after="89"/>
        <w:ind w:left="1488"/>
      </w:pPr>
      <w:proofErr w:type="spellStart"/>
      <w:r>
        <w:rPr>
          <w:rFonts w:ascii="Agency FB" w:eastAsia="Agency FB" w:hAnsi="Agency FB" w:cs="Agency FB"/>
          <w:b/>
          <w:sz w:val="42"/>
        </w:rPr>
        <w:t>Shahjalal</w:t>
      </w:r>
      <w:proofErr w:type="spellEnd"/>
      <w:r>
        <w:rPr>
          <w:rFonts w:ascii="Agency FB" w:eastAsia="Agency FB" w:hAnsi="Agency FB" w:cs="Agency FB"/>
          <w:b/>
          <w:sz w:val="42"/>
        </w:rPr>
        <w:t xml:space="preserve"> University of Science &amp; Technology </w:t>
      </w:r>
    </w:p>
    <w:p w:rsidR="008762ED" w:rsidRDefault="008762ED" w:rsidP="008762ED">
      <w:pPr>
        <w:spacing w:after="540"/>
        <w:ind w:left="1524"/>
      </w:pPr>
      <w:r>
        <w:rPr>
          <w:rFonts w:ascii="Agency FB" w:eastAsia="Agency FB" w:hAnsi="Agency FB" w:cs="Agency FB"/>
          <w:b/>
          <w:sz w:val="36"/>
        </w:rPr>
        <w:t xml:space="preserve">Department of Genetic Engineering &amp; Biotechnology </w:t>
      </w:r>
    </w:p>
    <w:p w:rsidR="008762ED" w:rsidRDefault="008762ED" w:rsidP="008762ED">
      <w:pPr>
        <w:spacing w:after="501"/>
        <w:ind w:right="4051"/>
        <w:jc w:val="right"/>
      </w:pPr>
      <w:r>
        <w:rPr>
          <w:rFonts w:ascii="Agency FB" w:eastAsia="Agency FB" w:hAnsi="Agency FB" w:cs="Agency FB"/>
          <w:b/>
          <w:sz w:val="32"/>
          <w:u w:val="double" w:color="000000"/>
        </w:rPr>
        <w:t>Assignment</w:t>
      </w:r>
    </w:p>
    <w:p w:rsid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b/>
          <w:sz w:val="28"/>
        </w:rPr>
        <w:t xml:space="preserve">Course Title: </w:t>
      </w:r>
      <w:r w:rsidRPr="008762ED">
        <w:rPr>
          <w:rFonts w:ascii="Agency FB" w:hAnsi="Agency FB"/>
          <w:sz w:val="28"/>
        </w:rPr>
        <w:t>Food Biotechnology</w:t>
      </w:r>
    </w:p>
    <w:p w:rsidR="008762ED" w:rsidRPr="008762ED" w:rsidRDefault="008762ED" w:rsidP="008762ED">
      <w:pPr>
        <w:pStyle w:val="NoSpacing"/>
        <w:jc w:val="center"/>
        <w:rPr>
          <w:rFonts w:ascii="Agency FB" w:hAnsi="Agency FB"/>
        </w:rPr>
      </w:pPr>
    </w:p>
    <w:p w:rsid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b/>
          <w:sz w:val="28"/>
        </w:rPr>
        <w:t>Course Code</w:t>
      </w:r>
      <w:r w:rsidRPr="008762ED">
        <w:rPr>
          <w:rFonts w:ascii="Agency FB" w:hAnsi="Agency FB"/>
          <w:sz w:val="28"/>
        </w:rPr>
        <w:t>: GEB 317</w:t>
      </w:r>
      <w:r>
        <w:rPr>
          <w:rFonts w:ascii="Agency FB" w:hAnsi="Agency FB"/>
          <w:sz w:val="28"/>
        </w:rPr>
        <w:t xml:space="preserve">  </w:t>
      </w:r>
    </w:p>
    <w:p w:rsid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</w:p>
    <w:p w:rsidR="00987E86" w:rsidRPr="008762ED" w:rsidRDefault="00987E86" w:rsidP="008762ED">
      <w:pPr>
        <w:pStyle w:val="NoSpacing"/>
        <w:jc w:val="center"/>
        <w:rPr>
          <w:rFonts w:ascii="Agency FB" w:hAnsi="Agency FB"/>
          <w:sz w:val="28"/>
        </w:rPr>
      </w:pPr>
    </w:p>
    <w:p w:rsidR="008762ED" w:rsidRDefault="008762ED" w:rsidP="008762ED">
      <w:pPr>
        <w:spacing w:after="0"/>
        <w:ind w:right="4051"/>
        <w:jc w:val="right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Submitted to: </w:t>
      </w:r>
    </w:p>
    <w:p w:rsidR="008762ED" w:rsidRDefault="008762ED" w:rsidP="008762ED">
      <w:pPr>
        <w:spacing w:after="0"/>
        <w:ind w:right="4051"/>
        <w:jc w:val="right"/>
      </w:pPr>
    </w:p>
    <w:p w:rsidR="008762ED" w:rsidRP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proofErr w:type="spellStart"/>
      <w:r w:rsidRPr="008762ED">
        <w:rPr>
          <w:rFonts w:ascii="Agency FB" w:hAnsi="Agency FB"/>
          <w:sz w:val="28"/>
        </w:rPr>
        <w:t>Md</w:t>
      </w:r>
      <w:proofErr w:type="spellEnd"/>
      <w:r w:rsidRPr="008762ED">
        <w:rPr>
          <w:rFonts w:ascii="Agency FB" w:hAnsi="Agency FB"/>
          <w:sz w:val="28"/>
        </w:rPr>
        <w:t xml:space="preserve"> </w:t>
      </w:r>
      <w:proofErr w:type="spellStart"/>
      <w:r w:rsidRPr="008762ED">
        <w:rPr>
          <w:rFonts w:ascii="Agency FB" w:hAnsi="Agency FB"/>
          <w:sz w:val="28"/>
        </w:rPr>
        <w:t>Hazrat</w:t>
      </w:r>
      <w:proofErr w:type="spellEnd"/>
      <w:r w:rsidRPr="008762ED">
        <w:rPr>
          <w:rFonts w:ascii="Agency FB" w:hAnsi="Agency FB"/>
          <w:sz w:val="28"/>
        </w:rPr>
        <w:t xml:space="preserve"> Ali</w:t>
      </w:r>
    </w:p>
    <w:p w:rsidR="008762ED" w:rsidRP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>Assistant Professor</w:t>
      </w:r>
    </w:p>
    <w:p w:rsidR="008762ED" w:rsidRP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>Department of Genetic Engineering &amp; Biotechnology, SUST</w:t>
      </w:r>
    </w:p>
    <w:p w:rsidR="008762ED" w:rsidRDefault="008762ED" w:rsidP="008762ED">
      <w:pPr>
        <w:spacing w:after="0" w:line="265" w:lineRule="auto"/>
        <w:ind w:left="2131" w:hanging="10"/>
      </w:pPr>
    </w:p>
    <w:p w:rsidR="008762ED" w:rsidRDefault="008762ED" w:rsidP="008762ED">
      <w:pPr>
        <w:spacing w:after="149"/>
        <w:ind w:left="4042" w:right="2377" w:hanging="10"/>
      </w:pPr>
      <w:r>
        <w:rPr>
          <w:rFonts w:ascii="Agency FB" w:eastAsia="Agency FB" w:hAnsi="Agency FB" w:cs="Agency FB"/>
          <w:b/>
          <w:sz w:val="28"/>
        </w:rPr>
        <w:t>Submitted by:</w:t>
      </w:r>
    </w:p>
    <w:p w:rsidR="008762ED" w:rsidRPr="008762ED" w:rsidRDefault="008762ED" w:rsidP="008762ED">
      <w:pPr>
        <w:pStyle w:val="NoSpacing"/>
        <w:spacing w:before="240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>Mitul Islam</w:t>
      </w:r>
    </w:p>
    <w:p w:rsidR="008762ED" w:rsidRPr="008762ED" w:rsidRDefault="008762ED" w:rsidP="008762ED">
      <w:pPr>
        <w:pStyle w:val="NoSpacing"/>
        <w:spacing w:before="240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>Registration No: 2019431068</w:t>
      </w:r>
    </w:p>
    <w:p w:rsidR="008762ED" w:rsidRPr="008762ED" w:rsidRDefault="008762ED" w:rsidP="008762ED">
      <w:pPr>
        <w:pStyle w:val="NoSpacing"/>
        <w:spacing w:before="240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 xml:space="preserve">B.Sc. (Hons), </w:t>
      </w:r>
      <w:r w:rsidRPr="008762ED">
        <w:rPr>
          <w:rFonts w:ascii="Agency FB" w:hAnsi="Agency FB"/>
          <w:sz w:val="28"/>
        </w:rPr>
        <w:t>3</w:t>
      </w:r>
      <w:r w:rsidRPr="008762ED">
        <w:rPr>
          <w:rFonts w:ascii="Agency FB" w:hAnsi="Agency FB"/>
          <w:sz w:val="28"/>
          <w:vertAlign w:val="superscript"/>
        </w:rPr>
        <w:t>rd</w:t>
      </w:r>
      <w:r w:rsidRPr="008762ED">
        <w:rPr>
          <w:rFonts w:ascii="Agency FB" w:hAnsi="Agency FB"/>
          <w:sz w:val="28"/>
        </w:rPr>
        <w:t xml:space="preserve"> Year</w:t>
      </w:r>
      <w:r w:rsidRPr="008762ED">
        <w:rPr>
          <w:rFonts w:ascii="Agency FB" w:hAnsi="Agency FB"/>
          <w:sz w:val="28"/>
        </w:rPr>
        <w:t xml:space="preserve">, </w:t>
      </w:r>
      <w:r w:rsidRPr="008762ED">
        <w:rPr>
          <w:rFonts w:ascii="Agency FB" w:hAnsi="Agency FB"/>
          <w:sz w:val="28"/>
        </w:rPr>
        <w:t>1</w:t>
      </w:r>
      <w:r w:rsidRPr="008762ED">
        <w:rPr>
          <w:rFonts w:ascii="Agency FB" w:hAnsi="Agency FB"/>
          <w:sz w:val="28"/>
          <w:vertAlign w:val="superscript"/>
        </w:rPr>
        <w:t>st</w:t>
      </w:r>
      <w:r w:rsidRPr="008762ED">
        <w:rPr>
          <w:rFonts w:ascii="Agency FB" w:hAnsi="Agency FB"/>
          <w:sz w:val="28"/>
        </w:rPr>
        <w:t xml:space="preserve"> Semester</w:t>
      </w:r>
    </w:p>
    <w:p w:rsidR="008762ED" w:rsidRDefault="008762ED" w:rsidP="008762ED">
      <w:pPr>
        <w:pStyle w:val="NoSpacing"/>
        <w:spacing w:before="240" w:after="240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sz w:val="28"/>
        </w:rPr>
        <w:t>Session: 2019-2020</w:t>
      </w:r>
    </w:p>
    <w:p w:rsidR="008762ED" w:rsidRP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</w:p>
    <w:p w:rsidR="008762ED" w:rsidRPr="008762ED" w:rsidRDefault="008762ED" w:rsidP="008762ED">
      <w:pPr>
        <w:pStyle w:val="NoSpacing"/>
        <w:jc w:val="center"/>
        <w:rPr>
          <w:rFonts w:ascii="Agency FB" w:hAnsi="Agency FB"/>
          <w:sz w:val="28"/>
        </w:rPr>
      </w:pPr>
      <w:r w:rsidRPr="008762ED">
        <w:rPr>
          <w:rFonts w:ascii="Agency FB" w:hAnsi="Agency FB"/>
          <w:b/>
          <w:sz w:val="28"/>
        </w:rPr>
        <w:t xml:space="preserve">Date: </w:t>
      </w:r>
      <w:r w:rsidRPr="008762ED">
        <w:rPr>
          <w:rFonts w:ascii="Agency FB" w:hAnsi="Agency FB"/>
          <w:sz w:val="28"/>
        </w:rPr>
        <w:t>February 07, 2023</w:t>
      </w:r>
    </w:p>
    <w:p w:rsidR="008762ED" w:rsidRDefault="008762ED" w:rsidP="008762ED">
      <w:pPr>
        <w:pStyle w:val="Heading1"/>
      </w:pPr>
      <w:r>
        <w:lastRenderedPageBreak/>
        <w:t xml:space="preserve">Structure of casein micelles </w:t>
      </w:r>
    </w:p>
    <w:p w:rsidR="008762ED" w:rsidRDefault="008762ED" w:rsidP="008762ED">
      <w:pPr>
        <w:spacing w:after="93"/>
        <w:ind w:left="72"/>
        <w:jc w:val="center"/>
      </w:pPr>
      <w:r>
        <w:rPr>
          <w:b/>
          <w:sz w:val="32"/>
        </w:rPr>
        <w:t xml:space="preserve"> </w:t>
      </w:r>
    </w:p>
    <w:p w:rsidR="008762ED" w:rsidRDefault="008762ED" w:rsidP="008762ED">
      <w:pPr>
        <w:spacing w:after="138"/>
        <w:ind w:left="-5" w:hanging="10"/>
      </w:pPr>
      <w:r>
        <w:rPr>
          <w:b/>
          <w:sz w:val="26"/>
        </w:rPr>
        <w:t>Caseins:</w:t>
      </w:r>
      <w:r>
        <w:rPr>
          <w:rFonts w:ascii="Agency FB" w:eastAsia="Agency FB" w:hAnsi="Agency FB" w:cs="Agency FB"/>
          <w:sz w:val="28"/>
        </w:rPr>
        <w:t xml:space="preserve"> </w:t>
      </w:r>
    </w:p>
    <w:p w:rsidR="008762ED" w:rsidRDefault="008762ED" w:rsidP="008762ED">
      <w:pPr>
        <w:spacing w:after="175" w:line="252" w:lineRule="auto"/>
        <w:ind w:left="-5" w:hanging="10"/>
      </w:pPr>
      <w:r>
        <w:rPr>
          <w:sz w:val="26"/>
        </w:rPr>
        <w:t>Casein is a conjugated protein</w:t>
      </w:r>
      <w:r>
        <w:rPr>
          <w:b/>
          <w:sz w:val="26"/>
        </w:rPr>
        <w:t xml:space="preserve"> </w:t>
      </w:r>
      <w:r>
        <w:rPr>
          <w:sz w:val="26"/>
        </w:rPr>
        <w:t>of milk that</w:t>
      </w:r>
      <w:r>
        <w:rPr>
          <w:b/>
          <w:sz w:val="26"/>
        </w:rPr>
        <w:t xml:space="preserve"> </w:t>
      </w:r>
      <w:r>
        <w:rPr>
          <w:sz w:val="26"/>
        </w:rPr>
        <w:t>gives</w:t>
      </w:r>
      <w:r>
        <w:rPr>
          <w:b/>
          <w:sz w:val="26"/>
        </w:rPr>
        <w:t xml:space="preserve"> </w:t>
      </w:r>
      <w:r>
        <w:rPr>
          <w:sz w:val="26"/>
        </w:rPr>
        <w:t>milk its</w:t>
      </w:r>
      <w:r>
        <w:rPr>
          <w:b/>
          <w:sz w:val="26"/>
        </w:rPr>
        <w:t xml:space="preserve"> </w:t>
      </w:r>
      <w:r>
        <w:rPr>
          <w:sz w:val="26"/>
        </w:rPr>
        <w:t>white</w:t>
      </w:r>
      <w:r>
        <w:rPr>
          <w:b/>
          <w:sz w:val="26"/>
        </w:rPr>
        <w:t xml:space="preserve"> </w:t>
      </w:r>
      <w:r>
        <w:rPr>
          <w:sz w:val="26"/>
        </w:rPr>
        <w:t xml:space="preserve">color. Cow's milk consists of around 80% casein protein. The main fractions are </w:t>
      </w:r>
      <w:r w:rsidR="00987E86">
        <w:rPr>
          <w:b/>
          <w:sz w:val="26"/>
        </w:rPr>
        <w:t>alpha (</w:t>
      </w:r>
      <w:r>
        <w:rPr>
          <w:b/>
          <w:sz w:val="26"/>
        </w:rPr>
        <w:t xml:space="preserve">s1) caseins, </w:t>
      </w:r>
      <w:r w:rsidR="00987E86">
        <w:rPr>
          <w:b/>
          <w:sz w:val="26"/>
        </w:rPr>
        <w:t>alpha (</w:t>
      </w:r>
      <w:r>
        <w:rPr>
          <w:b/>
          <w:sz w:val="26"/>
        </w:rPr>
        <w:t xml:space="preserve">s2) caseins, ß-caseins </w:t>
      </w:r>
      <w:r>
        <w:rPr>
          <w:sz w:val="26"/>
        </w:rPr>
        <w:t xml:space="preserve">and </w:t>
      </w:r>
      <w:r>
        <w:rPr>
          <w:b/>
          <w:sz w:val="26"/>
        </w:rPr>
        <w:t>kappa-caseins</w:t>
      </w:r>
      <w:r>
        <w:rPr>
          <w:sz w:val="26"/>
        </w:rPr>
        <w:t>. The property which distinguish all caseins is their low solubility at pH 4.6.The role of fractional component of caseins are:</w:t>
      </w:r>
      <w:r>
        <w:rPr>
          <w:rFonts w:ascii="Agency FB" w:eastAsia="Agency FB" w:hAnsi="Agency FB" w:cs="Agency FB"/>
          <w:sz w:val="28"/>
        </w:rPr>
        <w:t xml:space="preserve"> </w:t>
      </w:r>
    </w:p>
    <w:p w:rsidR="008762ED" w:rsidRDefault="008762ED" w:rsidP="008762ED">
      <w:pPr>
        <w:spacing w:after="140"/>
      </w:pPr>
      <w:r>
        <w:rPr>
          <w:rFonts w:ascii="Agency FB" w:eastAsia="Agency FB" w:hAnsi="Agency FB" w:cs="Agency FB"/>
          <w:sz w:val="28"/>
        </w:rPr>
        <w:t xml:space="preserve"> </w:t>
      </w:r>
    </w:p>
    <w:p w:rsidR="008762ED" w:rsidRDefault="00987E86" w:rsidP="008762ED">
      <w:pPr>
        <w:spacing w:after="137"/>
        <w:ind w:left="-5" w:hanging="10"/>
      </w:pPr>
      <w:r>
        <w:rPr>
          <w:b/>
          <w:sz w:val="26"/>
        </w:rPr>
        <w:t>Alpha (</w:t>
      </w:r>
      <w:r w:rsidR="008762ED">
        <w:rPr>
          <w:b/>
          <w:sz w:val="26"/>
        </w:rPr>
        <w:t>s1)-casein:</w:t>
      </w:r>
      <w:r w:rsidR="008762ED">
        <w:rPr>
          <w:rFonts w:ascii="Agency FB" w:eastAsia="Agency FB" w:hAnsi="Agency FB" w:cs="Agency FB"/>
          <w:sz w:val="28"/>
        </w:rPr>
        <w:t xml:space="preserve"> </w:t>
      </w:r>
    </w:p>
    <w:p w:rsidR="008762ED" w:rsidRDefault="008762ED" w:rsidP="008762ED">
      <w:pPr>
        <w:spacing w:after="148" w:line="252" w:lineRule="auto"/>
        <w:ind w:left="-5" w:hanging="10"/>
      </w:pPr>
      <w:r>
        <w:rPr>
          <w:sz w:val="26"/>
        </w:rPr>
        <w:t xml:space="preserve">Two hydrophobic regions, containing all the </w:t>
      </w:r>
      <w:proofErr w:type="spellStart"/>
      <w:r>
        <w:rPr>
          <w:sz w:val="26"/>
        </w:rPr>
        <w:t>pro</w:t>
      </w:r>
      <w:bookmarkStart w:id="0" w:name="_GoBack"/>
      <w:bookmarkEnd w:id="0"/>
      <w:r>
        <w:rPr>
          <w:sz w:val="26"/>
        </w:rPr>
        <w:t>line</w:t>
      </w:r>
      <w:proofErr w:type="spellEnd"/>
      <w:r>
        <w:rPr>
          <w:sz w:val="26"/>
        </w:rPr>
        <w:t xml:space="preserve"> residues, separated by a polar region, which contains all but one of eight phosphate groups. It can be precipitated at very low levels of calcium.</w:t>
      </w:r>
      <w:r>
        <w:rPr>
          <w:rFonts w:ascii="Agency FB" w:eastAsia="Agency FB" w:hAnsi="Agency FB" w:cs="Agency FB"/>
          <w:sz w:val="28"/>
        </w:rPr>
        <w:t xml:space="preserve"> </w:t>
      </w:r>
    </w:p>
    <w:p w:rsidR="008762ED" w:rsidRDefault="00987E86" w:rsidP="008762ED">
      <w:pPr>
        <w:spacing w:after="0"/>
        <w:ind w:left="-5" w:hanging="10"/>
      </w:pPr>
      <w:r>
        <w:rPr>
          <w:b/>
          <w:sz w:val="26"/>
        </w:rPr>
        <w:t>Alpha (</w:t>
      </w:r>
      <w:r w:rsidR="008762ED">
        <w:rPr>
          <w:b/>
          <w:sz w:val="26"/>
        </w:rPr>
        <w:t xml:space="preserve">s2)-casein: </w:t>
      </w:r>
    </w:p>
    <w:p w:rsidR="008762ED" w:rsidRDefault="008762ED" w:rsidP="008762ED">
      <w:pPr>
        <w:spacing w:after="4" w:line="252" w:lineRule="auto"/>
        <w:ind w:left="-5" w:hanging="10"/>
      </w:pPr>
      <w:r>
        <w:rPr>
          <w:sz w:val="26"/>
        </w:rPr>
        <w:t>Concentrated negative charges near N-terminus and positive charges near C-terminus. It can also be precipitated at very low levels of calcium.</w:t>
      </w:r>
      <w:r>
        <w:rPr>
          <w:b/>
          <w:sz w:val="26"/>
        </w:rPr>
        <w:t xml:space="preserve"> ß -casein: </w:t>
      </w:r>
    </w:p>
    <w:p w:rsidR="008762ED" w:rsidRDefault="008762ED" w:rsidP="008762ED">
      <w:pPr>
        <w:spacing w:after="3" w:line="250" w:lineRule="auto"/>
        <w:ind w:left="-5" w:right="-13" w:hanging="10"/>
        <w:jc w:val="both"/>
      </w:pPr>
      <w:r>
        <w:rPr>
          <w:sz w:val="26"/>
        </w:rPr>
        <w:t xml:space="preserve">Highly charged N-terminal region and a hydrophobic C-terminal region. Very amphiphilic protein acts like a detergent molecule. It will form a large polymer at 20° C but not at 4° C. Less sensitive to calcium precipitation. </w:t>
      </w:r>
    </w:p>
    <w:p w:rsidR="008762ED" w:rsidRDefault="00987E86" w:rsidP="008762ED">
      <w:pPr>
        <w:spacing w:after="0"/>
        <w:ind w:left="-5" w:hanging="10"/>
      </w:pPr>
      <w:r>
        <w:rPr>
          <w:b/>
          <w:sz w:val="26"/>
        </w:rPr>
        <w:t>Kappa-casein</w:t>
      </w:r>
      <w:r w:rsidR="008762ED">
        <w:rPr>
          <w:b/>
          <w:sz w:val="26"/>
        </w:rPr>
        <w:t xml:space="preserve">: </w:t>
      </w:r>
    </w:p>
    <w:p w:rsidR="008762ED" w:rsidRDefault="008762ED" w:rsidP="008762ED">
      <w:pPr>
        <w:spacing w:after="4" w:line="252" w:lineRule="auto"/>
        <w:ind w:left="-5" w:hanging="10"/>
      </w:pPr>
      <w:r>
        <w:rPr>
          <w:sz w:val="26"/>
        </w:rPr>
        <w:t xml:space="preserve">Very resistant to calcium precipitation, stabilizing other caseins.  </w:t>
      </w:r>
    </w:p>
    <w:p w:rsidR="008762ED" w:rsidRDefault="008762ED" w:rsidP="008762ED">
      <w:pPr>
        <w:spacing w:after="0"/>
      </w:pPr>
      <w:r>
        <w:rPr>
          <w:sz w:val="26"/>
        </w:rPr>
        <w:t xml:space="preserve"> </w:t>
      </w:r>
    </w:p>
    <w:p w:rsidR="008762ED" w:rsidRDefault="008762ED" w:rsidP="008762ED">
      <w:pPr>
        <w:spacing w:after="0"/>
        <w:ind w:left="-5" w:hanging="10"/>
      </w:pPr>
      <w:r>
        <w:rPr>
          <w:b/>
          <w:sz w:val="26"/>
        </w:rPr>
        <w:t xml:space="preserve">Structure: The Casein Micelles </w:t>
      </w:r>
    </w:p>
    <w:p w:rsidR="008762ED" w:rsidRDefault="008762ED" w:rsidP="008762ED">
      <w:pPr>
        <w:spacing w:after="0"/>
      </w:pPr>
      <w:r>
        <w:rPr>
          <w:b/>
          <w:sz w:val="26"/>
        </w:rPr>
        <w:t xml:space="preserve"> </w:t>
      </w:r>
    </w:p>
    <w:p w:rsidR="008762ED" w:rsidRDefault="008762ED" w:rsidP="008762ED">
      <w:pPr>
        <w:spacing w:after="4" w:line="252" w:lineRule="auto"/>
        <w:ind w:left="-5" w:hanging="10"/>
      </w:pPr>
      <w:r>
        <w:rPr>
          <w:sz w:val="26"/>
        </w:rPr>
        <w:t xml:space="preserve">The casein proteins found in sponge like colloidal particle which are highly hydrated known as the </w:t>
      </w:r>
      <w:r>
        <w:rPr>
          <w:b/>
          <w:sz w:val="26"/>
        </w:rPr>
        <w:t>casein micelle</w:t>
      </w:r>
      <w:r>
        <w:rPr>
          <w:sz w:val="26"/>
        </w:rPr>
        <w:t xml:space="preserve">.   </w:t>
      </w:r>
    </w:p>
    <w:p w:rsidR="008762ED" w:rsidRDefault="008762ED" w:rsidP="008762ED">
      <w:pPr>
        <w:spacing w:after="4" w:line="252" w:lineRule="auto"/>
        <w:ind w:left="-5" w:hanging="10"/>
      </w:pPr>
      <w:r>
        <w:rPr>
          <w:sz w:val="26"/>
        </w:rPr>
        <w:t xml:space="preserve">In the "casein sub-micelle" model, the small aggregation of whole casein, containing 10 to 100 casein molecules, called </w:t>
      </w:r>
      <w:r>
        <w:rPr>
          <w:b/>
          <w:sz w:val="26"/>
        </w:rPr>
        <w:t>submicelles</w:t>
      </w:r>
      <w:r>
        <w:rPr>
          <w:sz w:val="26"/>
        </w:rPr>
        <w:t xml:space="preserve">.  </w:t>
      </w:r>
    </w:p>
    <w:p w:rsidR="008762ED" w:rsidRDefault="008762ED" w:rsidP="008762ED">
      <w:pPr>
        <w:spacing w:after="3" w:line="250" w:lineRule="auto"/>
        <w:ind w:left="-5" w:right="302" w:hanging="10"/>
        <w:jc w:val="both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0" wp14:anchorId="1F49A6EF" wp14:editId="6795E867">
            <wp:simplePos x="0" y="0"/>
            <wp:positionH relativeFrom="column">
              <wp:posOffset>2275027</wp:posOffset>
            </wp:positionH>
            <wp:positionV relativeFrom="paragraph">
              <wp:posOffset>24130</wp:posOffset>
            </wp:positionV>
            <wp:extent cx="3477768" cy="2551176"/>
            <wp:effectExtent l="0" t="0" r="0" b="0"/>
            <wp:wrapSquare wrapText="bothSides"/>
            <wp:docPr id="379" name="Picture 379" descr="Structure and biological functions of milk caseins | Russian Open Medical  Jour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768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It is thought that there are two different kinds of submicelle: with and without </w:t>
      </w:r>
      <w:r w:rsidR="00987E86">
        <w:rPr>
          <w:sz w:val="26"/>
        </w:rPr>
        <w:t>kappa-casein</w:t>
      </w:r>
      <w:r>
        <w:rPr>
          <w:sz w:val="26"/>
        </w:rPr>
        <w:t>.</w:t>
      </w:r>
      <w:r w:rsidR="00987E86">
        <w:rPr>
          <w:sz w:val="26"/>
        </w:rPr>
        <w:t xml:space="preserve"> </w:t>
      </w:r>
      <w:r>
        <w:rPr>
          <w:sz w:val="26"/>
        </w:rPr>
        <w:t xml:space="preserve">These submicelles contain a hydrophobic core and are covered by a hydrophilic coat. The hydrophilic CMP of the kappa-casein exists as a flexible hair. </w:t>
      </w:r>
    </w:p>
    <w:p w:rsidR="008762ED" w:rsidRDefault="008762ED" w:rsidP="008762ED">
      <w:pPr>
        <w:spacing w:after="4" w:line="252" w:lineRule="auto"/>
        <w:ind w:left="-5" w:right="302" w:hanging="10"/>
      </w:pPr>
      <w:r>
        <w:rPr>
          <w:b/>
          <w:sz w:val="26"/>
        </w:rPr>
        <w:t xml:space="preserve">Colloidal-calcium </w:t>
      </w:r>
      <w:r>
        <w:rPr>
          <w:b/>
          <w:sz w:val="26"/>
        </w:rPr>
        <w:tab/>
        <w:t xml:space="preserve">phosphate </w:t>
      </w:r>
      <w:r>
        <w:rPr>
          <w:sz w:val="26"/>
        </w:rPr>
        <w:t xml:space="preserve">(CCP) acts as a cement between the submicelles that form the casein </w:t>
      </w:r>
      <w:r>
        <w:rPr>
          <w:sz w:val="26"/>
        </w:rPr>
        <w:tab/>
        <w:t xml:space="preserve">micelle, </w:t>
      </w:r>
      <w:r>
        <w:rPr>
          <w:sz w:val="26"/>
        </w:rPr>
        <w:tab/>
        <w:t xml:space="preserve">binding </w:t>
      </w:r>
      <w:r>
        <w:rPr>
          <w:sz w:val="26"/>
        </w:rPr>
        <w:tab/>
        <w:t xml:space="preserve">by </w:t>
      </w:r>
    </w:p>
    <w:p w:rsidR="008762ED" w:rsidRDefault="00987E86" w:rsidP="008762ED">
      <w:pPr>
        <w:spacing w:after="172" w:line="250" w:lineRule="auto"/>
        <w:ind w:left="-5" w:right="-13" w:hanging="10"/>
        <w:jc w:val="both"/>
      </w:pPr>
      <w:r>
        <w:rPr>
          <w:sz w:val="26"/>
        </w:rPr>
        <w:t>Covalent</w:t>
      </w:r>
      <w:r w:rsidR="008762ED">
        <w:rPr>
          <w:sz w:val="26"/>
        </w:rPr>
        <w:t xml:space="preserve"> bond or electrostatic force. Submicelles rich in kappa-casein occupy a surface position. The hairy layer of 7 nm </w:t>
      </w:r>
      <w:r>
        <w:rPr>
          <w:sz w:val="26"/>
        </w:rPr>
        <w:t>thick (</w:t>
      </w:r>
      <w:r w:rsidR="008762ED">
        <w:rPr>
          <w:sz w:val="26"/>
        </w:rPr>
        <w:t xml:space="preserve">at least) acts to block further aggregation of submicelles by </w:t>
      </w:r>
      <w:r w:rsidR="008762ED">
        <w:rPr>
          <w:b/>
          <w:sz w:val="26"/>
        </w:rPr>
        <w:t>steric repulsion</w:t>
      </w:r>
      <w:r w:rsidR="008762ED">
        <w:rPr>
          <w:sz w:val="26"/>
        </w:rPr>
        <w:t xml:space="preserve"> but the casein micelles are not static. </w:t>
      </w:r>
    </w:p>
    <w:p w:rsidR="008762ED" w:rsidRDefault="008762ED" w:rsidP="008762ED">
      <w:pPr>
        <w:spacing w:after="0"/>
      </w:pPr>
      <w:r>
        <w:rPr>
          <w:sz w:val="26"/>
        </w:rPr>
        <w:t xml:space="preserve"> </w:t>
      </w:r>
    </w:p>
    <w:p w:rsidR="008762ED" w:rsidRDefault="008762ED" w:rsidP="008762ED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6A12E3" w:rsidRPr="008762ED" w:rsidRDefault="006A12E3" w:rsidP="008762ED"/>
    <w:sectPr w:rsidR="006A12E3" w:rsidRPr="008762ED" w:rsidSect="008762E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altName w:val="Arial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E3"/>
    <w:rsid w:val="00101AEE"/>
    <w:rsid w:val="00214876"/>
    <w:rsid w:val="006A12E3"/>
    <w:rsid w:val="0075577F"/>
    <w:rsid w:val="008762ED"/>
    <w:rsid w:val="009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B68"/>
  <w15:docId w15:val="{5D5A3F74-C648-5243-9079-91A37028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right="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NoSpacing">
    <w:name w:val="No Spacing"/>
    <w:uiPriority w:val="1"/>
    <w:qFormat/>
    <w:rsid w:val="008762ED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WALTON</cp:lastModifiedBy>
  <cp:revision>4</cp:revision>
  <cp:lastPrinted>2023-02-07T10:38:00Z</cp:lastPrinted>
  <dcterms:created xsi:type="dcterms:W3CDTF">2023-02-07T09:24:00Z</dcterms:created>
  <dcterms:modified xsi:type="dcterms:W3CDTF">2023-02-07T10:39:00Z</dcterms:modified>
</cp:coreProperties>
</file>