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SUPPLY CHAIN COST OPTIMIZATION</w:t>
      </w:r>
    </w:p>
    <w:p>
      <w:pPr>
        <w:jc w:val="center"/>
      </w:pPr>
      <w:r>
        <w:rPr>
          <w:i/>
          <w:sz w:val="24"/>
        </w:rPr>
        <w:t>Management Consulting Case | Project Brief</w:t>
      </w:r>
    </w:p>
    <w:p>
      <w:pPr>
        <w:pStyle w:val="Heading1"/>
      </w:pPr>
      <w:r>
        <w:t>1. Business Context</w:t>
      </w:r>
    </w:p>
    <w:p>
      <w:r>
        <w:t>A hypothetical manufacturing company is experiencing pressure on procurement, inbound logistics and inventory costs. Management wants to understand the major cost drivers, identify actionable savings opportunities and establish a practical implementation roadmap.</w:t>
      </w:r>
    </w:p>
    <w:p>
      <w:pPr>
        <w:pStyle w:val="Heading1"/>
      </w:pPr>
      <w:r>
        <w:t>2. Core Management Question</w:t>
      </w:r>
    </w:p>
    <w:p>
      <w:r>
        <w:t>Where are the largest avoidable supply-chain costs, what savings can realistically be captured, and which initiatives should management prioritize?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 transparent baseline of procurement, logistics and inventory costs.</w:t>
      </w:r>
    </w:p>
    <w:p>
      <w:pPr>
        <w:pStyle w:val="ListBullet"/>
      </w:pPr>
      <w:r>
        <w:t>Identify supplier, category, lane and inventory cost drivers.</w:t>
      </w:r>
    </w:p>
    <w:p>
      <w:pPr>
        <w:pStyle w:val="ListBullet"/>
      </w:pPr>
      <w:r>
        <w:t>Benchmark cost performance and identify improvement gaps.</w:t>
      </w:r>
    </w:p>
    <w:p>
      <w:pPr>
        <w:pStyle w:val="ListBullet"/>
      </w:pPr>
      <w:r>
        <w:t>Quantify savings opportunities using explicit assumptions.</w:t>
      </w:r>
    </w:p>
    <w:p>
      <w:pPr>
        <w:pStyle w:val="ListBullet"/>
      </w:pPr>
      <w:r>
        <w:t>Evaluate procurement and logistics optimization levers.</w:t>
      </w:r>
    </w:p>
    <w:p>
      <w:pPr>
        <w:pStyle w:val="ListBullet"/>
      </w:pPr>
      <w:r>
        <w:t>Prioritize initiatives based on impact, feasibility and implementation effort.</w:t>
      </w:r>
    </w:p>
    <w:p>
      <w:pPr>
        <w:pStyle w:val="ListBullet"/>
      </w:pPr>
      <w:r>
        <w:t>Develop a phased implementation roadmap and financial impact.</w:t>
      </w:r>
    </w:p>
    <w:p>
      <w:pPr>
        <w:pStyle w:val="Heading1"/>
      </w:pPr>
      <w:r>
        <w:t>4.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Workstream</w:t>
            </w:r>
          </w:p>
        </w:tc>
        <w:tc>
          <w:tcPr>
            <w:tcW w:type="dxa" w:w="3312"/>
          </w:tcPr>
          <w:p>
            <w:r>
              <w:t>Analysis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Procurement</w:t>
            </w:r>
          </w:p>
        </w:tc>
        <w:tc>
          <w:tcPr>
            <w:tcW w:type="dxa" w:w="3312"/>
          </w:tcPr>
          <w:p>
            <w:r>
              <w:t>Supplier/category spend, price variance, concentration</w:t>
            </w:r>
          </w:p>
        </w:tc>
        <w:tc>
          <w:tcPr>
            <w:tcW w:type="dxa" w:w="3312"/>
          </w:tcPr>
          <w:p>
            <w:r>
              <w:t>Savings baseline</w:t>
            </w:r>
          </w:p>
        </w:tc>
      </w:tr>
      <w:tr>
        <w:tc>
          <w:tcPr>
            <w:tcW w:type="dxa" w:w="3312"/>
          </w:tcPr>
          <w:p>
            <w:r>
              <w:t>Logistics</w:t>
            </w:r>
          </w:p>
        </w:tc>
        <w:tc>
          <w:tcPr>
            <w:tcW w:type="dxa" w:w="3312"/>
          </w:tcPr>
          <w:p>
            <w:r>
              <w:t>Freight spend, lanes, mode and utilization</w:t>
            </w:r>
          </w:p>
        </w:tc>
        <w:tc>
          <w:tcPr>
            <w:tcW w:type="dxa" w:w="3312"/>
          </w:tcPr>
          <w:p>
            <w:r>
              <w:t>Logistics opportunities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Inventory value, turns and carrying cost</w:t>
            </w:r>
          </w:p>
        </w:tc>
        <w:tc>
          <w:tcPr>
            <w:tcW w:type="dxa" w:w="3312"/>
          </w:tcPr>
          <w:p>
            <w:r>
              <w:t>Working-capital opportunities</w:t>
            </w:r>
          </w:p>
        </w:tc>
      </w:tr>
      <w:tr>
        <w:tc>
          <w:tcPr>
            <w:tcW w:type="dxa" w:w="3312"/>
          </w:tcPr>
          <w:p>
            <w:r>
              <w:t>Optimization</w:t>
            </w:r>
          </w:p>
        </w:tc>
        <w:tc>
          <w:tcPr>
            <w:tcW w:type="dxa" w:w="3312"/>
          </w:tcPr>
          <w:p>
            <w:r>
              <w:t>Negotiation, sourcing, consolidation, routing</w:t>
            </w:r>
          </w:p>
        </w:tc>
        <w:tc>
          <w:tcPr>
            <w:tcW w:type="dxa" w:w="3312"/>
          </w:tcPr>
          <w:p>
            <w:r>
              <w:t>Initiative portfolio</w:t>
            </w:r>
          </w:p>
        </w:tc>
      </w:tr>
      <w:tr>
        <w:tc>
          <w:tcPr>
            <w:tcW w:type="dxa" w:w="3312"/>
          </w:tcPr>
          <w:p>
            <w:r>
              <w:t>Business Case</w:t>
            </w:r>
          </w:p>
        </w:tc>
        <w:tc>
          <w:tcPr>
            <w:tcW w:type="dxa" w:w="3312"/>
          </w:tcPr>
          <w:p>
            <w:r>
              <w:t>Savings, implementation cost and timing</w:t>
            </w:r>
          </w:p>
        </w:tc>
        <w:tc>
          <w:tcPr>
            <w:tcW w:type="dxa" w:w="3312"/>
          </w:tcPr>
          <w:p>
            <w:r>
              <w:t>Financial impact</w:t>
            </w:r>
          </w:p>
        </w:tc>
      </w:tr>
      <w:tr>
        <w:tc>
          <w:tcPr>
            <w:tcW w:type="dxa" w:w="3312"/>
          </w:tcPr>
          <w:p>
            <w:r>
              <w:t>Implementation</w:t>
            </w:r>
          </w:p>
        </w:tc>
        <w:tc>
          <w:tcPr>
            <w:tcW w:type="dxa" w:w="3312"/>
          </w:tcPr>
          <w:p>
            <w:r>
              <w:t>Owners, timing and dependencies</w:t>
            </w:r>
          </w:p>
        </w:tc>
        <w:tc>
          <w:tcPr>
            <w:tcW w:type="dxa" w:w="3312"/>
          </w:tcPr>
          <w:p>
            <w:r>
              <w:t>90-day / 12-month roadmap</w:t>
            </w:r>
          </w:p>
        </w:tc>
      </w:tr>
    </w:tbl>
    <w:p>
      <w:pPr>
        <w:pStyle w:val="Heading1"/>
      </w:pPr>
      <w:r>
        <w:t>5. Analytical Framework</w:t>
      </w:r>
    </w:p>
    <w:p>
      <w:pPr>
        <w:pStyle w:val="ListBullet"/>
      </w:pPr>
      <w:r>
        <w:t>Baseline → establish current annual supply-chain cost.</w:t>
      </w:r>
    </w:p>
    <w:p>
      <w:pPr>
        <w:pStyle w:val="ListBullet"/>
      </w:pPr>
      <w:r>
        <w:t>Driver tree → separate price, volume, mix, freight, inventory and process effects.</w:t>
      </w:r>
    </w:p>
    <w:p>
      <w:pPr>
        <w:pStyle w:val="ListBullet"/>
      </w:pPr>
      <w:r>
        <w:t>Opportunity identification → find structural and transactional savings levers.</w:t>
      </w:r>
    </w:p>
    <w:p>
      <w:pPr>
        <w:pStyle w:val="ListBullet"/>
      </w:pPr>
      <w:r>
        <w:t>Quantification → calculate gross savings, implementation cost and net benefit.</w:t>
      </w:r>
    </w:p>
    <w:p>
      <w:pPr>
        <w:pStyle w:val="ListBullet"/>
      </w:pPr>
      <w:r>
        <w:t>Prioritization → rank initiatives by value, feasibility and time to impact.</w:t>
      </w:r>
    </w:p>
    <w:p>
      <w:pPr>
        <w:pStyle w:val="ListBullet"/>
      </w:pPr>
      <w:r>
        <w:t>Execution → translate recommendations into accountable workstreams.</w:t>
      </w:r>
    </w:p>
    <w:p>
      <w:pPr>
        <w:pStyle w:val="Heading1"/>
      </w:pPr>
      <w:r>
        <w:t>6. Key Savings Levers</w:t>
      </w:r>
    </w:p>
    <w:p>
      <w:pPr>
        <w:pStyle w:val="ListBullet"/>
      </w:pPr>
      <w:r>
        <w:t>Supplier negotiations and should-cost / benchmark analysis.</w:t>
      </w:r>
    </w:p>
    <w:p>
      <w:pPr>
        <w:pStyle w:val="ListBullet"/>
      </w:pPr>
      <w:r>
        <w:t>Supplier consolidation and volume bundling.</w:t>
      </w:r>
    </w:p>
    <w:p>
      <w:pPr>
        <w:pStyle w:val="ListBullet"/>
      </w:pPr>
      <w:r>
        <w:t>Competitive bidding and sourcing-event redesign.</w:t>
      </w:r>
    </w:p>
    <w:p>
      <w:pPr>
        <w:pStyle w:val="ListBullet"/>
      </w:pPr>
      <w:r>
        <w:t>Freight-rate renegotiation and lane optimization.</w:t>
      </w:r>
    </w:p>
    <w:p>
      <w:pPr>
        <w:pStyle w:val="ListBullet"/>
      </w:pPr>
      <w:r>
        <w:t>Shipment consolidation and load/utilization improvement.</w:t>
      </w:r>
    </w:p>
    <w:p>
      <w:pPr>
        <w:pStyle w:val="ListBullet"/>
      </w:pPr>
      <w:r>
        <w:t>Mode optimization where service requirements permit.</w:t>
      </w:r>
    </w:p>
    <w:p>
      <w:pPr>
        <w:pStyle w:val="ListBullet"/>
      </w:pPr>
      <w:r>
        <w:t>Inventory parameter optimization and slow-moving inventory reduction.</w:t>
      </w:r>
    </w:p>
    <w:p>
      <w:pPr>
        <w:pStyle w:val="ListBullet"/>
      </w:pPr>
      <w:r>
        <w:t>Purchase-order and planning process improvements.</w:t>
      </w:r>
    </w:p>
    <w:p>
      <w:pPr>
        <w:pStyle w:val="Heading1"/>
      </w:pPr>
      <w:r>
        <w:t>7. Case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Parameter</w:t>
            </w:r>
          </w:p>
        </w:tc>
        <w:tc>
          <w:tcPr>
            <w:tcW w:type="dxa" w:w="4968"/>
          </w:tcPr>
          <w:p>
            <w:r>
              <w:t>Case assumption</w:t>
            </w:r>
          </w:p>
        </w:tc>
      </w:tr>
      <w:tr>
        <w:tc>
          <w:tcPr>
            <w:tcW w:type="dxa" w:w="4968"/>
          </w:tcPr>
          <w:p>
            <w:r>
              <w:t>Case type</w:t>
            </w:r>
          </w:p>
        </w:tc>
        <w:tc>
          <w:tcPr>
            <w:tcW w:type="dxa" w:w="4968"/>
          </w:tcPr>
          <w:p>
            <w:r>
              <w:t>Synthetic management consulting case</w:t>
            </w:r>
          </w:p>
        </w:tc>
      </w:tr>
      <w:tr>
        <w:tc>
          <w:tcPr>
            <w:tcW w:type="dxa" w:w="4968"/>
          </w:tcPr>
          <w:p>
            <w:r>
              <w:t>Company type</w:t>
            </w:r>
          </w:p>
        </w:tc>
        <w:tc>
          <w:tcPr>
            <w:tcW w:type="dxa" w:w="4968"/>
          </w:tcPr>
          <w:p>
            <w:r>
              <w:t>Mid-sized manufacturing company</w:t>
            </w:r>
          </w:p>
        </w:tc>
      </w:tr>
      <w:tr>
        <w:tc>
          <w:tcPr>
            <w:tcW w:type="dxa" w:w="4968"/>
          </w:tcPr>
          <w:p>
            <w:r>
              <w:t>Analysis horizon</w:t>
            </w:r>
          </w:p>
        </w:tc>
        <w:tc>
          <w:tcPr>
            <w:tcW w:type="dxa" w:w="4968"/>
          </w:tcPr>
          <w:p>
            <w:r>
              <w:t>2027–2029</w:t>
            </w:r>
          </w:p>
        </w:tc>
      </w:tr>
      <w:tr>
        <w:tc>
          <w:tcPr>
            <w:tcW w:type="dxa" w:w="4968"/>
          </w:tcPr>
          <w:p>
            <w:r>
              <w:t>Currency</w:t>
            </w:r>
          </w:p>
        </w:tc>
        <w:tc>
          <w:tcPr>
            <w:tcW w:type="dxa" w:w="4968"/>
          </w:tcPr>
          <w:p>
            <w:r>
              <w:t>₹ crore</w:t>
            </w:r>
          </w:p>
        </w:tc>
      </w:tr>
      <w:tr>
        <w:tc>
          <w:tcPr>
            <w:tcW w:type="dxa" w:w="4968"/>
          </w:tcPr>
          <w:p>
            <w:r>
              <w:t>Scope</w:t>
            </w:r>
          </w:p>
        </w:tc>
        <w:tc>
          <w:tcPr>
            <w:tcW w:type="dxa" w:w="4968"/>
          </w:tcPr>
          <w:p>
            <w:r>
              <w:t>Procurement + inbound logistics + inventory</w:t>
            </w:r>
          </w:p>
        </w:tc>
      </w:tr>
      <w:tr>
        <w:tc>
          <w:tcPr>
            <w:tcW w:type="dxa" w:w="4968"/>
          </w:tcPr>
          <w:p>
            <w:r>
              <w:t>Financial approach</w:t>
            </w:r>
          </w:p>
        </w:tc>
        <w:tc>
          <w:tcPr>
            <w:tcW w:type="dxa" w:w="4968"/>
          </w:tcPr>
          <w:p>
            <w:r>
              <w:t>Formula-driven savings and implementation model</w:t>
            </w:r>
          </w:p>
        </w:tc>
      </w:tr>
    </w:tbl>
    <w:p>
      <w:pPr>
        <w:pStyle w:val="Heading1"/>
      </w:pPr>
      <w:r>
        <w:t>8. Out of Scope</w:t>
      </w:r>
    </w:p>
    <w:p>
      <w:pPr>
        <w:pStyle w:val="ListBullet"/>
      </w:pPr>
      <w:r>
        <w:t>Detailed warehouse engineering or plant-layout redesign.</w:t>
      </w:r>
    </w:p>
    <w:p>
      <w:pPr>
        <w:pStyle w:val="ListBullet"/>
      </w:pPr>
      <w:r>
        <w:t>Detailed supplier contract drafting.</w:t>
      </w:r>
    </w:p>
    <w:p>
      <w:pPr>
        <w:pStyle w:val="ListBullet"/>
      </w:pPr>
      <w:r>
        <w:t>Actual supplier negotiations.</w:t>
      </w:r>
    </w:p>
    <w:p>
      <w:pPr>
        <w:pStyle w:val="ListBullet"/>
      </w:pPr>
      <w:r>
        <w:t>ERP implementation or software development.</w:t>
      </w:r>
    </w:p>
    <w:p>
      <w:pPr>
        <w:pStyle w:val="ListBullet"/>
      </w:pPr>
      <w:r>
        <w:t>Audited company financial statements.</w:t>
      </w:r>
    </w:p>
    <w:p>
      <w:pPr>
        <w:pStyle w:val="ListBullet"/>
      </w:pPr>
      <w:r>
        <w:t>Confidential/proprietary information.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Current cost baseline reconciles to modeled spend.</w:t>
      </w:r>
    </w:p>
    <w:p>
      <w:pPr>
        <w:pStyle w:val="ListBullet"/>
      </w:pPr>
      <w:r>
        <w:t>Major cost drivers are identified and quantified.</w:t>
      </w:r>
    </w:p>
    <w:p>
      <w:pPr>
        <w:pStyle w:val="ListBullet"/>
      </w:pPr>
      <w:r>
        <w:t>Each savings initiative has a calculation and assumption.</w:t>
      </w:r>
    </w:p>
    <w:p>
      <w:pPr>
        <w:pStyle w:val="ListBullet"/>
      </w:pPr>
      <w:r>
        <w:t>Initiatives are prioritized transparently.</w:t>
      </w:r>
    </w:p>
    <w:p>
      <w:pPr>
        <w:pStyle w:val="ListBullet"/>
      </w:pPr>
      <w:r>
        <w:t>Net savings and implementation costs are visible.</w:t>
      </w:r>
    </w:p>
    <w:p>
      <w:pPr>
        <w:pStyle w:val="ListBullet"/>
      </w:pPr>
      <w:r>
        <w:t>Recommendations are linked to an implementation owner and timeline.</w:t>
      </w:r>
    </w:p>
    <w:p>
      <w:pPr>
        <w:pStyle w:val="ListBullet"/>
      </w:pPr>
      <w:r>
        <w:t>All synthetic assumptions are explicitly labelled.</w:t>
      </w:r>
    </w:p>
    <w:p>
      <w:pPr>
        <w:pStyle w:val="Heading1"/>
      </w:pPr>
      <w:r>
        <w:t>10. Planned Deliverables</w:t>
      </w:r>
    </w:p>
    <w:p>
      <w:pPr>
        <w:pStyle w:val="ListBullet"/>
      </w:pPr>
      <w:r>
        <w:t>01_Project_Brief.docx — engagement definition.</w:t>
      </w:r>
    </w:p>
    <w:p>
      <w:pPr>
        <w:pStyle w:val="ListBullet"/>
      </w:pPr>
      <w:r>
        <w:t>02_Cost_Analysis.xlsx — supply-chain cost baseline and driver analysis.</w:t>
      </w:r>
    </w:p>
    <w:p>
      <w:pPr>
        <w:pStyle w:val="ListBullet"/>
      </w:pPr>
      <w:r>
        <w:t>03_Optimization_Model.xlsx — savings and initiative prioritization.</w:t>
      </w:r>
    </w:p>
    <w:p>
      <w:pPr>
        <w:pStyle w:val="ListBullet"/>
      </w:pPr>
      <w:r>
        <w:t>04_Consulting_Report.docx — consolidated findings and recommendations.</w:t>
      </w:r>
    </w:p>
    <w:p>
      <w:pPr>
        <w:pStyle w:val="ListBullet"/>
      </w:pPr>
      <w:r>
        <w:t>04_Management_Presentation.pptx — executive summary.</w:t>
      </w:r>
    </w:p>
    <w:p>
      <w:pPr>
        <w:pStyle w:val="Heading1"/>
      </w:pPr>
      <w:r>
        <w:t>11. Disclosure</w:t>
      </w:r>
    </w:p>
    <w:p>
      <w:r>
        <w:t>This is a synthetic portfolio case designed to demonstrate structured management-consulting analysis. Company, supplier, spend, savings and operating assumptions will be illustrative unless supported by clearly identified public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