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/>
        <w:jc w:val="both"/>
        <w:rPr>
          <w:rFonts w:ascii="Bookman Old Style" w:hAnsi="Bookman Old Style"/>
          <w:b w:val="1"/>
          <w:bCs w:val="1"/>
          <w:sz w:val="24"/>
          <w:szCs w:val="24"/>
          <w:u w:val="single"/>
        </w:rPr>
      </w:pPr>
    </w:p>
    <w:p>
      <w:pPr>
        <w:pStyle w:val="Body"/>
        <w:shd w:val="clear" w:color="auto" w:fill="ffffff"/>
        <w:spacing w:after="0" w:line="253" w:lineRule="atLeast"/>
        <w:jc w:val="center"/>
        <w:rPr>
          <w:rFonts w:ascii="Bookman Old Style" w:cs="Bookman Old Style" w:hAnsi="Bookman Old Style" w:eastAsia="Bookman Old Style"/>
          <w:b w:val="1"/>
          <w:bCs w:val="1"/>
          <w:sz w:val="24"/>
          <w:szCs w:val="24"/>
          <w:u w:val="single"/>
        </w:rPr>
      </w:pPr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en-US"/>
        </w:rPr>
        <w:t>OFFICE OF THE CYBER CRIME UNIT, IFSO, SPECIAL CELL, DELHI POLICE</w:t>
      </w:r>
    </w:p>
    <w:p>
      <w:pPr>
        <w:pStyle w:val="Body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de-DE"/>
        </w:rPr>
        <w:t>SEC - 16C, DWARKA, NEW DELHI - 110078</w:t>
      </w:r>
    </w:p>
    <w:p>
      <w:pPr>
        <w:pStyle w:val="Body"/>
        <w:shd w:val="clear" w:color="auto" w:fill="ffffff"/>
        <w:spacing w:after="0" w:line="240" w:lineRule="auto"/>
        <w:jc w:val="center"/>
        <w:rPr>
          <w:rStyle w:val="Hyperlink.0"/>
        </w:rPr>
      </w:pPr>
      <w:r>
        <w:rPr>
          <w:rFonts w:ascii="Bookman Old Style" w:hAnsi="Bookman Old Style"/>
          <w:sz w:val="24"/>
          <w:szCs w:val="24"/>
          <w:u w:val="single"/>
          <w:rtl w:val="0"/>
          <w:lang w:val="de-DE"/>
        </w:rPr>
        <w:t xml:space="preserve">Contact No. 011-20892632, E-Mail ID 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"mailto:acp-cybercell1@delhipolice.gov.in"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acp-cybercell1@delhipolice.gov.in</w:t>
      </w:r>
      <w:r>
        <w:rPr/>
        <w:fldChar w:fldCharType="end" w:fldLock="0"/>
      </w:r>
    </w:p>
    <w:p>
      <w:pPr>
        <w:pStyle w:val="Body"/>
        <w:shd w:val="clear" w:color="auto" w:fill="ffffff"/>
        <w:spacing w:after="0" w:line="240" w:lineRule="auto"/>
        <w:jc w:val="center"/>
        <w:rPr>
          <w:rFonts w:ascii="Bookman Old Style" w:cs="Bookman Old Style" w:hAnsi="Bookman Old Style" w:eastAsia="Bookman Old Style"/>
          <w:sz w:val="8"/>
          <w:szCs w:val="8"/>
        </w:rPr>
      </w:pP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</w:rPr>
      </w:pP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  <w:sz w:val="12"/>
          <w:szCs w:val="12"/>
        </w:rPr>
      </w:pP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</w:rPr>
        <w:t>To,</w:t>
      </w:r>
    </w:p>
    <w:p>
      <w:pPr>
        <w:pStyle w:val="Body"/>
        <w:spacing w:after="0" w:line="240" w:lineRule="auto"/>
        <w:ind w:left="720" w:firstLine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  The Nodal Officer</w:t>
      </w:r>
    </w:p>
    <w:p>
      <w:pPr>
        <w:pStyle w:val="Body"/>
        <w:spacing w:after="0" w:line="240" w:lineRule="auto"/>
        <w:ind w:left="720" w:firstLine="0"/>
        <w:jc w:val="both"/>
      </w:pPr>
      <w:r>
        <w:rPr>
          <w:rFonts w:ascii="Bookman Old Style" w:hAnsi="Bookman Old Style"/>
          <w:sz w:val="20"/>
          <w:szCs w:val="20"/>
          <w:rtl w:val="0"/>
        </w:rPr>
        <w:t xml:space="preserve">    Punjab National</w:t>
      </w:r>
      <w:r>
        <w:rPr>
          <w:rtl w:val="0"/>
          <w:lang w:val="de-DE"/>
        </w:rPr>
        <w:t xml:space="preserve"> Bank </w:t>
      </w:r>
    </w:p>
    <w:p>
      <w:pPr>
        <w:pStyle w:val="Body"/>
      </w:pPr>
      <w:r>
        <w:rPr>
          <w:rtl w:val="0"/>
        </w:rPr>
        <w:t xml:space="preserve">                </w:t>
      </w:r>
    </w:p>
    <w:p>
      <w:pPr>
        <w:pStyle w:val="Body"/>
        <w:spacing w:after="0" w:line="240" w:lineRule="auto"/>
        <w:ind w:left="990" w:hanging="270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</w:p>
    <w:p>
      <w:pPr>
        <w:pStyle w:val="Body"/>
        <w:spacing w:after="0" w:line="240" w:lineRule="auto"/>
        <w:ind w:firstLine="720"/>
        <w:jc w:val="both"/>
        <w:rPr>
          <w:rFonts w:ascii="Bookman Old Style" w:cs="Bookman Old Style" w:hAnsi="Bookman Old Style" w:eastAsia="Bookman Old Style"/>
          <w:sz w:val="6"/>
          <w:szCs w:val="6"/>
        </w:rPr>
      </w:pPr>
      <w:r>
        <w:rPr>
          <w:rFonts w:ascii="Bookman Old Style" w:hAnsi="Bookman Old Style"/>
          <w:sz w:val="20"/>
          <w:szCs w:val="20"/>
          <w:rtl w:val="0"/>
        </w:rPr>
        <w:t xml:space="preserve">    </w:t>
      </w:r>
    </w:p>
    <w:p>
      <w:pPr>
        <w:pStyle w:val="Body"/>
        <w:shd w:val="clear" w:color="auto" w:fill="ffffff"/>
        <w:spacing w:after="0" w:line="240" w:lineRule="auto"/>
        <w:ind w:firstLine="720"/>
        <w:rPr>
          <w:rStyle w:val="Link"/>
          <w:rFonts w:ascii="Bookman Old Style" w:cs="Bookman Old Style" w:hAnsi="Bookman Old Style" w:eastAsia="Bookman Old Style"/>
          <w:outline w:val="0"/>
          <w:color w:val="000000"/>
          <w:sz w:val="4"/>
          <w:szCs w:val="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Link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   </w:t>
      </w:r>
    </w:p>
    <w:p>
      <w:pPr>
        <w:pStyle w:val="Body"/>
        <w:shd w:val="clear" w:color="auto" w:fill="ffffff"/>
        <w:spacing w:after="0" w:line="240" w:lineRule="auto"/>
        <w:jc w:val="center"/>
        <w:rPr>
          <w:rFonts w:ascii="Bookman Old Style" w:cs="Bookman Old Style" w:hAnsi="Bookman Old Style" w:eastAsia="Bookman Old Style"/>
          <w:b w:val="1"/>
          <w:bCs w:val="1"/>
          <w:i w:val="1"/>
          <w:iCs w:val="1"/>
          <w:sz w:val="28"/>
          <w:szCs w:val="28"/>
          <w:u w:val="single"/>
        </w:rPr>
      </w:pPr>
      <w:r>
        <w:rPr>
          <w:rFonts w:ascii="Bookman Old Style" w:hAnsi="Bookman Old Style"/>
          <w:b w:val="1"/>
          <w:bCs w:val="1"/>
          <w:i w:val="1"/>
          <w:iCs w:val="1"/>
          <w:sz w:val="28"/>
          <w:szCs w:val="28"/>
          <w:u w:val="single"/>
          <w:rtl w:val="0"/>
          <w:lang w:val="en-US"/>
        </w:rPr>
        <w:t>Notice u/s 94 BNSS, 2023</w:t>
      </w:r>
    </w:p>
    <w:p>
      <w:pPr>
        <w:pStyle w:val="Body"/>
        <w:spacing w:before="240" w:after="0" w:line="240" w:lineRule="auto"/>
        <w:jc w:val="both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Subject: - </w:t>
      </w:r>
      <w:r>
        <w:rPr>
          <w:rFonts w:ascii="Bookman Old Style" w:hAnsi="Bookman Old Style"/>
          <w:b w:val="1"/>
          <w:bCs w:val="1"/>
          <w:sz w:val="18"/>
          <w:szCs w:val="18"/>
          <w:rtl w:val="0"/>
        </w:rPr>
        <w:t>{{SUBJECT}}</w:t>
      </w: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Body"/>
        <w:spacing w:after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fr-FR"/>
        </w:rPr>
        <w:t>Sir,</w:t>
      </w:r>
    </w:p>
    <w:p>
      <w:pPr>
        <w:pStyle w:val="Body"/>
        <w:spacing w:after="0"/>
        <w:jc w:val="both"/>
        <w:rPr>
          <w:sz w:val="20"/>
          <w:szCs w:val="20"/>
        </w:rPr>
      </w:pPr>
      <w:r>
        <w:rPr>
          <w:rFonts w:ascii="Bookman Old Style" w:cs="Bookman Old Style" w:hAnsi="Bookman Old Style" w:eastAsia="Bookman Old Style"/>
          <w:sz w:val="20"/>
          <w:szCs w:val="20"/>
          <w:rtl w:val="0"/>
        </w:rPr>
        <w:tab/>
        <w:t xml:space="preserve">     </w:t>
      </w:r>
      <w:r>
        <w:rPr>
          <w:rFonts w:ascii="Bookman Old Style" w:hAnsi="Bookman Old Style"/>
          <w:sz w:val="18"/>
          <w:szCs w:val="18"/>
          <w:rtl w:val="0"/>
          <w:lang w:val="de-DE"/>
        </w:rPr>
        <w:t>{{MESSAGE}}</w:t>
      </w: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   During the course of enquiry, it revealed that the suspect/alleged person has Withdrawn some part of cheated amount by </w:t>
      </w:r>
      <w:r>
        <w:rPr>
          <w:rFonts w:ascii="Bookman Old Style" w:hAnsi="Bookman Old Style"/>
          <w:sz w:val="20"/>
          <w:szCs w:val="20"/>
          <w:rtl w:val="0"/>
          <w:lang w:val="en-US"/>
        </w:rPr>
        <w:t>cheque withdrawal</w:t>
      </w:r>
      <w:r>
        <w:rPr>
          <w:rFonts w:ascii="Bookman Old Style" w:hAnsi="Bookman Old Style"/>
          <w:sz w:val="20"/>
          <w:szCs w:val="20"/>
          <w:rtl w:val="0"/>
          <w:lang w:val="en-US"/>
        </w:rPr>
        <w:t>. The details of transaction are as under: -</w:t>
      </w:r>
    </w:p>
    <w:p>
      <w:pPr>
        <w:pStyle w:val="Body"/>
        <w:spacing w:after="0"/>
        <w:jc w:val="both"/>
        <w:rPr>
          <w:sz w:val="4"/>
          <w:szCs w:val="4"/>
        </w:rPr>
      </w:pP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6"/>
          <w:szCs w:val="6"/>
        </w:rPr>
      </w:pPr>
      <w:r>
        <w:rPr>
          <w:rFonts w:ascii="Bookman Old Style" w:hAnsi="Bookman Old Style"/>
          <w:sz w:val="20"/>
          <w:szCs w:val="20"/>
          <w:rtl w:val="0"/>
        </w:rPr>
        <w:t xml:space="preserve">     </w:t>
      </w:r>
    </w:p>
    <w:tbl>
      <w:tblPr>
        <w:tblW w:w="8744" w:type="dxa"/>
        <w:jc w:val="left"/>
        <w:tblInd w:w="71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"/>
        <w:gridCol w:w="2259"/>
        <w:gridCol w:w="993"/>
        <w:gridCol w:w="1842"/>
        <w:gridCol w:w="1843"/>
        <w:gridCol w:w="1276"/>
      </w:tblGrid>
      <w:tr>
        <w:tblPrEx>
          <w:shd w:val="clear" w:color="auto" w:fill="cad1d7"/>
        </w:tblPrEx>
        <w:trPr>
          <w:trHeight w:val="450" w:hRule="atLeast"/>
        </w:trPr>
        <w:tc>
          <w:tcPr>
            <w:tcW w:type="dxa" w:w="5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Sl. No.</w:t>
            </w:r>
          </w:p>
        </w:tc>
        <w:tc>
          <w:tcPr>
            <w:tcW w:type="dxa" w:w="22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Bank Account No. </w:t>
            </w:r>
          </w:p>
        </w:tc>
        <w:tc>
          <w:tcPr>
            <w:tcW w:type="dxa" w:w="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Cheque no. </w:t>
            </w:r>
          </w:p>
        </w:tc>
        <w:tc>
          <w:tcPr>
            <w:tcW w:type="dxa" w:w="1842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IFSC Code</w:t>
            </w:r>
          </w:p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Transaction Date &amp; Time</w:t>
            </w:r>
          </w:p>
        </w:tc>
        <w:tc>
          <w:tcPr>
            <w:tcW w:type="dxa" w:w="127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Withdrawal Amount</w:t>
            </w:r>
          </w:p>
        </w:tc>
      </w:tr>
      <w:tr>
        <w:tblPrEx>
          <w:shd w:val="clear" w:color="auto" w:fill="cad1d7"/>
        </w:tblPrEx>
        <w:trPr>
          <w:trHeight w:val="730" w:hRule="atLeast"/>
        </w:trPr>
        <w:tc>
          <w:tcPr>
            <w:tcW w:type="dxa" w:w="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both"/>
            </w:pPr>
            <w:r>
              <w:rPr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6636000100066495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253911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PUNB0663600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02/06/2025 12:55:PM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5,00,000.00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</w:tr>
      <w:tr>
        <w:tblPrEx>
          <w:shd w:val="clear" w:color="auto" w:fill="cad1d7"/>
        </w:tblPrEx>
        <w:trPr>
          <w:trHeight w:val="741" w:hRule="atLeast"/>
        </w:trPr>
        <w:tc>
          <w:tcPr>
            <w:tcW w:type="dxa" w:w="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both"/>
            </w:pPr>
            <w:r>
              <w:rPr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3463000101812610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639083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PUNB0984100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23/05/2025 11:27:AM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4,96,000.00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</w:tr>
    </w:tbl>
    <w:p>
      <w:pPr>
        <w:pStyle w:val="Body"/>
        <w:widowControl w:val="0"/>
        <w:spacing w:after="0" w:line="240" w:lineRule="auto"/>
        <w:ind w:left="602" w:hanging="602"/>
        <w:jc w:val="both"/>
        <w:rPr>
          <w:rFonts w:ascii="Bookman Old Style" w:cs="Bookman Old Style" w:hAnsi="Bookman Old Style" w:eastAsia="Bookman Old Style"/>
          <w:sz w:val="6"/>
          <w:szCs w:val="6"/>
        </w:rPr>
      </w:pP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List Paragraph"/>
        <w:spacing w:after="0"/>
        <w:ind w:left="0" w:firstLine="720"/>
        <w:jc w:val="both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     It is therefore, informed to provide the following details/documents on priority basis for the purpose of further investigation.</w:t>
      </w:r>
    </w:p>
    <w:p>
      <w:pPr>
        <w:pStyle w:val="Body"/>
        <w:shd w:val="clear" w:color="auto" w:fill="ffffff"/>
        <w:spacing w:after="0" w:line="240" w:lineRule="auto"/>
        <w:ind w:left="1440" w:firstLine="0"/>
        <w:jc w:val="both"/>
        <w:rPr>
          <w:rFonts w:ascii="Calibri" w:cs="Calibri" w:hAnsi="Calibri" w:eastAsia="Calibri"/>
          <w:sz w:val="6"/>
          <w:szCs w:val="6"/>
        </w:rPr>
      </w:pP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provide CCTV Footage/Recording of the above-mentioned transaction.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preserve the CCTV Footage/Recording for further investigation as the case is pending investigation.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Certified statement of the above-mentioned bank account from the date of opening to till date.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Certified copies of account opening form along with entire documents, which the customer has submitted at the time of opening of above-mentioned bank accounts i.e Contact/Phone number, Email ID, Aadhaar Card No., PAN Card No., addresses KYC details/documents of the customer.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Details of VPAs /UPI ID linked with above mentioned account.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provide the IP Logs along with IST of all the Net banking/Mobile Banking/UPI transactions since beginning to till date.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Contact No &amp; Email ID of Concern/Home Branch.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kern w:val="0"/>
          <w:sz w:val="20"/>
          <w:szCs w:val="20"/>
          <w:rtl w:val="0"/>
          <w:lang w:val="en-US"/>
        </w:rPr>
        <w:t>Certificate under Section 63(4), Bharatiya Sakshya Adhiniyam in respect of all electronic/digital records, if provided.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Please preserve the data for further legal proceedings of the case.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>Any other information which may be helpful in the investigation also be provided.</w:t>
      </w:r>
    </w:p>
    <w:p>
      <w:pPr>
        <w:pStyle w:val="Body"/>
        <w:tabs>
          <w:tab w:val="left" w:pos="270"/>
        </w:tabs>
        <w:spacing w:after="0"/>
        <w:jc w:val="both"/>
        <w:rPr>
          <w:rFonts w:ascii="Bookman Old Style" w:cs="Bookman Old Style" w:hAnsi="Bookman Old Style" w:eastAsia="Bookman Old Style"/>
          <w:sz w:val="4"/>
          <w:szCs w:val="4"/>
        </w:rPr>
      </w:pPr>
    </w:p>
    <w:p>
      <w:pPr>
        <w:pStyle w:val="List Paragraph"/>
        <w:spacing w:after="0"/>
        <w:ind w:left="0" w:firstLine="720"/>
        <w:jc w:val="both"/>
        <w:rPr>
          <w:rFonts w:ascii="Bookman Old Style" w:cs="Bookman Old Style" w:hAnsi="Bookman Old Style" w:eastAsia="Bookman Old Style"/>
          <w:b w:val="1"/>
          <w:bCs w:val="1"/>
          <w:sz w:val="2"/>
          <w:szCs w:val="2"/>
        </w:rPr>
      </w:pPr>
    </w:p>
    <w:p>
      <w:pPr>
        <w:pStyle w:val="List Paragraph"/>
        <w:spacing w:after="0"/>
        <w:ind w:left="450" w:hanging="45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Kindly provide the required details on urgent basis for the investigation purpose.</w:t>
      </w:r>
    </w:p>
    <w:p>
      <w:pPr>
        <w:pStyle w:val="List Paragraph"/>
        <w:spacing w:after="0"/>
        <w:jc w:val="center"/>
        <w:rPr>
          <w:rFonts w:ascii="Bookman Old Style" w:cs="Bookman Old Style" w:hAnsi="Bookman Old Style" w:eastAsia="Bookman Old Style"/>
          <w:b w:val="1"/>
          <w:bCs w:val="1"/>
          <w:sz w:val="6"/>
          <w:szCs w:val="6"/>
        </w:rPr>
      </w:pPr>
    </w:p>
    <w:p>
      <w:pPr>
        <w:pStyle w:val="List Paragraph"/>
        <w:spacing w:after="0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This is treated as </w:t>
      </w:r>
      <w:r>
        <w:rPr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“</w:t>
      </w: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MOST URGENT &amp; SECRET</w:t>
      </w:r>
      <w:r>
        <w:rPr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”</w:t>
      </w: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Body"/>
        <w:spacing w:after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"/>
        <w:spacing w:after="0"/>
        <w:rPr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"/>
        <w:spacing w:after="0"/>
        <w:ind w:left="6480" w:firstLine="0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0"/>
          <w:szCs w:val="20"/>
          <w:rtl w:val="0"/>
        </w:rPr>
        <w:t xml:space="preserve">   </w:t>
      </w:r>
      <w:r>
        <w:rPr>
          <w:rFonts w:ascii="Bookman Old Style" w:hAnsi="Bookman Old Style"/>
          <w:sz w:val="24"/>
          <w:szCs w:val="24"/>
          <w:rtl w:val="0"/>
        </w:rPr>
        <w:t>Insp. Vikram Singh</w:t>
      </w:r>
    </w:p>
    <w:p>
      <w:pPr>
        <w:pStyle w:val="Body"/>
        <w:spacing w:after="0"/>
        <w:ind w:left="720" w:firstLine="0"/>
        <w:jc w:val="right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rtl w:val="0"/>
          <w:lang w:val="en-US"/>
        </w:rPr>
        <w:t>Intelligence Fusion and Strategic Operations (IFSO)</w:t>
      </w:r>
    </w:p>
    <w:p>
      <w:pPr>
        <w:pStyle w:val="Body"/>
        <w:spacing w:after="0"/>
        <w:ind w:left="720" w:firstLine="0"/>
        <w:jc w:val="right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rtl w:val="0"/>
        </w:rPr>
        <w:t>Sec.16C, Dwarka, New Delhi</w:t>
      </w:r>
    </w:p>
    <w:p>
      <w:pPr>
        <w:pStyle w:val="Body"/>
        <w:spacing w:after="0"/>
        <w:ind w:left="720" w:firstLine="0"/>
        <w:jc w:val="right"/>
      </w:pPr>
      <w:r>
        <w:rPr>
          <w:rFonts w:ascii="Bookman Old Style" w:hAnsi="Bookman Old Style"/>
          <w:sz w:val="24"/>
          <w:szCs w:val="24"/>
          <w:rtl w:val="0"/>
          <w:lang w:val="en-US"/>
        </w:rPr>
        <w:t>Contact No. 9650486980</w:t>
      </w:r>
      <w:r>
        <w:rPr>
          <w:kern w:val="2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Bookman Old Styl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num" w:pos="270"/>
        </w:tabs>
        <w:ind w:left="37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270"/>
          <w:tab w:val="num" w:pos="975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270"/>
          <w:tab w:val="num" w:pos="1695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270"/>
          <w:tab w:val="num" w:pos="2415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270"/>
          <w:tab w:val="num" w:pos="3135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270"/>
          <w:tab w:val="num" w:pos="3855"/>
        </w:tabs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270"/>
          <w:tab w:val="num" w:pos="4575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270"/>
          <w:tab w:val="num" w:pos="5295"/>
        </w:tabs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270"/>
          <w:tab w:val="num" w:pos="6015"/>
        </w:tabs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Link"/>
    <w:next w:val="Hyperlink.0"/>
    <w:rPr>
      <w:rFonts w:ascii="Bookman Old Style" w:cs="Bookman Old Style" w:hAnsi="Bookman Old Style" w:eastAsia="Bookman Old Style"/>
      <w:outline w:val="0"/>
      <w:color w:val="000000"/>
      <w:sz w:val="24"/>
      <w:szCs w:val="24"/>
      <w:u w:color="000000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