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center"/>
        <w:rPr>
          <w:rFonts w:ascii="Bookman Old Style" w:cs="Bookman Old Style" w:hAnsi="Bookman Old Style" w:eastAsia="Bookman Old Style"/>
          <w:b w:val="1"/>
          <w:bCs w:val="1"/>
          <w:sz w:val="24"/>
          <w:szCs w:val="24"/>
          <w:u w:val="single"/>
        </w:rPr>
      </w:pPr>
      <w:bookmarkStart w:name="_Hlk202375277" w:id="0"/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4"/>
          <w:szCs w:val="24"/>
        </w:rPr>
      </w:pPr>
      <w:r>
        <w:rPr>
          <w:rFonts w:ascii="Bookman Old Style" w:hAnsi="Bookman Old Style"/>
          <w:b w:val="1"/>
          <w:bCs w:val="1"/>
          <w:sz w:val="24"/>
          <w:szCs w:val="24"/>
          <w:u w:val="single"/>
          <w:rtl w:val="0"/>
          <w:lang w:val="de-DE"/>
        </w:rPr>
        <w:t>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sz w:val="24"/>
          <w:szCs w:val="24"/>
          <w:u w:val="single"/>
          <w:rtl w:val="0"/>
          <w:lang w:val="de-DE"/>
        </w:rPr>
        <w:t xml:space="preserve">Contact No. 011-20892632, E-Mail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sz w:val="8"/>
          <w:szCs w:val="8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2"/>
          <w:szCs w:val="12"/>
        </w:rPr>
      </w:pPr>
    </w:p>
    <w:p>
      <w:pPr>
        <w:jc w:val="both"/>
      </w:pPr>
      <w:r>
        <w:rPr>
          <w:b/>
          <w:u w:val="single"/>
        </w:rPr>
        <w:t>Notice u/s 94 BNSS, 2023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To,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pacing w:after="0" w:line="240" w:lineRule="auto"/>
        <w:ind w:left="720" w:firstLine="0"/>
        <w:jc w:val="both"/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Bandhan Bank</w:t>
      </w:r>
      <w:r>
        <w:rPr>
          <w:rStyle w:val="None"/>
          <w:rtl w:val="0"/>
        </w:rPr>
        <w:t xml:space="preserve"> </w:t>
      </w:r>
    </w:p>
    <w:p>
      <w:pPr>
        <w:pStyle w:val="Body A"/>
      </w:pPr>
      <w:r>
        <w:rPr>
          <w:rStyle w:val="None"/>
          <w:rtl w:val="0"/>
        </w:rPr>
        <w:t xml:space="preserve">            </w:t>
      </w:r>
    </w:p>
    <w:p>
      <w:pPr>
        <w:pStyle w:val="Body A"/>
        <w:spacing w:after="0" w:line="240" w:lineRule="auto"/>
        <w:ind w:left="990" w:hanging="27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 w:line="240" w:lineRule="auto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outline w:val="0"/>
          <w:color w:val="000000"/>
          <w:sz w:val="4"/>
          <w:szCs w:val="4"/>
          <w:u w:val="single" w:color="000000"/>
          <w14:textFill>
            <w14:solidFill>
              <w14:srgbClr w14:val="000000"/>
            </w14:solidFill>
          </w14:textFill>
        </w:rPr>
      </w:pPr>
      <w:r>
        <w:rPr>
          <w:rStyle w:val="None"/>
          <w:rFonts w:ascii="Bookman Old Style" w:hAnsi="Bookman Old Style"/>
          <w:outline w:val="0"/>
          <w:color w:val="000000"/>
          <w:sz w:val="20"/>
          <w:szCs w:val="20"/>
          <w:u w:val="single" w:color="000000"/>
          <w:rtl w:val="0"/>
          <w14:textFill>
            <w14:solidFill>
              <w14:srgbClr w14:val="000000"/>
            </w14:solidFill>
          </w14:textFill>
        </w:rPr>
        <w:t xml:space="preserve">    </w:t>
      </w:r>
    </w:p>
    <w:p>
      <w:pPr>
        <w:pStyle w:val="Body A"/>
        <w:spacing w:before="240"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Subject: - </w:t>
      </w:r>
      <w:r>
        <w:rPr>
          <w:rStyle w:val="None"/>
          <w:rFonts w:ascii="Bookman Old Style" w:hAnsi="Bookman Old Style"/>
          <w:b w:val="1"/>
          <w:bCs w:val="1"/>
          <w:sz w:val="18"/>
          <w:szCs w:val="18"/>
          <w:rtl w:val="0"/>
        </w:rPr>
        <w:t>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sz w:val="20"/>
          <w:szCs w:val="20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</w:t>
      </w:r>
      <w:r>
        <w:rPr>
          <w:rStyle w:val="None"/>
          <w:rFonts w:ascii="Bookman Old Style" w:hAnsi="Bookman Old Style"/>
          <w:sz w:val="18"/>
          <w:szCs w:val="18"/>
          <w:rtl w:val="0"/>
          <w:lang w:val="de-DE"/>
        </w:rPr>
        <w:t>{{MESSAGE}}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During the course of enquiry, it revealed that the suspect/alleged person has Withdrawn some part of cheated amount by ATM. The details of transaction are as under: -</w:t>
      </w:r>
    </w:p>
    <w:p>
      <w:pPr>
        <w:pStyle w:val="Body A"/>
        <w:spacing w:after="0"/>
        <w:jc w:val="both"/>
        <w:rPr>
          <w:rStyle w:val="None"/>
          <w:sz w:val="4"/>
          <w:szCs w:val="4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  </w:t>
      </w:r>
    </w:p>
    <w:tbl>
      <w:tblPr>
        <w:tblW w:w="8327" w:type="dxa"/>
        <w:jc w:val="left"/>
        <w:tblInd w:w="81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531"/>
        <w:gridCol w:w="1842"/>
        <w:gridCol w:w="2977"/>
        <w:gridCol w:w="1701"/>
        <w:gridCol w:w="1276"/>
      </w:tblGrid>
      <w:tr>
        <w:tblPrEx>
          <w:shd w:val="clear" w:color="auto" w:fill="cad1d7"/>
        </w:tblPrEx>
        <w:trPr>
          <w:trHeight w:val="470" w:hRule="atLeast"/>
        </w:trPr>
        <w:tc>
          <w:tcPr>
            <w:tcW w:type="dxa" w:w="531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Sl. No.</w:t>
            </w:r>
          </w:p>
        </w:tc>
        <w:tc>
          <w:tcPr>
            <w:tcW w:type="dxa" w:w="1842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Bank Account No. </w:t>
            </w:r>
          </w:p>
        </w:tc>
        <w:tc>
          <w:tcPr>
            <w:tcW w:type="dxa" w:w="2977"/>
            <w:tcBorders>
              <w:top w:val="single" w:color="000000" w:sz="8" w:space="0" w:shadow="0" w:frame="0"/>
              <w:left w:val="single" w:color="000000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ATM ID &amp; Place</w:t>
            </w:r>
          </w:p>
        </w:tc>
        <w:tc>
          <w:tcPr>
            <w:tcW w:type="dxa" w:w="1701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Transaction Date &amp; Time</w:t>
            </w:r>
          </w:p>
        </w:tc>
        <w:tc>
          <w:tcPr>
            <w:tcW w:type="dxa" w:w="1276"/>
            <w:tcBorders>
              <w:top w:val="single" w:color="000000" w:sz="8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8" w:space="0" w:shadow="0" w:frame="0"/>
            </w:tcBorders>
            <w:shd w:val="clear" w:color="auto" w:fill="b7d4e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160" w:line="235" w:lineRule="atLeast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Withdrawal Amount</w:t>
            </w:r>
          </w:p>
        </w:tc>
      </w:tr>
      <w:tr>
        <w:tblPrEx>
          <w:shd w:val="clear" w:color="auto" w:fill="cad1d7"/>
        </w:tblPrEx>
        <w:trPr>
          <w:trHeight w:val="751" w:hRule="atLeast"/>
        </w:trPr>
        <w:tc>
          <w:tcPr>
            <w:tcW w:type="dxa" w:w="53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184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20200084477078</w:t>
            </w:r>
          </w:p>
        </w:tc>
        <w:tc>
          <w:tcPr>
            <w:tcW w:type="dxa" w:w="2977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  <w:rPr>
                <w:rStyle w:val="None"/>
                <w:rFonts w:ascii="Calibri" w:cs="Calibri" w:hAnsi="Calibri" w:eastAsia="Calibri"/>
                <w:shd w:val="nil" w:color="auto" w:fill="auto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ATM ID :-BN185601</w:t>
            </w:r>
          </w:p>
          <w:p>
            <w:pPr>
              <w:pStyle w:val="Body A"/>
              <w:bidi w:val="0"/>
              <w:spacing w:after="0"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Place of ATM :-R.N. Mukherjee RoadMetro 700001</w:t>
            </w:r>
          </w:p>
        </w:tc>
        <w:tc>
          <w:tcPr>
            <w:tcW w:type="dxa" w:w="1701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31/05/2025 14:39:PM</w:t>
            </w:r>
          </w:p>
        </w:tc>
        <w:tc>
          <w:tcPr>
            <w:tcW w:type="dxa" w:w="127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spacing w:after="0" w:line="240" w:lineRule="auto"/>
            </w:pPr>
            <w:r>
              <w:rPr>
                <w:rStyle w:val="None"/>
                <w:rFonts w:ascii="Calibri" w:hAnsi="Calibri"/>
                <w:shd w:val="nil" w:color="auto" w:fill="auto"/>
                <w:rtl w:val="0"/>
                <w:lang w:val="en-US"/>
              </w:rPr>
              <w:t>1,65,000.00</w:t>
            </w:r>
          </w:p>
        </w:tc>
      </w:tr>
    </w:tbl>
    <w:p>
      <w:pPr>
        <w:pStyle w:val="Body A"/>
        <w:widowControl w:val="0"/>
        <w:spacing w:after="0" w:line="240" w:lineRule="auto"/>
        <w:ind w:left="710" w:hanging="710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widowControl w:val="0"/>
        <w:spacing w:after="0" w:line="240" w:lineRule="auto"/>
        <w:ind w:left="602" w:hanging="602"/>
        <w:jc w:val="both"/>
        <w:rPr>
          <w:rStyle w:val="None"/>
          <w:rFonts w:ascii="Bookman Old Style" w:cs="Bookman Old Style" w:hAnsi="Bookman Old Style" w:eastAsia="Bookman Old Style"/>
          <w:sz w:val="6"/>
          <w:szCs w:val="6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10"/>
          <w:szCs w:val="10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     It is therefore, informed to provide the following details/documents on priority basis for the purpose of further investigation.</w:t>
      </w:r>
    </w:p>
    <w:p>
      <w:pPr>
        <w:pStyle w:val="Body A"/>
        <w:shd w:val="clear" w:color="auto" w:fill="ffffff"/>
        <w:spacing w:after="0" w:line="240" w:lineRule="auto"/>
        <w:ind w:left="1440" w:firstLine="0"/>
        <w:jc w:val="both"/>
        <w:rPr>
          <w:rStyle w:val="None"/>
          <w:rFonts w:ascii="Calibri" w:cs="Calibri" w:hAnsi="Calibri" w:eastAsia="Calibri"/>
          <w:sz w:val="6"/>
          <w:szCs w:val="6"/>
        </w:rPr>
      </w:pP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CCTV Footage/Recording of the above mentioned transaction.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preserve the CCTV Footage/Recording for further investigation as the case is pending investigation.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statement of the above mentioned bank account from the date of opening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Certified copies of account opening form along with entire documents, which the customer has submitted at the time of opening of above mentioned bank accounts i.e Contact/Phone number, Email ID, Aadhaar Card No., PAN Card No., addresses KYC details/documents of the customer.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Details of VPAs /UPI ID linked with above mentioned account.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Kindly provide the IP Logs along with IST of all the Net banking/Mobile Banking/UPI transactions since beginning to till date.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Contact No &amp; Email ID of Concern/Home Branch.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kern w:val="0"/>
          <w:sz w:val="20"/>
          <w:szCs w:val="20"/>
          <w:rtl w:val="0"/>
          <w:lang w:val="en-US"/>
        </w:rPr>
        <w:t>Certificate under Section 63(4), Bharatiya Sakshya Adhiniyam in respect of all electronic/digital records, if provided.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Please preserve the data for further legal proceedings of the case. </w:t>
      </w:r>
    </w:p>
    <w:p>
      <w:pPr>
        <w:pStyle w:val="List Paragraph"/>
        <w:numPr>
          <w:ilvl w:val="0"/>
          <w:numId w:val="2"/>
        </w:numPr>
        <w:bidi w:val="0"/>
        <w:spacing w:after="0"/>
        <w:ind w:right="0"/>
        <w:jc w:val="both"/>
        <w:rPr>
          <w:rFonts w:ascii="Bookman Old Style" w:hAnsi="Bookman Old Style"/>
          <w:sz w:val="20"/>
          <w:szCs w:val="20"/>
          <w:rtl w:val="0"/>
          <w:lang w:val="en-US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Any other information which may be helpful in the investigation also be provided.</w:t>
      </w:r>
    </w:p>
    <w:p>
      <w:pPr>
        <w:pStyle w:val="Body A"/>
        <w:tabs>
          <w:tab w:val="left" w:pos="270"/>
        </w:tabs>
        <w:spacing w:after="0"/>
        <w:jc w:val="both"/>
        <w:rPr>
          <w:rStyle w:val="None"/>
          <w:rFonts w:ascii="Bookman Old Style" w:cs="Bookman Old Style" w:hAnsi="Bookman Old Style" w:eastAsia="Bookman Old Style"/>
          <w:sz w:val="4"/>
          <w:szCs w:val="4"/>
        </w:rPr>
      </w:pPr>
    </w:p>
    <w:p>
      <w:pPr>
        <w:pStyle w:val="List Paragraph"/>
        <w:spacing w:after="0"/>
        <w:ind w:left="0" w:firstLine="72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"/>
          <w:szCs w:val="2"/>
        </w:rPr>
      </w:pPr>
    </w:p>
    <w:p>
      <w:pPr>
        <w:pStyle w:val="List Paragraph"/>
        <w:spacing w:after="0"/>
        <w:ind w:left="450" w:hanging="45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Kindly provide the required details on urgent basis for the investigation purpose.</w:t>
      </w:r>
    </w:p>
    <w:p>
      <w:pPr>
        <w:pStyle w:val="List Paragraph"/>
        <w:spacing w:after="0"/>
        <w:jc w:val="center"/>
        <w:rPr>
          <w:rStyle w:val="None"/>
          <w:rFonts w:ascii="Bookman Old Style" w:cs="Bookman Old Style" w:hAnsi="Bookman Old Style" w:eastAsia="Bookman Old Style"/>
          <w:b w:val="1"/>
          <w:bCs w:val="1"/>
          <w:sz w:val="6"/>
          <w:szCs w:val="6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 xml:space="preserve">This is treated as 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“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MOST URGENT &amp; SECRET</w:t>
      </w:r>
      <w:r>
        <w:rPr>
          <w:rStyle w:val="None"/>
          <w:rFonts w:ascii="Bookman Old Style" w:hAnsi="Bookman Old Style" w:hint="default"/>
          <w:b w:val="1"/>
          <w:bCs w:val="1"/>
          <w:sz w:val="20"/>
          <w:szCs w:val="20"/>
          <w:rtl w:val="0"/>
          <w:lang w:val="en-US"/>
        </w:rPr>
        <w:t>”</w:t>
      </w: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.</w:t>
      </w: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List Paragraph"/>
        <w:spacing w:after="0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 xml:space="preserve">   </w:t>
      </w:r>
      <w:r>
        <w:rPr>
          <w:rStyle w:val="None"/>
          <w:rFonts w:ascii="Bookman Old Style" w:hAnsi="Bookman Old Style"/>
          <w:sz w:val="24"/>
          <w:szCs w:val="24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  <w:lang w:val="it-IT"/>
        </w:rPr>
        <w:t>IFSO/Special Cell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4"/>
          <w:szCs w:val="24"/>
        </w:rPr>
      </w:pPr>
      <w:r>
        <w:rPr>
          <w:rStyle w:val="None"/>
          <w:rFonts w:ascii="Bookman Old Style" w:hAnsi="Bookman Old Style"/>
          <w:sz w:val="24"/>
          <w:szCs w:val="24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sz w:val="24"/>
          <w:szCs w:val="24"/>
          <w:rtl w:val="0"/>
          <w:lang w:val="en-US"/>
        </w:rPr>
        <w:t>Contact No. 9650486980</w:t>
      </w:r>
      <w:bookmarkEnd w:id="0"/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Imported Style 2"/>
  </w:abstractNum>
  <w:abstractNum w:abstractNumId="1">
    <w:multiLevelType w:val="hybridMultilevel"/>
    <w:styleLink w:val="Imported Style 2"/>
    <w:lvl w:ilvl="0">
      <w:start w:val="1"/>
      <w:numFmt w:val="bullet"/>
      <w:suff w:val="tab"/>
      <w:lvlText w:val="·"/>
      <w:lvlJc w:val="left"/>
      <w:pPr>
        <w:tabs>
          <w:tab w:val="num" w:pos="270"/>
        </w:tabs>
        <w:ind w:left="375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1">
      <w:start w:val="1"/>
      <w:numFmt w:val="bullet"/>
      <w:suff w:val="tab"/>
      <w:lvlText w:val="·"/>
      <w:lvlJc w:val="left"/>
      <w:pPr>
        <w:tabs>
          <w:tab w:val="left" w:pos="270"/>
          <w:tab w:val="num" w:pos="975"/>
        </w:tabs>
        <w:ind w:left="10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2">
      <w:start w:val="1"/>
      <w:numFmt w:val="bullet"/>
      <w:suff w:val="tab"/>
      <w:lvlText w:val="·"/>
      <w:lvlJc w:val="left"/>
      <w:pPr>
        <w:tabs>
          <w:tab w:val="left" w:pos="270"/>
          <w:tab w:val="num" w:pos="1695"/>
        </w:tabs>
        <w:ind w:left="18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3">
      <w:start w:val="1"/>
      <w:numFmt w:val="bullet"/>
      <w:suff w:val="tab"/>
      <w:lvlText w:val="·"/>
      <w:lvlJc w:val="left"/>
      <w:pPr>
        <w:tabs>
          <w:tab w:val="left" w:pos="270"/>
          <w:tab w:val="num" w:pos="2415"/>
        </w:tabs>
        <w:ind w:left="25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4">
      <w:start w:val="1"/>
      <w:numFmt w:val="bullet"/>
      <w:suff w:val="tab"/>
      <w:lvlText w:val="·"/>
      <w:lvlJc w:val="left"/>
      <w:pPr>
        <w:tabs>
          <w:tab w:val="left" w:pos="270"/>
          <w:tab w:val="num" w:pos="3135"/>
        </w:tabs>
        <w:ind w:left="324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5">
      <w:start w:val="1"/>
      <w:numFmt w:val="bullet"/>
      <w:suff w:val="tab"/>
      <w:lvlText w:val="·"/>
      <w:lvlJc w:val="left"/>
      <w:pPr>
        <w:tabs>
          <w:tab w:val="left" w:pos="270"/>
          <w:tab w:val="num" w:pos="3855"/>
        </w:tabs>
        <w:ind w:left="396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6">
      <w:start w:val="1"/>
      <w:numFmt w:val="bullet"/>
      <w:suff w:val="tab"/>
      <w:lvlText w:val="·"/>
      <w:lvlJc w:val="left"/>
      <w:pPr>
        <w:tabs>
          <w:tab w:val="left" w:pos="270"/>
          <w:tab w:val="num" w:pos="4575"/>
        </w:tabs>
        <w:ind w:left="468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7">
      <w:start w:val="1"/>
      <w:numFmt w:val="bullet"/>
      <w:suff w:val="tab"/>
      <w:lvlText w:val="·"/>
      <w:lvlJc w:val="left"/>
      <w:pPr>
        <w:tabs>
          <w:tab w:val="left" w:pos="270"/>
          <w:tab w:val="num" w:pos="5295"/>
        </w:tabs>
        <w:ind w:left="540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  <w:lvl w:ilvl="8">
      <w:start w:val="1"/>
      <w:numFmt w:val="bullet"/>
      <w:suff w:val="tab"/>
      <w:lvlText w:val="·"/>
      <w:lvlJc w:val="left"/>
      <w:pPr>
        <w:tabs>
          <w:tab w:val="left" w:pos="270"/>
          <w:tab w:val="num" w:pos="6015"/>
        </w:tabs>
        <w:ind w:left="6120" w:hanging="360"/>
      </w:pPr>
      <w:rPr>
        <w:rFonts w:ascii="Symbol" w:cs="Symbol" w:hAnsi="Symbol" w:eastAsia="Symbol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color w:val="222222"/>
        <w:spacing w:val="0"/>
        <w:w w:val="100"/>
        <w:kern w:val="0"/>
        <w:position w:val="0"/>
        <w:sz w:val="18"/>
        <w:szCs w:val="18"/>
        <w:highlight w:val="none"/>
        <w:vertAlign w:val="baseline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000000"/>
      <w:sz w:val="24"/>
      <w:szCs w:val="24"/>
      <w:u w:val="single" w:color="000000"/>
      <w14:textFill>
        <w14:solidFill>
          <w14:srgbClr w14:val="000000"/>
        </w14:solidFill>
      </w14:textFill>
    </w:rPr>
  </w:style>
  <w:style w:type="paragraph" w:styleId="List Paragraph">
    <w:name w:val="List Paragraph"/>
    <w:next w:val="List Paragraph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72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en-US"/>
      <w14:textFill>
        <w14:solidFill>
          <w14:srgbClr w14:val="000000"/>
        </w14:solidFill>
      </w14:textFill>
    </w:rPr>
  </w:style>
  <w:style w:type="numbering" w:styleId="Imported Style 2">
    <w:name w:val="Imported Style 2"/>
    <w:pPr>
      <w:numPr>
        <w:numId w:val="1"/>
      </w:numPr>
    </w:p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numbering" Target="numbering.xml"/><Relationship Id="rId7" Type="http://schemas.openxmlformats.org/officeDocument/2006/relationships/theme" Target="theme/theme1.xml"/><Relationship Id="rId8" Type="http://schemas.openxmlformats.org/officeDocument/2006/relationships/image" Target="media/image1.png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