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kern w:val="0"/>
          <w:sz w:val="18"/>
          <w:szCs w:val="18"/>
          <w:u w:val="single" w:color="222222"/>
          <w:rtl w:val="0"/>
          <w:lang w:val="en-US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kern w:val="0"/>
          <w:sz w:val="18"/>
          <w:szCs w:val="18"/>
          <w:u w:val="single"/>
          <w:rtl w:val="0"/>
          <w:lang w:val="en-US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kern w:val="0"/>
          <w:sz w:val="18"/>
          <w:szCs w:val="18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i w:val="1"/>
          <w:iCs w:val="1"/>
          <w:kern w:val="0"/>
          <w:sz w:val="18"/>
          <w:szCs w:val="18"/>
          <w:u w:val="single"/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kern w:val="0"/>
          <w:sz w:val="18"/>
          <w:szCs w:val="18"/>
          <w:u w:val="single"/>
          <w:rtl w:val="0"/>
          <w:lang w:val="en-US"/>
        </w:rPr>
        <w:t>Notice u/s 94 BNSS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IDFC First Bank</w:t>
      </w:r>
    </w:p>
    <w:p>
      <w:pPr>
        <w:pStyle w:val="Body A"/>
        <w:shd w:val="clear" w:color="auto" w:fill="ffffff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Subject: 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  <w:rtl w:val="0"/>
        </w:rPr>
        <w:tab/>
        <w:t xml:space="preserve">  {{MESSAGE}}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The bank account details are given below:-</w:t>
      </w:r>
    </w:p>
    <w:tbl>
      <w:tblPr>
        <w:tblW w:w="92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56"/>
        <w:gridCol w:w="4491"/>
        <w:gridCol w:w="3493"/>
      </w:tblGrid>
      <w:tr>
        <w:tblPrEx>
          <w:shd w:val="clear" w:color="auto" w:fill="cad1d7"/>
        </w:tblPrEx>
        <w:trPr>
          <w:trHeight w:val="42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Sr. No.</w:t>
            </w:r>
          </w:p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4f81bd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10226717325</w:t>
            </w:r>
          </w:p>
        </w:tc>
        <w:tc>
          <w:tcPr>
            <w:tcW w:type="dxa" w:w="3493"/>
            <w:tcBorders>
              <w:top w:val="single" w:color="4f81bd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IDFB0043861       (L2)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51805199115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IDFB0021255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10143629747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IDFB0021416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73470120375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IDFB0021175       (LU)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ind w:firstLine="720"/>
        <w:jc w:val="both"/>
        <w:rPr>
          <w:rStyle w:val="None"/>
          <w:kern w:val="0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Bank statement of the above mentioned bank account from the date of opening to till date.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copies of account opening form along with entire documents, which the customer has submitted at the time of opening of above mentioned bank accounts i.e Contact/Phone number, Email address, Aadhaar Card No., PAN Card No., addresses KYC details/documents of the customer.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 of all connected mobile numbers and other bank accounts connected with this account holder.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Details of VPAs /UPI id linked with above mentioned account.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Please preserve the data for further legal proceedings of the case. 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Any other information which may be helpful in the investigation also be provided.</w:t>
      </w:r>
    </w:p>
    <w:p>
      <w:pPr>
        <w:pStyle w:val="Body A"/>
        <w:spacing w:after="0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MOST URGENT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5760" w:firstLine="72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ind w:left="72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Vikram.singh1983@delhipolice.gov.in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kern w:val="0"/>
      <w:sz w:val="18"/>
      <w:szCs w:val="18"/>
      <w:u w:val="single" w:color="467886"/>
      <w14:textFill>
        <w14:solidFill>
          <w14:srgbClr w14:val="467886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