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  <w:jc w:val="both"/>
        <w:rPr>
          <w:rFonts w:ascii="Bookman Old Style" w:hAnsi="Bookman Old Style"/>
          <w:b w:val="1"/>
          <w:bCs w:val="1"/>
          <w:sz w:val="24"/>
          <w:szCs w:val="24"/>
          <w:u w:val="single"/>
        </w:rPr>
      </w:pPr>
    </w:p>
    <w:p>
      <w:pPr>
        <w:pStyle w:val="Body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sz w:val="24"/>
          <w:szCs w:val="24"/>
          <w:u w:val="single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en-US"/>
        </w:rPr>
        <w:t>OFFICE OF THE CYBER CRIME UNIT, IFSO, SPECIAL CELL, DELHI POLICE</w:t>
      </w:r>
    </w:p>
    <w:p>
      <w:pPr>
        <w:pStyle w:val="Body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de-DE"/>
        </w:rPr>
        <w:t>SEC - 16C, DWARKA, NEW DELHI - 110078</w:t>
      </w:r>
    </w:p>
    <w:p>
      <w:pPr>
        <w:pStyle w:val="Body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sz w:val="24"/>
          <w:szCs w:val="24"/>
          <w:u w:val="single"/>
          <w:rtl w:val="0"/>
          <w:lang w:val="de-DE"/>
        </w:rPr>
        <w:t xml:space="preserve">Contact No. 011-20892632, E-Mail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acp-cybercell1@delhipolice.gov.in</w:t>
      </w:r>
      <w:r>
        <w:rPr/>
        <w:fldChar w:fldCharType="end" w:fldLock="0"/>
      </w:r>
    </w:p>
    <w:p>
      <w:pPr>
        <w:pStyle w:val="Body"/>
        <w:shd w:val="clear" w:color="auto" w:fill="ffffff"/>
        <w:spacing w:after="0" w:line="240" w:lineRule="auto"/>
        <w:jc w:val="center"/>
        <w:rPr>
          <w:rFonts w:ascii="Bookman Old Style" w:cs="Bookman Old Style" w:hAnsi="Bookman Old Style" w:eastAsia="Bookman Old Style"/>
          <w:sz w:val="8"/>
          <w:szCs w:val="8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</w:rPr>
      </w:pP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12"/>
          <w:szCs w:val="12"/>
        </w:rPr>
      </w:pPr>
    </w:p>
    <w:p>
      <w:pPr>
        <w:jc w:val="center"/>
      </w:pPr>
      <w:r>
        <w:rPr>
          <w:b/>
          <w:u w:val="single"/>
        </w:rPr>
        <w:t>Notice u/s 94 BNSS, 2023</w:t>
      </w:r>
    </w:p>
    <w:p>
      <w:pPr>
        <w:pStyle w:val="Body"/>
        <w:spacing w:after="0" w:line="240" w:lineRule="auto"/>
        <w:jc w:val="left"/>
        <w:rPr>
          <w:rFonts w:ascii="Bookman Old Style" w:cs="Bookman Old Style" w:hAnsi="Bookman Old Style" w:eastAsia="Bookman Old Style"/>
          <w:sz w:val="20"/>
          <w:szCs w:val="20"/>
        </w:rPr>
      </w:pPr>
      <w:r>
        <w:t>To,</w:t>
      </w:r>
    </w:p>
    <w:p>
      <w:pPr>
        <w:pStyle w:val="Body"/>
        <w:spacing w:after="0" w:line="240" w:lineRule="auto"/>
        <w:ind w:left="720" w:firstLine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  The Nodal Officer</w:t>
      </w:r>
    </w:p>
    <w:p>
      <w:pPr>
        <w:pStyle w:val="Body"/>
        <w:spacing w:after="0" w:line="240" w:lineRule="auto"/>
        <w:ind w:left="720" w:firstLine="0"/>
        <w:jc w:val="both"/>
      </w:pPr>
      <w:r>
        <w:rPr>
          <w:rFonts w:ascii="Bookman Old Style" w:hAnsi="Bookman Old Style"/>
          <w:sz w:val="20"/>
          <w:szCs w:val="20"/>
          <w:rtl w:val="0"/>
        </w:rPr>
        <w:t xml:space="preserve">    Punjab National</w:t>
      </w:r>
      <w:r>
        <w:rPr>
          <w:rtl w:val="0"/>
          <w:lang w:val="de-DE"/>
        </w:rPr>
        <w:t xml:space="preserve"> Bank </w:t>
      </w:r>
    </w:p>
    <w:p>
      <w:pPr>
        <w:spacing w:after="0" w:before="0" w:line="240" w:lineRule="auto"/>
      </w:pPr>
    </w:p>
    <w:p>
      <w:pPr>
        <w:pStyle w:val="Body"/>
        <w:spacing w:before="240" w:after="0" w:line="240" w:lineRule="auto"/>
        <w:jc w:val="both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Subject: - </w:t>
      </w:r>
      <w:r>
        <w:rPr>
          <w:rFonts w:ascii="Bookman Old Style" w:hAnsi="Bookman Old Style"/>
          <w:b w:val="1"/>
          <w:bCs w:val="1"/>
          <w:sz w:val="18"/>
          <w:szCs w:val="18"/>
          <w:rtl w:val="0"/>
        </w:rPr>
        <w:t>{{SUBJECT}}</w:t>
      </w:r>
    </w:p>
    <w:p>
      <w:pPr>
        <w:pStyle w:val="Body"/>
        <w:spacing w:after="0" w:line="240" w:lineRule="auto"/>
        <w:jc w:val="both"/>
        <w:rPr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Body"/>
        <w:spacing w:after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fr-FR"/>
        </w:rPr>
        <w:t>Sir,</w:t>
      </w:r>
    </w:p>
    <w:p>
      <w:pPr>
        <w:pStyle w:val="Body"/>
        <w:spacing w:after="0"/>
        <w:jc w:val="both"/>
        <w:rPr>
          <w:sz w:val="20"/>
          <w:szCs w:val="20"/>
        </w:rPr>
      </w:pPr>
      <w:r>
        <w:rPr>
          <w:rFonts w:ascii="Bookman Old Style" w:cs="Bookman Old Style" w:hAnsi="Bookman Old Style" w:eastAsia="Bookman Old Style"/>
          <w:sz w:val="20"/>
          <w:szCs w:val="20"/>
          <w:rtl w:val="0"/>
        </w:rPr>
        <w:tab/>
        <w:t xml:space="preserve">     </w:t>
      </w:r>
      <w:r>
        <w:rPr>
          <w:rFonts w:ascii="Bookman Old Style" w:hAnsi="Bookman Old Style"/>
          <w:sz w:val="18"/>
          <w:szCs w:val="18"/>
          <w:rtl w:val="0"/>
          <w:lang w:val="de-DE"/>
        </w:rPr>
        <w:t>{{MESSAGE}}</w:t>
      </w: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   During the course of enquiry, it revealed that the suspect/alleged person has Withdrawn some part of cheated amount by </w:t>
      </w:r>
      <w:r>
        <w:rPr>
          <w:rFonts w:ascii="Bookman Old Style" w:hAnsi="Bookman Old Style"/>
          <w:sz w:val="20"/>
          <w:szCs w:val="20"/>
          <w:rtl w:val="0"/>
          <w:lang w:val="en-US"/>
        </w:rPr>
        <w:t>cheque withdrawal</w:t>
      </w:r>
      <w:r>
        <w:rPr>
          <w:rFonts w:ascii="Bookman Old Style" w:hAnsi="Bookman Old Style"/>
          <w:sz w:val="20"/>
          <w:szCs w:val="20"/>
          <w:rtl w:val="0"/>
          <w:lang w:val="en-US"/>
        </w:rPr>
        <w:t>. The details of transaction are as under: -</w:t>
      </w:r>
    </w:p>
    <w:p>
      <w:pPr>
        <w:pStyle w:val="Body"/>
        <w:spacing w:after="0"/>
        <w:jc w:val="both"/>
        <w:rPr>
          <w:sz w:val="4"/>
          <w:szCs w:val="4"/>
        </w:rPr>
      </w:pP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6"/>
          <w:szCs w:val="6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  </w:t>
      </w:r>
    </w:p>
    <w:tbl>
      <w:tblPr>
        <w:tblW w:w="8744" w:type="dxa"/>
        <w:jc w:val="left"/>
        <w:tblInd w:w="7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"/>
        <w:gridCol w:w="2259"/>
        <w:gridCol w:w="993"/>
        <w:gridCol w:w="1842"/>
        <w:gridCol w:w="1843"/>
        <w:gridCol w:w="1276"/>
      </w:tblGrid>
      <w:tr>
        <w:tblPrEx>
          <w:shd w:val="clear" w:color="auto" w:fill="cad1d7"/>
        </w:tblPrEx>
        <w:trPr>
          <w:trHeight w:val="450" w:hRule="atLeast"/>
        </w:trPr>
        <w:tc>
          <w:tcPr>
            <w:tcW w:type="dxa" w:w="5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Sl. No.</w:t>
            </w:r>
          </w:p>
        </w:tc>
        <w:tc>
          <w:tcPr>
            <w:tcW w:type="dxa" w:w="22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Bank Account No. </w:t>
            </w:r>
          </w:p>
        </w:tc>
        <w:tc>
          <w:tcPr>
            <w:tcW w:type="dxa" w:w="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Cheque no. </w:t>
            </w:r>
          </w:p>
        </w:tc>
        <w:tc>
          <w:tcPr>
            <w:tcW w:type="dxa" w:w="1842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IFSC Code</w:t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Transaction Date &amp; Time</w:t>
            </w:r>
          </w:p>
        </w:tc>
        <w:tc>
          <w:tcPr>
            <w:tcW w:type="dxa" w:w="127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35" w:lineRule="atLeast"/>
            </w:pPr>
            <w:r>
              <w:rPr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Withdrawal Amount</w:t>
            </w:r>
          </w:p>
        </w:tc>
      </w:tr>
      <w:tr>
        <w:tblPrEx>
          <w:shd w:val="clear" w:color="auto" w:fill="cad1d7"/>
        </w:tblPrEx>
        <w:trPr>
          <w:trHeight w:val="730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both"/>
            </w:pPr>
            <w:r>
              <w:rPr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6636000100066495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253911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PUNB0663600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02/06/2025 12:55:PM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5,00,000.00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741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both"/>
            </w:pPr>
            <w:r>
              <w:rPr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3463000101812610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639083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PUNB0984100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23/05/2025 11:27:AM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4,96,000.00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</w:tbl>
    <w:p>
      <w:pPr>
        <w:pStyle w:val="Body"/>
        <w:widowControl w:val="0"/>
        <w:spacing w:after="0" w:line="240" w:lineRule="auto"/>
        <w:ind w:left="602" w:hanging="602"/>
        <w:jc w:val="both"/>
        <w:rPr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"/>
        <w:spacing w:after="0"/>
        <w:ind w:firstLine="720"/>
        <w:jc w:val="both"/>
        <w:rPr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List Paragraph"/>
        <w:spacing w:after="0" w:before="0"/>
        <w:ind w:left="0" w:firstLine="720"/>
        <w:jc w:val="both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"/>
        <w:shd w:val="clear" w:color="auto" w:fill="ffffff"/>
        <w:spacing w:after="0" w:line="240" w:lineRule="auto"/>
        <w:ind w:left="1440" w:firstLine="0"/>
        <w:jc w:val="both"/>
        <w:rPr>
          <w:rFonts w:ascii="Calibri" w:cs="Calibri" w:hAnsi="Calibri" w:eastAsia="Calibri"/>
          <w:sz w:val="6"/>
          <w:szCs w:val="6"/>
        </w:rPr>
      </w:pP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provide CCTV Footage/Recording of the above-mentioned transaction.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preserve the CCTV Footage/Recording for further investigation as the case is pending investigation.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Certified statement of the above-mentioned bank account from the date of opening to till date.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Certified copies of account opening form along with entire documents, which the customer has submitted at the time of opening of above-mentioned bank accounts i.e Contact/Phone number, Email ID, Aadhaar Card No., PAN Card No., addresses KYC details/documents of the customer.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Details of VPAs /UPI ID linked with above mentioned account.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Kindly provide the IP Logs along with IST of all the Net banking/Mobile Banking/UPI transactions since beginning to till date.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Contact No &amp; Email ID of Concern/Home Branch. 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kern w:val="0"/>
          <w:sz w:val="20"/>
          <w:szCs w:val="20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Please preserve the data for further legal proceedings of the case. 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>Any other information which may be helpful in the investigation also be provided.</w:t>
      </w:r>
    </w:p>
    <w:p>
      <w:pPr>
        <w:pStyle w:val="Body"/>
        <w:tabs>
          <w:tab w:val="left" w:pos="270"/>
        </w:tabs>
        <w:spacing w:after="0"/>
        <w:jc w:val="both"/>
        <w:rPr>
          <w:rFonts w:ascii="Bookman Old Style" w:cs="Bookman Old Style" w:hAnsi="Bookman Old Style" w:eastAsia="Bookman Old Style"/>
          <w:sz w:val="4"/>
          <w:szCs w:val="4"/>
        </w:rPr>
      </w:pPr>
    </w:p>
    <w:p>
      <w:pPr>
        <w:pStyle w:val="List Paragraph"/>
        <w:spacing w:after="0" w:before="0"/>
        <w:ind w:left="0" w:firstLine="720"/>
        <w:jc w:val="both"/>
        <w:rPr>
          <w:rFonts w:ascii="Bookman Old Style" w:cs="Bookman Old Style" w:hAnsi="Bookman Old Style" w:eastAsia="Bookman Old Style"/>
          <w:b w:val="1"/>
          <w:bCs w:val="1"/>
          <w:sz w:val="2"/>
          <w:szCs w:val="2"/>
        </w:rPr>
      </w:pPr>
    </w:p>
    <w:p>
      <w:pPr>
        <w:pStyle w:val="List Paragraph"/>
        <w:spacing w:after="0" w:before="0"/>
        <w:ind w:left="450" w:hanging="45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List Paragraph"/>
        <w:spacing w:after="0" w:before="0"/>
        <w:jc w:val="center"/>
        <w:rPr>
          <w:rFonts w:ascii="Bookman Old Style" w:cs="Bookman Old Style" w:hAnsi="Bookman Old Style" w:eastAsia="Bookman Old Style"/>
          <w:b w:val="1"/>
          <w:bCs w:val="1"/>
          <w:sz w:val="6"/>
          <w:szCs w:val="6"/>
        </w:rPr>
      </w:pPr>
    </w:p>
    <w:p>
      <w:pPr>
        <w:pStyle w:val="List Paragraph"/>
        <w:spacing w:after="0" w:before="0"/>
        <w:rPr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This is treated as </w:t>
      </w:r>
      <w:r>
        <w:rPr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“</w:t>
      </w: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MOST URGENT &amp; SECRET</w:t>
      </w:r>
      <w:r>
        <w:rPr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”</w:t>
      </w:r>
      <w:r>
        <w:rPr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Body"/>
        <w:spacing w:after="0"/>
        <w:jc w:val="both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"/>
        <w:spacing w:after="0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ind w:left="6480" w:firstLine="0"/>
      </w:pPr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  <w:spacing w:after="0"/>
        <w:ind w:left="6480" w:firstLine="0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0"/>
          <w:szCs w:val="20"/>
          <w:rtl w:val="0"/>
        </w:rPr>
        <w:t xml:space="preserve">   </w:t>
      </w:r>
      <w:r>
        <w:rPr>
          <w:rFonts w:ascii="Bookman Old Style" w:hAnsi="Bookman Old Style"/>
          <w:sz w:val="24"/>
          <w:szCs w:val="24"/>
          <w:rtl w:val="0"/>
        </w:rPr>
        <w:t>Insp. Vikram Singh</w:t>
      </w:r>
    </w:p>
    <w:p>
      <w:pPr>
        <w:pStyle w:val="Body"/>
        <w:spacing w:after="0"/>
        <w:ind w:left="720" w:firstLine="0"/>
        <w:jc w:val="right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rtl w:val="0"/>
          <w:lang w:val="en-US"/>
        </w:rPr>
        <w:t>Intelligence Fusion and Strategic Operations (IFSO)</w:t>
      </w:r>
    </w:p>
    <w:p>
      <w:pPr>
        <w:pStyle w:val="Body"/>
        <w:spacing w:after="0"/>
        <w:ind w:left="720" w:firstLine="0"/>
        <w:jc w:val="right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rtl w:val="0"/>
        </w:rPr>
        <w:t>Sec.16C, Dwarka, New Delhi</w:t>
      </w:r>
    </w:p>
    <w:p>
      <w:pPr>
        <w:pStyle w:val="Body"/>
        <w:spacing w:after="0"/>
        <w:ind w:left="720" w:firstLine="0"/>
        <w:jc w:val="right"/>
      </w:pPr>
      <w:r>
        <w:rPr>
          <w:rFonts w:ascii="Bookman Old Style" w:hAnsi="Bookman Old Style"/>
          <w:sz w:val="24"/>
          <w:szCs w:val="24"/>
          <w:rtl w:val="0"/>
          <w:lang w:val="en-US"/>
        </w:rPr>
        <w:t>Contact No. 9650486980</w:t>
      </w:r>
      <w:r>
        <w:rPr>
          <w:kern w:val="2"/>
          <w:sz w:val="24"/>
          <w:szCs w:val="24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num" w:pos="270"/>
        </w:tabs>
        <w:ind w:left="37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270"/>
          <w:tab w:val="num" w:pos="975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270"/>
          <w:tab w:val="num" w:pos="1695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270"/>
          <w:tab w:val="num" w:pos="2415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270"/>
          <w:tab w:val="num" w:pos="3135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270"/>
          <w:tab w:val="num" w:pos="3855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270"/>
          <w:tab w:val="num" w:pos="4575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270"/>
          <w:tab w:val="num" w:pos="5295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270"/>
          <w:tab w:val="num" w:pos="6015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rFonts w:ascii="Bookman Old Style" w:cs="Bookman Old Style" w:hAnsi="Bookman Old Style" w:eastAsia="Bookman Old Style"/>
      <w:outline w:val="0"/>
      <w:color w:val="000000"/>
      <w:sz w:val="24"/>
      <w:szCs w:val="24"/>
      <w:u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