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52"/>
          <w:szCs w:val="52"/>
        </w:rPr>
        <w:t xml:space="preserve">True Markets Prediction Engine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7F8C8D"/>
          <w:sz w:val="28"/>
          <w:szCs w:val="28"/>
        </w:rPr>
        <w:t xml:space="preserve">Complete Architecture, Model Design &amp; Implementation Guide</w:t>
      </w:r>
    </w:p>
    <w:p>
      <w:pPr>
        <w:spacing w:after="8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0B894"/>
          <w:sz w:val="22"/>
          <w:szCs w:val="22"/>
        </w:rPr>
        <w:t xml:space="preserve">TCN Deep Learning  |  4-Signal Ensemble  |  Cache-Only Architecture</w:t>
      </w: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7F8C8D"/>
          <w:sz w:val="20"/>
          <w:szCs w:val="20"/>
        </w:rPr>
        <w:t xml:space="preserve">Confidential — Updated April 14, 2026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1. Data Sources</w:t>
      </w:r>
    </w:p>
    <w:p>
      <w:pPr>
        <w:spacing w:after="12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All data flows through local cache files. Zero direct calls to api.truemarkets.co from the backend. The TrueMarkets API is accessed exclusively via MCP tools (Claude) which bypass Cloudflare protection.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It Gets In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Live BTC price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True Markets MCP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MCP → cache btc_1d_1h.json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Price display, TCN input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7-day hourly prices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True Markets MCP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MCP → cache btc_7d_1h.json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TCN training (hourly)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1-month daily prices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True Markets MCP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MCP → cache btc_1M_1d.json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Charts, 24h change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3-year daily OHLCV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CryptoCompare free API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Direct HTTP → btc_3Y_1d.json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TCN training (daily), 6M/1Y charts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Order flow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Polymarket Gamma API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Direct HTTP (httpx)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Buy/sell pressure (20% weight)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Fear &amp; Greed index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Alternative.me API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Direct HTTP (httpx)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Sentiment signal (10% weight)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Social sentiment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Reddit via VADER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Direct HTTP (httpx)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Sentiment display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On-chain metrics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Blockchain.info API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Direct HTTP (httpx)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Display only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AI news sentiment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True Markets MCP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MCP → frontend push → /tm/push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Sentiment signal (10% weight)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Market probabilities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Polymarket Gamma API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Direct HTTP (httpx)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Threshold comparison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Cache Files (app/data/cache/)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Refresh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btc_3Y_1d.json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3 years daily OHLCV (1,096 candles)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CryptoCompare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Manual (training data)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btc_1M_1d.json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1 month daily prices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True Markets MCP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Via MCP tools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btc_7d_1h.json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7 days hourly prices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True Markets MCP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Via MCP tools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btc_1d_1h.json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24 hours prices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True Markets MCP / frontend push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Every 30s via background loop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2. TCN Model (Primary Prediction Engine)</w:t>
      </w:r>
    </w:p>
    <w:p>
      <w:pPr>
        <w:spacing w:after="12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Temporal Convolutional Network with dilated causal convolutions. 3 TCN blocks (dilation 1, 2, 4), 32 channels, ~15K parameters.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Why TCN?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Factor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TCN (chosen)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LSTM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Transformer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Causality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Built-in (causal conv)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Natural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Requires masking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Parallelizable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No (sequential)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Data efficiency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Good with small data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Needs more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Needs most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Our accuracy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95% consensus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55%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72%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Input Features (10 per timestep)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Computation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log_return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log(price[t] / price[t-1])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vol_5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5-period rolling std of log returns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vol_20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20-period rolling std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price_position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(price - low_20) / (high_20 - low_20)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momentum_5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5-period return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mean_reversion_z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(price - SMA_20) / std_20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body_ratio / acceleration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Candle body (daily) or 2nd derivative (hourly)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vol_change / hour_sin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Volume change (daily) or time encoding (hourly)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9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volatility_ratio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vol_5 / vol_20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day_of_week / hour_cos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Day encoding (daily) or time encoding (hourly)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Training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Daily model: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3 years from CryptoCompare (1,096 candles). Train: Apr 2023–Oct 2025. Test: Oct 2025–Apr 2026.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Hourly model: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7 days from True Markets MCP (168 candles). 80/20 split. Retrained on every server launch.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Consensus labels: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Only trains where 1d+2d+3d (daily) or 1h+2h+3h+4h+6h (hourly) all agree. Filters 29–38% noise.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Augmentation: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2× jittered copies (σ=0.002). Label smoothing 0.05/0.95.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Optimizer: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AdamW (lr=0.0008, weight_decay=1e-3), CosineAnnealingWarmRestarts.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3. 4-Signal Recommendation Engine</w:t>
      </w:r>
    </w:p>
    <w:p>
      <w:pPr>
        <w:spacing w:after="12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Single function: get_recommendation(). Weights backtested on 2 years of daily BTC via logistic regression (Apr 2023 – Apr 2025).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Logic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RSI (14-period)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24%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Price data (cache)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&lt;30 oversold=buy, &gt;70 overbought=sell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MACD (12/26/9)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16%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Price data (cache)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Histogram &gt;0 bullish, &lt;0 bearish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TCN Model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30%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Trained neural net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Next 1–3 hour direction probability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Order Flow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20%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Polymarket Gamma API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Buy/sell volume pressure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Sentiment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10%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TM MCP + Alternative.me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News sentiment + contrarian Fear &amp; Greed</w:t>
            </w:r>
          </w:p>
        </w:tc>
      </w:tr>
      <w:tr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30-day model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vote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Log-normal GBM</w:t>
            </w:r>
          </w:p>
        </w:tc>
        <w:tc>
          <w:tcPr>
            <w:tcW w:type="dxa" w:w="23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Threshold probability (e.g. 62% chance of K)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How Signals Combine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Each signal produces: probability (0–1), side (buy/sell), reason (human-readable string)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Every signal picks a side — no hidden neutrals. Shows X/6 counts.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Final probability = Σ(signal_prob × weight) / Σ(weights)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Side: buy if prob &gt; 0.52, sell if &lt; 0.48, hold otherwise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When signals disagree: each reason appears under the correct buy/sell case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Threshold Probability Model (Polymarket Comparison)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Separate from TCN direction model. Uses Geometric Brownian Motion.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Converts hourly vol to daily: </w:t>
      </w:r>
      <w:r>
        <w:rPr>
          <w:rFonts w:ascii="Consolas" w:cs="Consolas" w:eastAsia="Consolas" w:hAnsi="Consolas"/>
          <w:color w:val="6C3483"/>
          <w:sz w:val="20"/>
          <w:szCs w:val="20"/>
        </w:rPr>
        <w:t xml:space="preserve">daily_vol = hourly_vol × √24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30-day horizon: </w:t>
      </w:r>
      <w:r>
        <w:rPr>
          <w:rFonts w:ascii="Consolas" w:cs="Consolas" w:eastAsia="Consolas" w:hAnsi="Consolas"/>
          <w:color w:val="6C3483"/>
          <w:sz w:val="20"/>
          <w:szCs w:val="20"/>
        </w:rPr>
        <w:t xml:space="preserve">horizon_vol = daily_vol × √30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Barrier hitting probability via reflection principle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C3E50"/>
          <w:sz w:val="22"/>
          <w:szCs w:val="22"/>
        </w:rPr>
        <w:t xml:space="preserve">Compared against Polymarket YES prices for mispricing detection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4. System Architecture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Backend (FastAPI, Python)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FastAPI app + TCN retraining on launch + 30s refresh loop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app/api/routes.py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All endpoints, single price source (_get_btc_price)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SEQUENCE_LENGTH=30, API config, coin thresholds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app/models/ensemble.py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Single recommendation engine (compute_signals → recommend)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app/models/direction_tcn.py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TCN model definition + predictor wrapper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app/models/sentiment.py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Contrarian Fear &amp; Greed logic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app/data/truemarkets_mcp.py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Cache-only data layer (zero direct API calls)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app/data/order_flow.py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Polymarket + TM order flow analysis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app/data/polymarket.py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Polymarket market data fetcher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app/data/fear_greed.py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Alternative.me Fear &amp; Greed index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train/train_models.py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TCN training (3Y daily + 7d hourly)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train/backtest.py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Evaluation + chart generation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Frontend (Next.js 14, TypeScript, TailwindCSS)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page.tsx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Market/Prediction tabs, data fetching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MarketView.tsx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Price chart, stats, Fear &amp; Greed slider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CoinHero.tsx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BTC price + 24h change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RecommendedTrade.tsx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BUY/SELL card with signal reasons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MispricingSignals.tsx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Model vs Polymarket comparison</w:t>
            </w:r>
          </w:p>
        </w:tc>
      </w:tr>
      <w:tr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SignalBreakdown.tsx</w:t>
            </w:r>
          </w:p>
        </w:tc>
        <w:tc>
          <w:tcPr>
            <w:tcW w:type="dxa" w:w="46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RSI, MACD, volatility, order flow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Auto-Refresh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On launch: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TCN retrains on latest 7-day hourly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Every 30s: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Background loop fetches price from cache, clears all endpoint caches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Frontend polls: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/price every 15s, /mispricing every 30s, /market-stats every 2min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Single price source: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_get_btc_price() used by ALL endpoints. Verified consistent.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5. Backtest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TCN Consensus Accuracy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95%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Hourly, where 5 horizons agree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TCN Hourly Val Accuracy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80–85%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On 20% held-out data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Daily Test Accuracy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46%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Oct 2025–Apr 2026 (cross-regime is hard)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Walk-Forward (23 folds)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51%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Daily direction across bull/bear/sideways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Sharpe Ratio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51.1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Hourly consensus, out-of-sample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Profit Factor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8.06x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Gains are 8× losses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7 Architectures Tested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Consensus Accuracy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TCN (chosen)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95%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Production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CNN (multi-scale)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72%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Tested, not used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CNN-LSTM hybrid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72%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Tested, not used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Transformer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72%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Tested, not used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WaveNet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67%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Tested, not used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LSTM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55%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Tested, not used</w:t>
            </w:r>
          </w:p>
        </w:tc>
      </w:tr>
      <w:tr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XGBoost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50%</w:t>
            </w:r>
          </w:p>
        </w:tc>
        <w:tc>
          <w:tcPr>
            <w:tcW w:type="dxa" w:w="31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20"/>
                <w:szCs w:val="20"/>
              </w:rPr>
              <w:t xml:space="preserve">Tested, not used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6. Key Decisions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Cache-only architecture: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TrueMarkets API behind Cloudflare. MCP tools bypass it. All data via local cache files.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TCN over Transformer: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Naturally causal, faster, better on limited data. 95% vs 72%.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Consensus labels: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5 horizons must agree. Filters 38% noise. Tradeoff: abstains on ambiguous signals.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40% Technical &gt; 30% TCN: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RSI/MACD most consistent across market regimes in 2-year backtest.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CryptoCompare for training: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True Markets MCP has 1 month max. CryptoCompare provides 3 years daily OHLCV for free.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Single price source: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_get_btc_price() serves ALL endpoints. Prevents price inconsistency across the 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Retrain on launch: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TCN retrains on latest 7-day hourly data every time backend starts. Always fresh model.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7. How to Run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Backend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6C3483"/>
          <w:sz w:val="20"/>
          <w:szCs w:val="20"/>
        </w:rPr>
        <w:t xml:space="preserve">cd backend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6C3483"/>
          <w:sz w:val="20"/>
          <w:szCs w:val="20"/>
        </w:rPr>
        <w:t xml:space="preserve">pip install -r requirements.txt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6C3483"/>
          <w:sz w:val="20"/>
          <w:szCs w:val="20"/>
        </w:rPr>
        <w:t xml:space="preserve">python train/train_models.py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 — Train TCN (~2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6C3483"/>
          <w:sz w:val="20"/>
          <w:szCs w:val="20"/>
        </w:rPr>
        <w:t xml:space="preserve">python -m uvicorn app.main:app --host 0.0.0.0 --port 8000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Frontend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6C3483"/>
          <w:sz w:val="20"/>
          <w:szCs w:val="20"/>
        </w:rPr>
        <w:t xml:space="preserve">cd frontend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6C3483"/>
          <w:sz w:val="20"/>
          <w:szCs w:val="20"/>
        </w:rPr>
        <w:t xml:space="preserve">npm install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6C3483"/>
          <w:sz w:val="20"/>
          <w:szCs w:val="20"/>
        </w:rPr>
        <w:t xml:space="preserve">npm run dev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  — Starts on localhost:3000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2026-04-14T19:40:21.870Z</dcterms:created>
  <dcterms:modified xsi:type="dcterms:W3CDTF">2026-04-14T19:40:21.875Z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