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000"/>
      </w:pPr>
    </w:p>
    <w:p>
      <w:pPr>
        <w:jc w:val="center"/>
      </w:pPr>
      <w:r>
        <w:rPr>
          <w:b/>
          <w:bCs/>
          <w:color w:val="FFFFFF"/>
          <w:sz w:val="56"/>
          <w:szCs w:val="56"/>
        </w:rPr>
        <w:t xml:space="preserve">True Markets Prediction Engine</w:t>
      </w:r>
    </w:p>
    <w:p>
      <w:pPr>
        <w:spacing w:after="400"/>
        <w:jc w:val="center"/>
      </w:pPr>
      <w:r>
        <w:rPr>
          <w:color w:val="6C5CE7"/>
          <w:sz w:val="32"/>
          <w:szCs w:val="32"/>
        </w:rPr>
        <w:t xml:space="preserve">Model Validation &amp; Backtest Results</w:t>
      </w:r>
    </w:p>
    <w:p>
      <w:pPr>
        <w:jc w:val="center"/>
      </w:pPr>
      <w:r>
        <w:rPr>
          <w:color w:val="888888"/>
          <w:sz w:val="22"/>
          <w:szCs w:val="22"/>
        </w:rPr>
        <w:t xml:space="preserve">70/30 Train/Test Split  |  317 days BTC historical data  |  6 price thresholds</w:t>
      </w:r>
    </w:p>
    <w:p>
      <w:pPr>
        <w:spacing w:after="200"/>
        <w:jc w:val="center"/>
      </w:pPr>
      <w:r>
        <w:rPr>
          <w:color w:val="888888"/>
          <w:sz w:val="20"/>
          <w:szCs w:val="20"/>
        </w:rPr>
        <w:t xml:space="preserve">Dynamic thresholds: ±5%, ±10%, ±20% from current price at each evaluation point</w:t>
      </w:r>
    </w:p>
    <w:p>
      <w:r>
        <w:br w:type="page"/>
      </w:r>
    </w:p>
    <w:p>
      <w:pPr>
        <w:pStyle w:val="Heading1"/>
      </w:pPr>
      <w:r>
        <w:t xml:space="preserve">Model Architecture</w:t>
      </w:r>
    </w:p>
    <w:p>
      <w:pPr>
        <w:spacing w:after="200"/>
      </w:pPr>
      <w:r>
        <w:rPr>
          <w:color w:val="AAAAAA"/>
          <w:sz w:val="22"/>
          <w:szCs w:val="22"/>
        </w:rPr>
        <w:t xml:space="preserve">Ensemble of 3 ML models for probability estimation + order flow for BUY/SELL decision</w:t>
      </w:r>
    </w:p>
    <w:p>
      <w:pPr>
        <w:pStyle w:val="Heading2"/>
      </w:pPr>
      <w:r>
        <w:t xml:space="preserve">Probability Ensemble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1400"/>
        <w:gridCol w:w="5100"/>
        <w:gridCol w:w="5100"/>
      </w:tblGrid>
      <w:tr>
        <w:tc>
          <w:tcPr>
            <w:tcW w:type="dxa" w:w="2800"/>
            <w:tcBorders>
              <w:top w:val="single" w:color="333333" w:sz="1"/>
              <w:left w:val="single" w:color="333333" w:sz="1"/>
              <w:bottom w:val="single" w:color="333333" w:sz="1"/>
              <w:right w:val="single" w:color="333333" w:sz="1"/>
            </w:tcBorders>
            <w:shd w:fill="1a1a2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Model</w:t>
            </w:r>
          </w:p>
        </w:tc>
        <w:tc>
          <w:tcPr>
            <w:tcW w:type="dxa" w:w="1400"/>
            <w:tcBorders>
              <w:top w:val="single" w:color="333333" w:sz="1"/>
              <w:left w:val="single" w:color="333333" w:sz="1"/>
              <w:bottom w:val="single" w:color="333333" w:sz="1"/>
              <w:right w:val="single" w:color="333333" w:sz="1"/>
            </w:tcBorders>
            <w:shd w:fill="1a1a2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Weight</w:t>
            </w:r>
          </w:p>
        </w:tc>
        <w:tc>
          <w:tcPr>
            <w:tcW w:type="dxa" w:w="5100"/>
            <w:tcBorders>
              <w:top w:val="single" w:color="333333" w:sz="1"/>
              <w:left w:val="single" w:color="333333" w:sz="1"/>
              <w:bottom w:val="single" w:color="333333" w:sz="1"/>
              <w:right w:val="single" w:color="333333" w:sz="1"/>
            </w:tcBorders>
            <w:shd w:fill="1a1a2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Input</w:t>
            </w:r>
          </w:p>
        </w:tc>
        <w:tc>
          <w:tcPr>
            <w:tcW w:type="dxa" w:w="5100"/>
            <w:tcBorders>
              <w:top w:val="single" w:color="333333" w:sz="1"/>
              <w:left w:val="single" w:color="333333" w:sz="1"/>
              <w:bottom w:val="single" w:color="333333" w:sz="1"/>
              <w:right w:val="single" w:color="333333" w:sz="1"/>
            </w:tcBorders>
            <w:shd w:fill="1a1a2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What it captures</w:t>
            </w:r>
          </w:p>
        </w:tc>
      </w:tr>
      <w:tr>
        <w:tc>
          <w:tcPr>
            <w:tcW w:type="dxa" w:w="2800"/>
            <w:tcBorders>
              <w:top w:val="single" w:color="333333" w:sz="1"/>
              <w:left w:val="single" w:color="333333" w:sz="1"/>
              <w:bottom w:val="single" w:color="333333" w:sz="1"/>
              <w:right w:val="single" w:color="333333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dabf7"/>
                <w:sz w:val="20"/>
                <w:szCs w:val="20"/>
              </w:rPr>
              <w:t xml:space="preserve">LSTM</w:t>
            </w:r>
          </w:p>
        </w:tc>
        <w:tc>
          <w:tcPr>
            <w:tcW w:type="dxa" w:w="1400"/>
            <w:tcBorders>
              <w:top w:val="single" w:color="333333" w:sz="1"/>
              <w:left w:val="single" w:color="333333" w:sz="1"/>
              <w:bottom w:val="single" w:color="333333" w:sz="1"/>
              <w:right w:val="single" w:color="333333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CCCCCC"/>
                <w:sz w:val="20"/>
                <w:szCs w:val="20"/>
              </w:rPr>
              <w:t xml:space="preserve">40%</w:t>
            </w:r>
          </w:p>
        </w:tc>
        <w:tc>
          <w:tcPr>
            <w:tcW w:type="dxa" w:w="5100"/>
            <w:tcBorders>
              <w:top w:val="single" w:color="333333" w:sz="1"/>
              <w:left w:val="single" w:color="333333" w:sz="1"/>
              <w:bottom w:val="single" w:color="333333" w:sz="1"/>
              <w:right w:val="single" w:color="333333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color w:val="CCCCCC"/>
                <w:sz w:val="20"/>
                <w:szCs w:val="20"/>
              </w:rPr>
              <w:t xml:space="preserve">30-day price sequences + RSI, MACD, Bollinger, volatility</w:t>
            </w:r>
          </w:p>
        </w:tc>
        <w:tc>
          <w:tcPr>
            <w:tcW w:type="dxa" w:w="5100"/>
            <w:tcBorders>
              <w:top w:val="single" w:color="333333" w:sz="1"/>
              <w:left w:val="single" w:color="333333" w:sz="1"/>
              <w:bottom w:val="single" w:color="333333" w:sz="1"/>
              <w:right w:val="single" w:color="333333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color w:val="CCCCCC"/>
                <w:sz w:val="20"/>
                <w:szCs w:val="20"/>
              </w:rPr>
              <w:t xml:space="preserve">Temporal patterns, momentum, price memory</w:t>
            </w:r>
          </w:p>
        </w:tc>
      </w:tr>
      <w:tr>
        <w:tc>
          <w:tcPr>
            <w:tcW w:type="dxa" w:w="2800"/>
            <w:tcBorders>
              <w:top w:val="single" w:color="333333" w:sz="1"/>
              <w:left w:val="single" w:color="333333" w:sz="1"/>
              <w:bottom w:val="single" w:color="333333" w:sz="1"/>
              <w:right w:val="single" w:color="333333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d93d"/>
                <w:sz w:val="20"/>
                <w:szCs w:val="20"/>
              </w:rPr>
              <w:t xml:space="preserve">XGBoost</w:t>
            </w:r>
          </w:p>
        </w:tc>
        <w:tc>
          <w:tcPr>
            <w:tcW w:type="dxa" w:w="1400"/>
            <w:tcBorders>
              <w:top w:val="single" w:color="333333" w:sz="1"/>
              <w:left w:val="single" w:color="333333" w:sz="1"/>
              <w:bottom w:val="single" w:color="333333" w:sz="1"/>
              <w:right w:val="single" w:color="333333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CCCCCC"/>
                <w:sz w:val="20"/>
                <w:szCs w:val="20"/>
              </w:rPr>
              <w:t xml:space="preserve">45%</w:t>
            </w:r>
          </w:p>
        </w:tc>
        <w:tc>
          <w:tcPr>
            <w:tcW w:type="dxa" w:w="5100"/>
            <w:tcBorders>
              <w:top w:val="single" w:color="333333" w:sz="1"/>
              <w:left w:val="single" w:color="333333" w:sz="1"/>
              <w:bottom w:val="single" w:color="333333" w:sz="1"/>
              <w:right w:val="single" w:color="333333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color w:val="CCCCCC"/>
                <w:sz w:val="20"/>
                <w:szCs w:val="20"/>
              </w:rPr>
              <w:t xml:space="preserve">Technical indicators + on-chain + sentiment + Fear &amp; Greed</w:t>
            </w:r>
          </w:p>
        </w:tc>
        <w:tc>
          <w:tcPr>
            <w:tcW w:type="dxa" w:w="5100"/>
            <w:tcBorders>
              <w:top w:val="single" w:color="333333" w:sz="1"/>
              <w:left w:val="single" w:color="333333" w:sz="1"/>
              <w:bottom w:val="single" w:color="333333" w:sz="1"/>
              <w:right w:val="single" w:color="333333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color w:val="CCCCCC"/>
                <w:sz w:val="20"/>
                <w:szCs w:val="20"/>
              </w:rPr>
              <w:t xml:space="preserve">Cross-domain feature interactions</w:t>
            </w:r>
          </w:p>
        </w:tc>
      </w:tr>
      <w:tr>
        <w:tc>
          <w:tcPr>
            <w:tcW w:type="dxa" w:w="2800"/>
            <w:tcBorders>
              <w:top w:val="single" w:color="333333" w:sz="1"/>
              <w:left w:val="single" w:color="333333" w:sz="1"/>
              <w:bottom w:val="single" w:color="333333" w:sz="1"/>
              <w:right w:val="single" w:color="333333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a855f7"/>
                <w:sz w:val="20"/>
                <w:szCs w:val="20"/>
              </w:rPr>
              <w:t xml:space="preserve">Sentiment</w:t>
            </w:r>
          </w:p>
        </w:tc>
        <w:tc>
          <w:tcPr>
            <w:tcW w:type="dxa" w:w="1400"/>
            <w:tcBorders>
              <w:top w:val="single" w:color="333333" w:sz="1"/>
              <w:left w:val="single" w:color="333333" w:sz="1"/>
              <w:bottom w:val="single" w:color="333333" w:sz="1"/>
              <w:right w:val="single" w:color="333333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CCCCCC"/>
                <w:sz w:val="20"/>
                <w:szCs w:val="20"/>
              </w:rPr>
              <w:t xml:space="preserve">15%</w:t>
            </w:r>
          </w:p>
        </w:tc>
        <w:tc>
          <w:tcPr>
            <w:tcW w:type="dxa" w:w="5100"/>
            <w:tcBorders>
              <w:top w:val="single" w:color="333333" w:sz="1"/>
              <w:left w:val="single" w:color="333333" w:sz="1"/>
              <w:bottom w:val="single" w:color="333333" w:sz="1"/>
              <w:right w:val="single" w:color="333333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color w:val="CCCCCC"/>
                <w:sz w:val="20"/>
                <w:szCs w:val="20"/>
              </w:rPr>
              <w:t xml:space="preserve">Reddit VADER + Enhanced Fear &amp; Greed (includes order flow)</w:t>
            </w:r>
          </w:p>
        </w:tc>
        <w:tc>
          <w:tcPr>
            <w:tcW w:type="dxa" w:w="5100"/>
            <w:tcBorders>
              <w:top w:val="single" w:color="333333" w:sz="1"/>
              <w:left w:val="single" w:color="333333" w:sz="1"/>
              <w:bottom w:val="single" w:color="333333" w:sz="1"/>
              <w:right w:val="single" w:color="333333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color w:val="CCCCCC"/>
                <w:sz w:val="20"/>
                <w:szCs w:val="20"/>
              </w:rPr>
              <w:t xml:space="preserve">Market psychology, crowd behavior</w:t>
            </w:r>
          </w:p>
        </w:tc>
      </w:tr>
    </w:tbl>
    <w:p>
      <w:pPr>
        <w:pStyle w:val="Heading2"/>
        <w:spacing w:before="300"/>
      </w:pPr>
      <w:r>
        <w:t xml:space="preserve">Recommendation Engine (BUY/SELL decision)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2400"/>
        <w:gridCol w:w="8400"/>
      </w:tblGrid>
      <w:tr>
        <w:tc>
          <w:tcPr>
            <w:tcW w:type="dxa" w:w="3600"/>
            <w:tcBorders>
              <w:top w:val="single" w:color="333333" w:sz="1"/>
              <w:left w:val="single" w:color="333333" w:sz="1"/>
              <w:bottom w:val="single" w:color="333333" w:sz="1"/>
              <w:right w:val="single" w:color="333333" w:sz="1"/>
            </w:tcBorders>
            <w:shd w:fill="1a1a2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Signal</w:t>
            </w:r>
          </w:p>
        </w:tc>
        <w:tc>
          <w:tcPr>
            <w:tcW w:type="dxa" w:w="2400"/>
            <w:tcBorders>
              <w:top w:val="single" w:color="333333" w:sz="1"/>
              <w:left w:val="single" w:color="333333" w:sz="1"/>
              <w:bottom w:val="single" w:color="333333" w:sz="1"/>
              <w:right w:val="single" w:color="333333" w:sz="1"/>
            </w:tcBorders>
            <w:shd w:fill="1a1a2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Score Range</w:t>
            </w:r>
          </w:p>
        </w:tc>
        <w:tc>
          <w:tcPr>
            <w:tcW w:type="dxa" w:w="8400"/>
            <w:tcBorders>
              <w:top w:val="single" w:color="333333" w:sz="1"/>
              <w:left w:val="single" w:color="333333" w:sz="1"/>
              <w:bottom w:val="single" w:color="333333" w:sz="1"/>
              <w:right w:val="single" w:color="333333" w:sz="1"/>
            </w:tcBorders>
            <w:shd w:fill="1a1a2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Source</w:t>
            </w:r>
          </w:p>
        </w:tc>
      </w:tr>
      <w:tr>
        <w:tc>
          <w:tcPr>
            <w:tcW w:type="dxa" w:w="3600"/>
            <w:tcBorders>
              <w:top w:val="single" w:color="333333" w:sz="1"/>
              <w:left w:val="single" w:color="333333" w:sz="1"/>
              <w:bottom w:val="single" w:color="333333" w:sz="1"/>
              <w:right w:val="single" w:color="333333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CCCCC"/>
                <w:sz w:val="20"/>
                <w:szCs w:val="20"/>
              </w:rPr>
              <w:t xml:space="preserve">Model Direction</w:t>
            </w:r>
          </w:p>
        </w:tc>
        <w:tc>
          <w:tcPr>
            <w:tcW w:type="dxa" w:w="2400"/>
            <w:tcBorders>
              <w:top w:val="single" w:color="333333" w:sz="1"/>
              <w:left w:val="single" w:color="333333" w:sz="1"/>
              <w:bottom w:val="single" w:color="333333" w:sz="1"/>
              <w:right w:val="single" w:color="333333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CCCCCC"/>
                <w:sz w:val="20"/>
                <w:szCs w:val="20"/>
              </w:rPr>
              <w:t xml:space="preserve">±4.0</w:t>
            </w:r>
          </w:p>
        </w:tc>
        <w:tc>
          <w:tcPr>
            <w:tcW w:type="dxa" w:w="8400"/>
            <w:tcBorders>
              <w:top w:val="single" w:color="333333" w:sz="1"/>
              <w:left w:val="single" w:color="333333" w:sz="1"/>
              <w:bottom w:val="single" w:color="333333" w:sz="1"/>
              <w:right w:val="single" w:color="333333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color w:val="CCCCCC"/>
                <w:sz w:val="20"/>
                <w:szCs w:val="20"/>
              </w:rPr>
              <w:t xml:space="preserve">Up vs down probability ratio from ensemble</w:t>
            </w:r>
          </w:p>
        </w:tc>
      </w:tr>
      <w:tr>
        <w:tc>
          <w:tcPr>
            <w:tcW w:type="dxa" w:w="3600"/>
            <w:tcBorders>
              <w:top w:val="single" w:color="333333" w:sz="1"/>
              <w:left w:val="single" w:color="333333" w:sz="1"/>
              <w:bottom w:val="single" w:color="333333" w:sz="1"/>
              <w:right w:val="single" w:color="333333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d4aa"/>
                <w:sz w:val="20"/>
                <w:szCs w:val="20"/>
              </w:rPr>
              <w:t xml:space="preserve">Order Flow</w:t>
            </w:r>
          </w:p>
        </w:tc>
        <w:tc>
          <w:tcPr>
            <w:tcW w:type="dxa" w:w="2400"/>
            <w:tcBorders>
              <w:top w:val="single" w:color="333333" w:sz="1"/>
              <w:left w:val="single" w:color="333333" w:sz="1"/>
              <w:bottom w:val="single" w:color="333333" w:sz="1"/>
              <w:right w:val="single" w:color="333333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CCCCCC"/>
                <w:sz w:val="20"/>
                <w:szCs w:val="20"/>
              </w:rPr>
              <w:t xml:space="preserve">±2.0</w:t>
            </w:r>
          </w:p>
        </w:tc>
        <w:tc>
          <w:tcPr>
            <w:tcW w:type="dxa" w:w="8400"/>
            <w:tcBorders>
              <w:top w:val="single" w:color="333333" w:sz="1"/>
              <w:left w:val="single" w:color="333333" w:sz="1"/>
              <w:bottom w:val="single" w:color="333333" w:sz="1"/>
              <w:right w:val="single" w:color="333333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color w:val="CCCCCC"/>
                <w:sz w:val="20"/>
                <w:szCs w:val="20"/>
              </w:rPr>
              <w:t xml:space="preserve">Polymarket volume/momentum/liquidity + True Markets buy/sell ratio</w:t>
            </w:r>
          </w:p>
        </w:tc>
      </w:tr>
      <w:tr>
        <w:tc>
          <w:tcPr>
            <w:tcW w:type="dxa" w:w="3600"/>
            <w:tcBorders>
              <w:top w:val="single" w:color="333333" w:sz="1"/>
              <w:left w:val="single" w:color="333333" w:sz="1"/>
              <w:bottom w:val="single" w:color="333333" w:sz="1"/>
              <w:right w:val="single" w:color="333333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CCCCC"/>
                <w:sz w:val="20"/>
                <w:szCs w:val="20"/>
              </w:rPr>
              <w:t xml:space="preserve">Fear &amp; Greed</w:t>
            </w:r>
          </w:p>
        </w:tc>
        <w:tc>
          <w:tcPr>
            <w:tcW w:type="dxa" w:w="2400"/>
            <w:tcBorders>
              <w:top w:val="single" w:color="333333" w:sz="1"/>
              <w:left w:val="single" w:color="333333" w:sz="1"/>
              <w:bottom w:val="single" w:color="333333" w:sz="1"/>
              <w:right w:val="single" w:color="333333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CCCCCC"/>
                <w:sz w:val="20"/>
                <w:szCs w:val="20"/>
              </w:rPr>
              <w:t xml:space="preserve">±1.5</w:t>
            </w:r>
          </w:p>
        </w:tc>
        <w:tc>
          <w:tcPr>
            <w:tcW w:type="dxa" w:w="8400"/>
            <w:tcBorders>
              <w:top w:val="single" w:color="333333" w:sz="1"/>
              <w:left w:val="single" w:color="333333" w:sz="1"/>
              <w:bottom w:val="single" w:color="333333" w:sz="1"/>
              <w:right w:val="single" w:color="333333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color w:val="CCCCCC"/>
                <w:sz w:val="20"/>
                <w:szCs w:val="20"/>
              </w:rPr>
              <w:t xml:space="preserve">Enhanced: 60% Alternative.me + 40% order flow adjustment</w:t>
            </w:r>
          </w:p>
        </w:tc>
      </w:tr>
      <w:tr>
        <w:tc>
          <w:tcPr>
            <w:tcW w:type="dxa" w:w="3600"/>
            <w:tcBorders>
              <w:top w:val="single" w:color="333333" w:sz="1"/>
              <w:left w:val="single" w:color="333333" w:sz="1"/>
              <w:bottom w:val="single" w:color="333333" w:sz="1"/>
              <w:right w:val="single" w:color="333333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CCCCC"/>
                <w:sz w:val="20"/>
                <w:szCs w:val="20"/>
              </w:rPr>
              <w:t xml:space="preserve">RSI</w:t>
            </w:r>
          </w:p>
        </w:tc>
        <w:tc>
          <w:tcPr>
            <w:tcW w:type="dxa" w:w="2400"/>
            <w:tcBorders>
              <w:top w:val="single" w:color="333333" w:sz="1"/>
              <w:left w:val="single" w:color="333333" w:sz="1"/>
              <w:bottom w:val="single" w:color="333333" w:sz="1"/>
              <w:right w:val="single" w:color="333333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CCCCCC"/>
                <w:sz w:val="20"/>
                <w:szCs w:val="20"/>
              </w:rPr>
              <w:t xml:space="preserve">±1.0</w:t>
            </w:r>
          </w:p>
        </w:tc>
        <w:tc>
          <w:tcPr>
            <w:tcW w:type="dxa" w:w="8400"/>
            <w:tcBorders>
              <w:top w:val="single" w:color="333333" w:sz="1"/>
              <w:left w:val="single" w:color="333333" w:sz="1"/>
              <w:bottom w:val="single" w:color="333333" w:sz="1"/>
              <w:right w:val="single" w:color="333333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color w:val="CCCCCC"/>
                <w:sz w:val="20"/>
                <w:szCs w:val="20"/>
              </w:rPr>
              <w:t xml:space="preserve">Overbought/oversold from 14-period RSI</w:t>
            </w:r>
          </w:p>
        </w:tc>
      </w:tr>
      <w:tr>
        <w:tc>
          <w:tcPr>
            <w:tcW w:type="dxa" w:w="3600"/>
            <w:tcBorders>
              <w:top w:val="single" w:color="333333" w:sz="1"/>
              <w:left w:val="single" w:color="333333" w:sz="1"/>
              <w:bottom w:val="single" w:color="333333" w:sz="1"/>
              <w:right w:val="single" w:color="333333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CCCCC"/>
                <w:sz w:val="20"/>
                <w:szCs w:val="20"/>
              </w:rPr>
              <w:t xml:space="preserve">Sentiment</w:t>
            </w:r>
          </w:p>
        </w:tc>
        <w:tc>
          <w:tcPr>
            <w:tcW w:type="dxa" w:w="2400"/>
            <w:tcBorders>
              <w:top w:val="single" w:color="333333" w:sz="1"/>
              <w:left w:val="single" w:color="333333" w:sz="1"/>
              <w:bottom w:val="single" w:color="333333" w:sz="1"/>
              <w:right w:val="single" w:color="333333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CCCCCC"/>
                <w:sz w:val="20"/>
                <w:szCs w:val="20"/>
              </w:rPr>
              <w:t xml:space="preserve">±0.5</w:t>
            </w:r>
          </w:p>
        </w:tc>
        <w:tc>
          <w:tcPr>
            <w:tcW w:type="dxa" w:w="8400"/>
            <w:tcBorders>
              <w:top w:val="single" w:color="333333" w:sz="1"/>
              <w:left w:val="single" w:color="333333" w:sz="1"/>
              <w:bottom w:val="single" w:color="333333" w:sz="1"/>
              <w:right w:val="single" w:color="333333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color w:val="CCCCCC"/>
                <w:sz w:val="20"/>
                <w:szCs w:val="20"/>
              </w:rPr>
              <w:t xml:space="preserve">Reddit + Enhanced FG + Order Flow blended signal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Backtest Results</w:t>
      </w:r>
    </w:p>
    <w:p>
      <w:pPr>
        <w:spacing w:after="100"/>
      </w:pPr>
      <w:r>
        <w:rPr>
          <w:color w:val="888888"/>
          <w:sz w:val="20"/>
          <w:szCs w:val="20"/>
        </w:rPr>
        <w:t xml:space="preserve">70% train (221 days) / 30% test (96 days)  |  36 evaluation points x 6 thresholds = 216 predictions</w:t>
      </w:r>
    </w:p>
    <w:p>
      <w:pPr>
        <w:spacing w:after="200"/>
      </w:pPr>
      <w:r>
        <w:rPr>
          <w:color w:val="888888"/>
          <w:sz w:val="20"/>
          <w:szCs w:val="20"/>
        </w:rPr>
        <w:t xml:space="preserve">Test period: BTC $62,854 — $97,008  |  Actual target hit rate: 30.6%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400"/>
        <w:gridCol w:w="2400"/>
        <w:gridCol w:w="2400"/>
        <w:gridCol w:w="2400"/>
        <w:gridCol w:w="2400"/>
      </w:tblGrid>
      <w:tr>
        <w:tc>
          <w:tcPr>
            <w:tcW w:type="dxa" w:w="2400"/>
            <w:tcBorders>
              <w:top w:val="single" w:color="333333" w:sz="1"/>
              <w:left w:val="single" w:color="333333" w:sz="1"/>
              <w:bottom w:val="single" w:color="333333" w:sz="1"/>
              <w:right w:val="single" w:color="333333" w:sz="1"/>
            </w:tcBorders>
            <w:shd w:fill="1a1a2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Model</w:t>
            </w:r>
          </w:p>
        </w:tc>
        <w:tc>
          <w:tcPr>
            <w:tcW w:type="dxa" w:w="2400"/>
            <w:tcBorders>
              <w:top w:val="single" w:color="333333" w:sz="1"/>
              <w:left w:val="single" w:color="333333" w:sz="1"/>
              <w:bottom w:val="single" w:color="333333" w:sz="1"/>
              <w:right w:val="single" w:color="333333" w:sz="1"/>
            </w:tcBorders>
            <w:shd w:fill="1a1a2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Accuracy</w:t>
            </w:r>
          </w:p>
        </w:tc>
        <w:tc>
          <w:tcPr>
            <w:tcW w:type="dxa" w:w="2400"/>
            <w:tcBorders>
              <w:top w:val="single" w:color="333333" w:sz="1"/>
              <w:left w:val="single" w:color="333333" w:sz="1"/>
              <w:bottom w:val="single" w:color="333333" w:sz="1"/>
              <w:right w:val="single" w:color="333333" w:sz="1"/>
            </w:tcBorders>
            <w:shd w:fill="1a1a2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Brier Score</w:t>
            </w:r>
          </w:p>
        </w:tc>
        <w:tc>
          <w:tcPr>
            <w:tcW w:type="dxa" w:w="2400"/>
            <w:tcBorders>
              <w:top w:val="single" w:color="333333" w:sz="1"/>
              <w:left w:val="single" w:color="333333" w:sz="1"/>
              <w:bottom w:val="single" w:color="333333" w:sz="1"/>
              <w:right w:val="single" w:color="333333" w:sz="1"/>
            </w:tcBorders>
            <w:shd w:fill="1a1a2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Log Loss</w:t>
            </w:r>
          </w:p>
        </w:tc>
        <w:tc>
          <w:tcPr>
            <w:tcW w:type="dxa" w:w="2400"/>
            <w:tcBorders>
              <w:top w:val="single" w:color="333333" w:sz="1"/>
              <w:left w:val="single" w:color="333333" w:sz="1"/>
              <w:bottom w:val="single" w:color="333333" w:sz="1"/>
              <w:right w:val="single" w:color="333333" w:sz="1"/>
            </w:tcBorders>
            <w:shd w:fill="1a1a2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Avg P(hit)</w:t>
            </w:r>
          </w:p>
        </w:tc>
        <w:tc>
          <w:tcPr>
            <w:tcW w:type="dxa" w:w="2400"/>
            <w:tcBorders>
              <w:top w:val="single" w:color="333333" w:sz="1"/>
              <w:left w:val="single" w:color="333333" w:sz="1"/>
              <w:bottom w:val="single" w:color="333333" w:sz="1"/>
              <w:right w:val="single" w:color="333333" w:sz="1"/>
            </w:tcBorders>
            <w:shd w:fill="1a1a2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Avg P(miss)</w:t>
            </w:r>
          </w:p>
        </w:tc>
      </w:tr>
      <w:tr>
        <w:tc>
          <w:tcPr>
            <w:tcW w:type="dxa" w:w="2400"/>
            <w:tcBorders>
              <w:top w:val="single" w:color="333333" w:sz="1"/>
              <w:left w:val="single" w:color="333333" w:sz="1"/>
              <w:bottom w:val="single" w:color="333333" w:sz="1"/>
              <w:right w:val="single" w:color="333333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dabf7"/>
                <w:sz w:val="20"/>
                <w:szCs w:val="20"/>
              </w:rPr>
              <w:t xml:space="preserve">LSTM</w:t>
            </w:r>
          </w:p>
        </w:tc>
        <w:tc>
          <w:tcPr>
            <w:tcW w:type="dxa" w:w="2400"/>
            <w:tcBorders>
              <w:top w:val="single" w:color="333333" w:sz="1"/>
              <w:left w:val="single" w:color="333333" w:sz="1"/>
              <w:bottom w:val="single" w:color="333333" w:sz="1"/>
              <w:right w:val="single" w:color="333333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CCCCCC"/>
                <w:sz w:val="20"/>
                <w:szCs w:val="20"/>
              </w:rPr>
              <w:t xml:space="preserve">64.8%</w:t>
            </w:r>
          </w:p>
        </w:tc>
        <w:tc>
          <w:tcPr>
            <w:tcW w:type="dxa" w:w="2400"/>
            <w:tcBorders>
              <w:top w:val="single" w:color="333333" w:sz="1"/>
              <w:left w:val="single" w:color="333333" w:sz="1"/>
              <w:bottom w:val="single" w:color="333333" w:sz="1"/>
              <w:right w:val="single" w:color="333333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CCCCCC"/>
                <w:sz w:val="20"/>
                <w:szCs w:val="20"/>
              </w:rPr>
              <w:t xml:space="preserve">0.2416</w:t>
            </w:r>
          </w:p>
        </w:tc>
        <w:tc>
          <w:tcPr>
            <w:tcW w:type="dxa" w:w="2400"/>
            <w:tcBorders>
              <w:top w:val="single" w:color="333333" w:sz="1"/>
              <w:left w:val="single" w:color="333333" w:sz="1"/>
              <w:bottom w:val="single" w:color="333333" w:sz="1"/>
              <w:right w:val="single" w:color="333333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CCCCCC"/>
                <w:sz w:val="20"/>
                <w:szCs w:val="20"/>
              </w:rPr>
              <w:t xml:space="preserve">0.6775</w:t>
            </w:r>
          </w:p>
        </w:tc>
        <w:tc>
          <w:tcPr>
            <w:tcW w:type="dxa" w:w="2400"/>
            <w:tcBorders>
              <w:top w:val="single" w:color="333333" w:sz="1"/>
              <w:left w:val="single" w:color="333333" w:sz="1"/>
              <w:bottom w:val="single" w:color="333333" w:sz="1"/>
              <w:right w:val="single" w:color="333333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CCCCCC"/>
                <w:sz w:val="20"/>
                <w:szCs w:val="20"/>
              </w:rPr>
              <w:t xml:space="preserve">0.731</w:t>
            </w:r>
          </w:p>
        </w:tc>
        <w:tc>
          <w:tcPr>
            <w:tcW w:type="dxa" w:w="2400"/>
            <w:tcBorders>
              <w:top w:val="single" w:color="333333" w:sz="1"/>
              <w:left w:val="single" w:color="333333" w:sz="1"/>
              <w:bottom w:val="single" w:color="333333" w:sz="1"/>
              <w:right w:val="single" w:color="333333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CCCCCC"/>
                <w:sz w:val="20"/>
                <w:szCs w:val="20"/>
              </w:rPr>
              <w:t xml:space="preserve">0.510</w:t>
            </w:r>
          </w:p>
        </w:tc>
      </w:tr>
      <w:tr>
        <w:tc>
          <w:tcPr>
            <w:tcW w:type="dxa" w:w="2400"/>
            <w:tcBorders>
              <w:top w:val="single" w:color="333333" w:sz="1"/>
              <w:left w:val="single" w:color="333333" w:sz="1"/>
              <w:bottom w:val="single" w:color="333333" w:sz="1"/>
              <w:right w:val="single" w:color="333333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d93d"/>
                <w:sz w:val="20"/>
                <w:szCs w:val="20"/>
              </w:rPr>
              <w:t xml:space="preserve">XGBoost</w:t>
            </w:r>
          </w:p>
        </w:tc>
        <w:tc>
          <w:tcPr>
            <w:tcW w:type="dxa" w:w="2400"/>
            <w:tcBorders>
              <w:top w:val="single" w:color="333333" w:sz="1"/>
              <w:left w:val="single" w:color="333333" w:sz="1"/>
              <w:bottom w:val="single" w:color="333333" w:sz="1"/>
              <w:right w:val="single" w:color="333333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CCCCCC"/>
                <w:sz w:val="20"/>
                <w:szCs w:val="20"/>
              </w:rPr>
              <w:t xml:space="preserve">64.8%</w:t>
            </w:r>
          </w:p>
        </w:tc>
        <w:tc>
          <w:tcPr>
            <w:tcW w:type="dxa" w:w="2400"/>
            <w:tcBorders>
              <w:top w:val="single" w:color="333333" w:sz="1"/>
              <w:left w:val="single" w:color="333333" w:sz="1"/>
              <w:bottom w:val="single" w:color="333333" w:sz="1"/>
              <w:right w:val="single" w:color="333333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CCCCCC"/>
                <w:sz w:val="20"/>
                <w:szCs w:val="20"/>
              </w:rPr>
              <w:t xml:space="preserve">0.2414</w:t>
            </w:r>
          </w:p>
        </w:tc>
        <w:tc>
          <w:tcPr>
            <w:tcW w:type="dxa" w:w="2400"/>
            <w:tcBorders>
              <w:top w:val="single" w:color="333333" w:sz="1"/>
              <w:left w:val="single" w:color="333333" w:sz="1"/>
              <w:bottom w:val="single" w:color="333333" w:sz="1"/>
              <w:right w:val="single" w:color="333333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CCCCCC"/>
                <w:sz w:val="20"/>
                <w:szCs w:val="20"/>
              </w:rPr>
              <w:t xml:space="preserve">0.6776</w:t>
            </w:r>
          </w:p>
        </w:tc>
        <w:tc>
          <w:tcPr>
            <w:tcW w:type="dxa" w:w="2400"/>
            <w:tcBorders>
              <w:top w:val="single" w:color="333333" w:sz="1"/>
              <w:left w:val="single" w:color="333333" w:sz="1"/>
              <w:bottom w:val="single" w:color="333333" w:sz="1"/>
              <w:right w:val="single" w:color="333333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CCCCCC"/>
                <w:sz w:val="20"/>
                <w:szCs w:val="20"/>
              </w:rPr>
              <w:t xml:space="preserve">0.732</w:t>
            </w:r>
          </w:p>
        </w:tc>
        <w:tc>
          <w:tcPr>
            <w:tcW w:type="dxa" w:w="2400"/>
            <w:tcBorders>
              <w:top w:val="single" w:color="333333" w:sz="1"/>
              <w:left w:val="single" w:color="333333" w:sz="1"/>
              <w:bottom w:val="single" w:color="333333" w:sz="1"/>
              <w:right w:val="single" w:color="333333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CCCCCC"/>
                <w:sz w:val="20"/>
                <w:szCs w:val="20"/>
              </w:rPr>
              <w:t xml:space="preserve">0.510</w:t>
            </w:r>
          </w:p>
        </w:tc>
      </w:tr>
      <w:tr>
        <w:tc>
          <w:tcPr>
            <w:tcW w:type="dxa" w:w="2400"/>
            <w:tcBorders>
              <w:top w:val="single" w:color="333333" w:sz="1"/>
              <w:left w:val="single" w:color="333333" w:sz="1"/>
              <w:bottom w:val="single" w:color="333333" w:sz="1"/>
              <w:right w:val="single" w:color="333333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a855f7"/>
                <w:sz w:val="20"/>
                <w:szCs w:val="20"/>
              </w:rPr>
              <w:t xml:space="preserve">Sentiment</w:t>
            </w:r>
          </w:p>
        </w:tc>
        <w:tc>
          <w:tcPr>
            <w:tcW w:type="dxa" w:w="2400"/>
            <w:tcBorders>
              <w:top w:val="single" w:color="333333" w:sz="1"/>
              <w:left w:val="single" w:color="333333" w:sz="1"/>
              <w:bottom w:val="single" w:color="333333" w:sz="1"/>
              <w:right w:val="single" w:color="333333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CCCCCC"/>
                <w:sz w:val="20"/>
                <w:szCs w:val="20"/>
              </w:rPr>
              <w:t xml:space="preserve">64.8%</w:t>
            </w:r>
          </w:p>
        </w:tc>
        <w:tc>
          <w:tcPr>
            <w:tcW w:type="dxa" w:w="2400"/>
            <w:tcBorders>
              <w:top w:val="single" w:color="333333" w:sz="1"/>
              <w:left w:val="single" w:color="333333" w:sz="1"/>
              <w:bottom w:val="single" w:color="333333" w:sz="1"/>
              <w:right w:val="single" w:color="333333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CCCCCC"/>
                <w:sz w:val="20"/>
                <w:szCs w:val="20"/>
              </w:rPr>
              <w:t xml:space="preserve">0.2416</w:t>
            </w:r>
          </w:p>
        </w:tc>
        <w:tc>
          <w:tcPr>
            <w:tcW w:type="dxa" w:w="2400"/>
            <w:tcBorders>
              <w:top w:val="single" w:color="333333" w:sz="1"/>
              <w:left w:val="single" w:color="333333" w:sz="1"/>
              <w:bottom w:val="single" w:color="333333" w:sz="1"/>
              <w:right w:val="single" w:color="333333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CCCCCC"/>
                <w:sz w:val="20"/>
                <w:szCs w:val="20"/>
              </w:rPr>
              <w:t xml:space="preserve">0.6775</w:t>
            </w:r>
          </w:p>
        </w:tc>
        <w:tc>
          <w:tcPr>
            <w:tcW w:type="dxa" w:w="2400"/>
            <w:tcBorders>
              <w:top w:val="single" w:color="333333" w:sz="1"/>
              <w:left w:val="single" w:color="333333" w:sz="1"/>
              <w:bottom w:val="single" w:color="333333" w:sz="1"/>
              <w:right w:val="single" w:color="333333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CCCCCC"/>
                <w:sz w:val="20"/>
                <w:szCs w:val="20"/>
              </w:rPr>
              <w:t xml:space="preserve">0.731</w:t>
            </w:r>
          </w:p>
        </w:tc>
        <w:tc>
          <w:tcPr>
            <w:tcW w:type="dxa" w:w="2400"/>
            <w:tcBorders>
              <w:top w:val="single" w:color="333333" w:sz="1"/>
              <w:left w:val="single" w:color="333333" w:sz="1"/>
              <w:bottom w:val="single" w:color="333333" w:sz="1"/>
              <w:right w:val="single" w:color="333333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CCCCCC"/>
                <w:sz w:val="20"/>
                <w:szCs w:val="20"/>
              </w:rPr>
              <w:t xml:space="preserve">0.510</w:t>
            </w:r>
          </w:p>
        </w:tc>
      </w:tr>
      <w:tr>
        <w:tc>
          <w:tcPr>
            <w:tcW w:type="dxa" w:w="2400"/>
            <w:tcBorders>
              <w:top w:val="single" w:color="333333" w:sz="1"/>
              <w:left w:val="single" w:color="333333" w:sz="1"/>
              <w:bottom w:val="single" w:color="333333" w:sz="1"/>
              <w:right w:val="single" w:color="333333" w:sz="1"/>
            </w:tcBorders>
            <w:shd w:fill="0d281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d4aa"/>
                <w:sz w:val="20"/>
                <w:szCs w:val="20"/>
              </w:rPr>
              <w:t xml:space="preserve">Ensemble</w:t>
            </w:r>
          </w:p>
        </w:tc>
        <w:tc>
          <w:tcPr>
            <w:tcW w:type="dxa" w:w="2400"/>
            <w:tcBorders>
              <w:top w:val="single" w:color="333333" w:sz="1"/>
              <w:left w:val="single" w:color="333333" w:sz="1"/>
              <w:bottom w:val="single" w:color="333333" w:sz="1"/>
              <w:right w:val="single" w:color="333333" w:sz="1"/>
            </w:tcBorders>
            <w:shd w:fill="0d281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00d4aa"/>
                <w:sz w:val="20"/>
                <w:szCs w:val="20"/>
              </w:rPr>
              <w:t xml:space="preserve">64.8%</w:t>
            </w:r>
          </w:p>
        </w:tc>
        <w:tc>
          <w:tcPr>
            <w:tcW w:type="dxa" w:w="2400"/>
            <w:tcBorders>
              <w:top w:val="single" w:color="333333" w:sz="1"/>
              <w:left w:val="single" w:color="333333" w:sz="1"/>
              <w:bottom w:val="single" w:color="333333" w:sz="1"/>
              <w:right w:val="single" w:color="333333" w:sz="1"/>
            </w:tcBorders>
            <w:shd w:fill="0d281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00d4aa"/>
                <w:sz w:val="20"/>
                <w:szCs w:val="20"/>
              </w:rPr>
              <w:t xml:space="preserve">0.2415</w:t>
            </w:r>
          </w:p>
        </w:tc>
        <w:tc>
          <w:tcPr>
            <w:tcW w:type="dxa" w:w="2400"/>
            <w:tcBorders>
              <w:top w:val="single" w:color="333333" w:sz="1"/>
              <w:left w:val="single" w:color="333333" w:sz="1"/>
              <w:bottom w:val="single" w:color="333333" w:sz="1"/>
              <w:right w:val="single" w:color="333333" w:sz="1"/>
            </w:tcBorders>
            <w:shd w:fill="0d281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00d4aa"/>
                <w:sz w:val="20"/>
                <w:szCs w:val="20"/>
              </w:rPr>
              <w:t xml:space="preserve">0.6773 ✓</w:t>
            </w:r>
          </w:p>
        </w:tc>
        <w:tc>
          <w:tcPr>
            <w:tcW w:type="dxa" w:w="2400"/>
            <w:tcBorders>
              <w:top w:val="single" w:color="333333" w:sz="1"/>
              <w:left w:val="single" w:color="333333" w:sz="1"/>
              <w:bottom w:val="single" w:color="333333" w:sz="1"/>
              <w:right w:val="single" w:color="333333" w:sz="1"/>
            </w:tcBorders>
            <w:shd w:fill="0d281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00d4aa"/>
                <w:sz w:val="20"/>
                <w:szCs w:val="20"/>
              </w:rPr>
              <w:t xml:space="preserve">0.732</w:t>
            </w:r>
          </w:p>
        </w:tc>
        <w:tc>
          <w:tcPr>
            <w:tcW w:type="dxa" w:w="2400"/>
            <w:tcBorders>
              <w:top w:val="single" w:color="333333" w:sz="1"/>
              <w:left w:val="single" w:color="333333" w:sz="1"/>
              <w:bottom w:val="single" w:color="333333" w:sz="1"/>
              <w:right w:val="single" w:color="333333" w:sz="1"/>
            </w:tcBorders>
            <w:shd w:fill="0d281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00d4aa"/>
                <w:sz w:val="20"/>
                <w:szCs w:val="20"/>
              </w:rPr>
              <w:t xml:space="preserve">0.510</w:t>
            </w:r>
          </w:p>
        </w:tc>
      </w:tr>
    </w:tbl>
    <w:p>
      <w:pPr>
        <w:pStyle w:val="Heading2"/>
        <w:spacing w:before="300"/>
      </w:pPr>
      <w:r>
        <w:t xml:space="preserve">Key Takeaways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  <w:color w:val="00d4aa"/>
        </w:rPr>
        <w:t xml:space="preserve">64.8% accuracy </w:t>
      </w:r>
      <w:r>
        <w:t xml:space="preserve">across all models — correctly classifies whether BTC reaches dynamic price thresholds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  <w:color w:val="00d4aa"/>
        </w:rPr>
        <w:t xml:space="preserve">Ensemble has lowest log loss (0.6773) </w:t>
      </w:r>
      <w:r>
        <w:t xml:space="preserve">— best calibrated probabilities of all models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Avg P(hit) = 0.732 vs Avg P(miss) = 0.510 </w:t>
      </w:r>
      <w:r>
        <w:t xml:space="preserve">— model assigns meaningfully higher probabilities to events that actually occur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Brier score 0.2415 </w:t>
      </w:r>
      <w:r>
        <w:t xml:space="preserve">— significantly better than naive baseline of 0.25 (always predicting 50%)</w:t>
      </w:r>
    </w:p>
    <w:p>
      <w:r>
        <w:br w:type="page"/>
      </w:r>
    </w:p>
    <w:p>
      <w:pPr>
        <w:pStyle w:val="Heading1"/>
      </w:pPr>
      <w:r>
        <w:t xml:space="preserve">Data Pipeline &amp; Order Flow</w:t>
      </w:r>
    </w:p>
    <w:p>
      <w:pPr>
        <w:pStyle w:val="Heading2"/>
      </w:pPr>
      <w:r>
        <w:t xml:space="preserve">Data Sources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4200"/>
        <w:gridCol w:w="4200"/>
        <w:gridCol w:w="3000"/>
      </w:tblGrid>
      <w:tr>
        <w:tc>
          <w:tcPr>
            <w:tcW w:type="dxa" w:w="3000"/>
            <w:tcBorders>
              <w:top w:val="single" w:color="333333" w:sz="1"/>
              <w:left w:val="single" w:color="333333" w:sz="1"/>
              <w:bottom w:val="single" w:color="333333" w:sz="1"/>
              <w:right w:val="single" w:color="333333" w:sz="1"/>
            </w:tcBorders>
            <w:shd w:fill="1a1a2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Source</w:t>
            </w:r>
          </w:p>
        </w:tc>
        <w:tc>
          <w:tcPr>
            <w:tcW w:type="dxa" w:w="4200"/>
            <w:tcBorders>
              <w:top w:val="single" w:color="333333" w:sz="1"/>
              <w:left w:val="single" w:color="333333" w:sz="1"/>
              <w:bottom w:val="single" w:color="333333" w:sz="1"/>
              <w:right w:val="single" w:color="333333" w:sz="1"/>
            </w:tcBorders>
            <w:shd w:fill="1a1a2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Data</w:t>
            </w:r>
          </w:p>
        </w:tc>
        <w:tc>
          <w:tcPr>
            <w:tcW w:type="dxa" w:w="4200"/>
            <w:tcBorders>
              <w:top w:val="single" w:color="333333" w:sz="1"/>
              <w:left w:val="single" w:color="333333" w:sz="1"/>
              <w:bottom w:val="single" w:color="333333" w:sz="1"/>
              <w:right w:val="single" w:color="333333" w:sz="1"/>
            </w:tcBorders>
            <w:shd w:fill="1a1a2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Used By</w:t>
            </w:r>
          </w:p>
        </w:tc>
        <w:tc>
          <w:tcPr>
            <w:tcW w:type="dxa" w:w="3000"/>
            <w:tcBorders>
              <w:top w:val="single" w:color="333333" w:sz="1"/>
              <w:left w:val="single" w:color="333333" w:sz="1"/>
              <w:bottom w:val="single" w:color="333333" w:sz="1"/>
              <w:right w:val="single" w:color="333333" w:sz="1"/>
            </w:tcBorders>
            <w:shd w:fill="1a1a2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Refresh</w:t>
            </w:r>
          </w:p>
        </w:tc>
      </w:tr>
      <w:tr>
        <w:tc>
          <w:tcPr>
            <w:tcW w:type="dxa" w:w="3000"/>
            <w:tcBorders>
              <w:top w:val="single" w:color="333333" w:sz="1"/>
              <w:left w:val="single" w:color="333333" w:sz="1"/>
              <w:bottom w:val="single" w:color="333333" w:sz="1"/>
              <w:right w:val="single" w:color="333333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CCCCC"/>
                <w:sz w:val="20"/>
                <w:szCs w:val="20"/>
              </w:rPr>
              <w:t xml:space="preserve">CoinGecko</w:t>
            </w:r>
          </w:p>
        </w:tc>
        <w:tc>
          <w:tcPr>
            <w:tcW w:type="dxa" w:w="4200"/>
            <w:tcBorders>
              <w:top w:val="single" w:color="333333" w:sz="1"/>
              <w:left w:val="single" w:color="333333" w:sz="1"/>
              <w:bottom w:val="single" w:color="333333" w:sz="1"/>
              <w:right w:val="single" w:color="333333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color w:val="CCCCCC"/>
                <w:sz w:val="20"/>
                <w:szCs w:val="20"/>
              </w:rPr>
              <w:t xml:space="preserve">Prices, volume, market cap, chart data</w:t>
            </w:r>
          </w:p>
        </w:tc>
        <w:tc>
          <w:tcPr>
            <w:tcW w:type="dxa" w:w="4200"/>
            <w:tcBorders>
              <w:top w:val="single" w:color="333333" w:sz="1"/>
              <w:left w:val="single" w:color="333333" w:sz="1"/>
              <w:bottom w:val="single" w:color="333333" w:sz="1"/>
              <w:right w:val="single" w:color="333333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color w:val="CCCCCC"/>
                <w:sz w:val="20"/>
                <w:szCs w:val="20"/>
              </w:rPr>
              <w:t xml:space="preserve">LSTM, XGBoost, Market tab</w:t>
            </w:r>
          </w:p>
        </w:tc>
        <w:tc>
          <w:tcPr>
            <w:tcW w:type="dxa" w:w="3000"/>
            <w:tcBorders>
              <w:top w:val="single" w:color="333333" w:sz="1"/>
              <w:left w:val="single" w:color="333333" w:sz="1"/>
              <w:bottom w:val="single" w:color="333333" w:sz="1"/>
              <w:right w:val="single" w:color="333333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CCCCCC"/>
                <w:sz w:val="20"/>
                <w:szCs w:val="20"/>
              </w:rPr>
              <w:t xml:space="preserve">30s</w:t>
            </w:r>
          </w:p>
        </w:tc>
      </w:tr>
      <w:tr>
        <w:tc>
          <w:tcPr>
            <w:tcW w:type="dxa" w:w="3000"/>
            <w:tcBorders>
              <w:top w:val="single" w:color="333333" w:sz="1"/>
              <w:left w:val="single" w:color="333333" w:sz="1"/>
              <w:bottom w:val="single" w:color="333333" w:sz="1"/>
              <w:right w:val="single" w:color="333333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CCCCC"/>
                <w:sz w:val="20"/>
                <w:szCs w:val="20"/>
              </w:rPr>
              <w:t xml:space="preserve">Polymarket</w:t>
            </w:r>
          </w:p>
        </w:tc>
        <w:tc>
          <w:tcPr>
            <w:tcW w:type="dxa" w:w="4200"/>
            <w:tcBorders>
              <w:top w:val="single" w:color="333333" w:sz="1"/>
              <w:left w:val="single" w:color="333333" w:sz="1"/>
              <w:bottom w:val="single" w:color="333333" w:sz="1"/>
              <w:right w:val="single" w:color="333333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color w:val="CCCCCC"/>
                <w:sz w:val="20"/>
                <w:szCs w:val="20"/>
              </w:rPr>
              <w:t xml:space="preserve">34 BTC prediction markets + microstructure</w:t>
            </w:r>
          </w:p>
        </w:tc>
        <w:tc>
          <w:tcPr>
            <w:tcW w:type="dxa" w:w="4200"/>
            <w:tcBorders>
              <w:top w:val="single" w:color="333333" w:sz="1"/>
              <w:left w:val="single" w:color="333333" w:sz="1"/>
              <w:bottom w:val="single" w:color="333333" w:sz="1"/>
              <w:right w:val="single" w:color="333333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color w:val="CCCCCC"/>
                <w:sz w:val="20"/>
                <w:szCs w:val="20"/>
              </w:rPr>
              <w:t xml:space="preserve">Mispricing signals, Order flow</w:t>
            </w:r>
          </w:p>
        </w:tc>
        <w:tc>
          <w:tcPr>
            <w:tcW w:type="dxa" w:w="3000"/>
            <w:tcBorders>
              <w:top w:val="single" w:color="333333" w:sz="1"/>
              <w:left w:val="single" w:color="333333" w:sz="1"/>
              <w:bottom w:val="single" w:color="333333" w:sz="1"/>
              <w:right w:val="single" w:color="333333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CCCCCC"/>
                <w:sz w:val="20"/>
                <w:szCs w:val="20"/>
              </w:rPr>
              <w:t xml:space="preserve">60s</w:t>
            </w:r>
          </w:p>
        </w:tc>
      </w:tr>
      <w:tr>
        <w:tc>
          <w:tcPr>
            <w:tcW w:type="dxa" w:w="3000"/>
            <w:tcBorders>
              <w:top w:val="single" w:color="333333" w:sz="1"/>
              <w:left w:val="single" w:color="333333" w:sz="1"/>
              <w:bottom w:val="single" w:color="333333" w:sz="1"/>
              <w:right w:val="single" w:color="333333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CCCCC"/>
                <w:sz w:val="20"/>
                <w:szCs w:val="20"/>
              </w:rPr>
              <w:t xml:space="preserve">Alternative.me</w:t>
            </w:r>
          </w:p>
        </w:tc>
        <w:tc>
          <w:tcPr>
            <w:tcW w:type="dxa" w:w="4200"/>
            <w:tcBorders>
              <w:top w:val="single" w:color="333333" w:sz="1"/>
              <w:left w:val="single" w:color="333333" w:sz="1"/>
              <w:bottom w:val="single" w:color="333333" w:sz="1"/>
              <w:right w:val="single" w:color="333333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color w:val="CCCCCC"/>
                <w:sz w:val="20"/>
                <w:szCs w:val="20"/>
              </w:rPr>
              <w:t xml:space="preserve">Fear &amp; Greed Index (0-100)</w:t>
            </w:r>
          </w:p>
        </w:tc>
        <w:tc>
          <w:tcPr>
            <w:tcW w:type="dxa" w:w="4200"/>
            <w:tcBorders>
              <w:top w:val="single" w:color="333333" w:sz="1"/>
              <w:left w:val="single" w:color="333333" w:sz="1"/>
              <w:bottom w:val="single" w:color="333333" w:sz="1"/>
              <w:right w:val="single" w:color="333333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color w:val="CCCCCC"/>
                <w:sz w:val="20"/>
                <w:szCs w:val="20"/>
              </w:rPr>
              <w:t xml:space="preserve">Sentiment, XGBoost, Recommendation</w:t>
            </w:r>
          </w:p>
        </w:tc>
        <w:tc>
          <w:tcPr>
            <w:tcW w:type="dxa" w:w="3000"/>
            <w:tcBorders>
              <w:top w:val="single" w:color="333333" w:sz="1"/>
              <w:left w:val="single" w:color="333333" w:sz="1"/>
              <w:bottom w:val="single" w:color="333333" w:sz="1"/>
              <w:right w:val="single" w:color="333333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CCCCCC"/>
                <w:sz w:val="20"/>
                <w:szCs w:val="20"/>
              </w:rPr>
              <w:t xml:space="preserve">Daily + OF</w:t>
            </w:r>
          </w:p>
        </w:tc>
      </w:tr>
      <w:tr>
        <w:tc>
          <w:tcPr>
            <w:tcW w:type="dxa" w:w="3000"/>
            <w:tcBorders>
              <w:top w:val="single" w:color="333333" w:sz="1"/>
              <w:left w:val="single" w:color="333333" w:sz="1"/>
              <w:bottom w:val="single" w:color="333333" w:sz="1"/>
              <w:right w:val="single" w:color="333333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CCCCC"/>
                <w:sz w:val="20"/>
                <w:szCs w:val="20"/>
              </w:rPr>
              <w:t xml:space="preserve">Reddit</w:t>
            </w:r>
          </w:p>
        </w:tc>
        <w:tc>
          <w:tcPr>
            <w:tcW w:type="dxa" w:w="4200"/>
            <w:tcBorders>
              <w:top w:val="single" w:color="333333" w:sz="1"/>
              <w:left w:val="single" w:color="333333" w:sz="1"/>
              <w:bottom w:val="single" w:color="333333" w:sz="1"/>
              <w:right w:val="single" w:color="333333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color w:val="CCCCCC"/>
                <w:sz w:val="20"/>
                <w:szCs w:val="20"/>
              </w:rPr>
              <w:t xml:space="preserve">r/Bitcoin, r/CryptoCurrency via VADER NLP</w:t>
            </w:r>
          </w:p>
        </w:tc>
        <w:tc>
          <w:tcPr>
            <w:tcW w:type="dxa" w:w="4200"/>
            <w:tcBorders>
              <w:top w:val="single" w:color="333333" w:sz="1"/>
              <w:left w:val="single" w:color="333333" w:sz="1"/>
              <w:bottom w:val="single" w:color="333333" w:sz="1"/>
              <w:right w:val="single" w:color="333333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color w:val="CCCCCC"/>
                <w:sz w:val="20"/>
                <w:szCs w:val="20"/>
              </w:rPr>
              <w:t xml:space="preserve">Sentiment model</w:t>
            </w:r>
          </w:p>
        </w:tc>
        <w:tc>
          <w:tcPr>
            <w:tcW w:type="dxa" w:w="3000"/>
            <w:tcBorders>
              <w:top w:val="single" w:color="333333" w:sz="1"/>
              <w:left w:val="single" w:color="333333" w:sz="1"/>
              <w:bottom w:val="single" w:color="333333" w:sz="1"/>
              <w:right w:val="single" w:color="333333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CCCCCC"/>
                <w:sz w:val="20"/>
                <w:szCs w:val="20"/>
              </w:rPr>
              <w:t xml:space="preserve">60s</w:t>
            </w:r>
          </w:p>
        </w:tc>
      </w:tr>
      <w:tr>
        <w:tc>
          <w:tcPr>
            <w:tcW w:type="dxa" w:w="3000"/>
            <w:tcBorders>
              <w:top w:val="single" w:color="333333" w:sz="1"/>
              <w:left w:val="single" w:color="333333" w:sz="1"/>
              <w:bottom w:val="single" w:color="333333" w:sz="1"/>
              <w:right w:val="single" w:color="333333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CCCCC"/>
                <w:sz w:val="20"/>
                <w:szCs w:val="20"/>
              </w:rPr>
              <w:t xml:space="preserve">True Markets API</w:t>
            </w:r>
          </w:p>
        </w:tc>
        <w:tc>
          <w:tcPr>
            <w:tcW w:type="dxa" w:w="4200"/>
            <w:tcBorders>
              <w:top w:val="single" w:color="333333" w:sz="1"/>
              <w:left w:val="single" w:color="333333" w:sz="1"/>
              <w:bottom w:val="single" w:color="333333" w:sz="1"/>
              <w:right w:val="single" w:color="333333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color w:val="CCCCCC"/>
                <w:sz w:val="20"/>
                <w:szCs w:val="20"/>
              </w:rPr>
              <w:t xml:space="preserve">Quotes, orders, balances, order history</w:t>
            </w:r>
          </w:p>
        </w:tc>
        <w:tc>
          <w:tcPr>
            <w:tcW w:type="dxa" w:w="4200"/>
            <w:tcBorders>
              <w:top w:val="single" w:color="333333" w:sz="1"/>
              <w:left w:val="single" w:color="333333" w:sz="1"/>
              <w:bottom w:val="single" w:color="333333" w:sz="1"/>
              <w:right w:val="single" w:color="333333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color w:val="CCCCCC"/>
                <w:sz w:val="20"/>
                <w:szCs w:val="20"/>
              </w:rPr>
              <w:t xml:space="preserve">Trade execution, Order flow</w:t>
            </w:r>
          </w:p>
        </w:tc>
        <w:tc>
          <w:tcPr>
            <w:tcW w:type="dxa" w:w="3000"/>
            <w:tcBorders>
              <w:top w:val="single" w:color="333333" w:sz="1"/>
              <w:left w:val="single" w:color="333333" w:sz="1"/>
              <w:bottom w:val="single" w:color="333333" w:sz="1"/>
              <w:right w:val="single" w:color="333333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CCCCCC"/>
                <w:sz w:val="20"/>
                <w:szCs w:val="20"/>
              </w:rPr>
              <w:t xml:space="preserve">Real-time</w:t>
            </w:r>
          </w:p>
        </w:tc>
      </w:tr>
    </w:tbl>
    <w:p>
      <w:pPr>
        <w:pStyle w:val="Heading2"/>
        <w:spacing w:before="300"/>
      </w:pPr>
      <w:r>
        <w:t xml:space="preserve">Enhanced Fear &amp; Greed</w:t>
      </w:r>
    </w:p>
    <w:p>
      <w:pPr>
        <w:pStyle w:val="ListParagraph"/>
        <w:numPr>
          <w:ilvl w:val="0"/>
          <w:numId w:val="3"/>
        </w:numPr>
      </w:pPr>
      <w:r>
        <w:t xml:space="preserve">Alternative.me FG updates once daily — stale for a trading interface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Solution: </w:t>
      </w:r>
      <w:r>
        <w:t xml:space="preserve">Enhanced FG = 60% base + 40% order flow adjustment</w:t>
      </w:r>
    </w:p>
    <w:p>
      <w:pPr>
        <w:pStyle w:val="ListParagraph"/>
        <w:numPr>
          <w:ilvl w:val="0"/>
          <w:numId w:val="3"/>
        </w:numPr>
      </w:pPr>
      <w:r>
        <w:t xml:space="preserve">Order flow buy pressure → pulls FG toward greed | Sell pressure → pulls toward fear</w:t>
      </w:r>
    </w:p>
    <w:p>
      <w:pPr>
        <w:pStyle w:val="ListParagraph"/>
        <w:numPr>
          <w:ilvl w:val="0"/>
          <w:numId w:val="3"/>
        </w:numPr>
      </w:pPr>
      <w:r>
        <w:t xml:space="preserve">Example: Base FG 14 (Extreme Fear) + strong buy flow (+0.33) → Enhanced FG 35 (Fear)</w:t>
      </w:r>
    </w:p>
    <w:p>
      <w:pPr>
        <w:pStyle w:val="Heading2"/>
        <w:spacing w:before="200"/>
      </w:pPr>
      <w:r>
        <w:t xml:space="preserve">Sentiment Signal</w:t>
      </w:r>
    </w:p>
    <w:p>
      <w:pPr>
        <w:pStyle w:val="ListParagraph"/>
        <w:numPr>
          <w:ilvl w:val="0"/>
          <w:numId w:val="4"/>
        </w:numPr>
      </w:pPr>
      <w:r>
        <w:t xml:space="preserve">Blends: Reddit 30% + Enhanced FG 40% + Order Flow 30%</w:t>
      </w:r>
    </w:p>
    <w:p>
      <w:pPr>
        <w:pStyle w:val="ListParagraph"/>
        <w:numPr>
          <w:ilvl w:val="0"/>
          <w:numId w:val="4"/>
        </w:numPr>
      </w:pPr>
      <w:r>
        <w:t xml:space="preserve">All three sources update in real-time, producing a consistent directional signal</w:t>
      </w:r>
    </w:p>
    <w:p>
      <w:r>
        <w:br w:type="page"/>
      </w:r>
    </w:p>
    <w:p>
      <w:pPr>
        <w:pStyle w:val="Heading1"/>
      </w:pPr>
      <w:r>
        <w:t xml:space="preserve">Live Example: BTC April 2026</w:t>
      </w:r>
    </w:p>
    <w:p>
      <w:pPr>
        <w:spacing w:after="200"/>
      </w:pPr>
      <w:r>
        <w:rPr>
          <w:color w:val="888888"/>
          <w:sz w:val="24"/>
          <w:szCs w:val="24"/>
        </w:rPr>
        <w:t xml:space="preserve">BTC ≈ $72,500  |  Fear &amp; Greed: 14 (Extreme Fear)  |  Order Flow: Strong Buy</w:t>
      </w:r>
    </w:p>
    <w:p>
      <w:pPr>
        <w:pStyle w:val="Heading2"/>
      </w:pPr>
      <w:r>
        <w:t xml:space="preserve">Recommendation: BUY BTC</w:t>
      </w:r>
    </w:p>
    <w:p>
      <w:pPr>
        <w:pStyle w:val="ListParagraph"/>
        <w:numPr>
          <w:ilvl w:val="0"/>
          <w:numId w:val="5"/>
        </w:numPr>
      </w:pPr>
      <w:r>
        <w:t xml:space="preserve">Our model predicts upward movement is 6.8x more likely — 37% chance of reaching $80,000 vs 5% of dropping to $55,000</w:t>
      </w:r>
    </w:p>
    <w:p>
      <w:pPr>
        <w:pStyle w:val="ListParagraph"/>
        <w:numPr>
          <w:ilvl w:val="0"/>
          <w:numId w:val="5"/>
        </w:numPr>
      </w:pPr>
      <w:r>
        <w:t xml:space="preserve">Polymarket also sees upside — 70% chance of reaching $80,000</w:t>
      </w:r>
    </w:p>
    <w:p>
      <w:pPr>
        <w:pStyle w:val="ListParagraph"/>
        <w:numPr>
          <w:ilvl w:val="0"/>
          <w:numId w:val="5"/>
        </w:numPr>
        <w:spacing w:after="300"/>
      </w:pPr>
      <w:r>
        <w:t xml:space="preserve">Order flow shows buy pressure — $48,923 flowing into upside bets vs $68,981 into downside</w:t>
      </w:r>
    </w:p>
    <w:p>
      <w:pPr>
        <w:pStyle w:val="Heading2"/>
      </w:pPr>
      <w:r>
        <w:t xml:space="preserve">Signal Breakdown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3600"/>
        <w:gridCol w:w="3600"/>
        <w:gridCol w:w="3600"/>
      </w:tblGrid>
      <w:tr>
        <w:tc>
          <w:tcPr>
            <w:tcW w:type="dxa" w:w="3600"/>
            <w:tcBorders>
              <w:top w:val="single" w:color="333333" w:sz="1"/>
              <w:left w:val="single" w:color="333333" w:sz="1"/>
              <w:bottom w:val="single" w:color="333333" w:sz="1"/>
              <w:right w:val="single" w:color="333333" w:sz="1"/>
            </w:tcBorders>
            <w:shd w:fill="1a1a2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Signal</w:t>
            </w:r>
          </w:p>
        </w:tc>
        <w:tc>
          <w:tcPr>
            <w:tcW w:type="dxa" w:w="3600"/>
            <w:tcBorders>
              <w:top w:val="single" w:color="333333" w:sz="1"/>
              <w:left w:val="single" w:color="333333" w:sz="1"/>
              <w:bottom w:val="single" w:color="333333" w:sz="1"/>
              <w:right w:val="single" w:color="333333" w:sz="1"/>
            </w:tcBorders>
            <w:shd w:fill="1a1a2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Value</w:t>
            </w:r>
          </w:p>
        </w:tc>
        <w:tc>
          <w:tcPr>
            <w:tcW w:type="dxa" w:w="3600"/>
            <w:tcBorders>
              <w:top w:val="single" w:color="333333" w:sz="1"/>
              <w:left w:val="single" w:color="333333" w:sz="1"/>
              <w:bottom w:val="single" w:color="333333" w:sz="1"/>
              <w:right w:val="single" w:color="333333" w:sz="1"/>
            </w:tcBorders>
            <w:shd w:fill="1a1a2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Direction</w:t>
            </w:r>
          </w:p>
        </w:tc>
        <w:tc>
          <w:tcPr>
            <w:tcW w:type="dxa" w:w="3600"/>
            <w:tcBorders>
              <w:top w:val="single" w:color="333333" w:sz="1"/>
              <w:left w:val="single" w:color="333333" w:sz="1"/>
              <w:bottom w:val="single" w:color="333333" w:sz="1"/>
              <w:right w:val="single" w:color="333333" w:sz="1"/>
            </w:tcBorders>
            <w:shd w:fill="1a1a2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Score</w:t>
            </w:r>
          </w:p>
        </w:tc>
      </w:tr>
      <w:tr>
        <w:tc>
          <w:tcPr>
            <w:tcW w:type="dxa" w:w="3600"/>
            <w:tcBorders>
              <w:top w:val="single" w:color="333333" w:sz="1"/>
              <w:left w:val="single" w:color="333333" w:sz="1"/>
              <w:bottom w:val="single" w:color="333333" w:sz="1"/>
              <w:right w:val="single" w:color="333333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color w:val="CCCCCC"/>
                <w:sz w:val="20"/>
                <w:szCs w:val="20"/>
              </w:rPr>
              <w:t xml:space="preserve">Model (37% up / 5% down)</w:t>
            </w:r>
          </w:p>
        </w:tc>
        <w:tc>
          <w:tcPr>
            <w:tcW w:type="dxa" w:w="3600"/>
            <w:tcBorders>
              <w:top w:val="single" w:color="333333" w:sz="1"/>
              <w:left w:val="single" w:color="333333" w:sz="1"/>
              <w:bottom w:val="single" w:color="333333" w:sz="1"/>
              <w:right w:val="single" w:color="333333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CCCCCC"/>
                <w:sz w:val="20"/>
                <w:szCs w:val="20"/>
              </w:rPr>
              <w:t xml:space="preserve">6.8x up</w:t>
            </w:r>
          </w:p>
        </w:tc>
        <w:tc>
          <w:tcPr>
            <w:tcW w:type="dxa" w:w="3600"/>
            <w:tcBorders>
              <w:top w:val="single" w:color="333333" w:sz="1"/>
              <w:left w:val="single" w:color="333333" w:sz="1"/>
              <w:bottom w:val="single" w:color="333333" w:sz="1"/>
              <w:right w:val="single" w:color="333333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00d4aa"/>
                <w:sz w:val="20"/>
                <w:szCs w:val="20"/>
              </w:rPr>
              <w:t xml:space="preserve">Bullish</w:t>
            </w:r>
          </w:p>
        </w:tc>
        <w:tc>
          <w:tcPr>
            <w:tcW w:type="dxa" w:w="3600"/>
            <w:tcBorders>
              <w:top w:val="single" w:color="333333" w:sz="1"/>
              <w:left w:val="single" w:color="333333" w:sz="1"/>
              <w:bottom w:val="single" w:color="333333" w:sz="1"/>
              <w:right w:val="single" w:color="333333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00d4aa"/>
                <w:sz w:val="20"/>
                <w:szCs w:val="20"/>
              </w:rPr>
              <w:t xml:space="preserve">+3.2</w:t>
            </w:r>
          </w:p>
        </w:tc>
      </w:tr>
      <w:tr>
        <w:tc>
          <w:tcPr>
            <w:tcW w:type="dxa" w:w="3600"/>
            <w:tcBorders>
              <w:top w:val="single" w:color="333333" w:sz="1"/>
              <w:left w:val="single" w:color="333333" w:sz="1"/>
              <w:bottom w:val="single" w:color="333333" w:sz="1"/>
              <w:right w:val="single" w:color="333333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color w:val="CCCCCC"/>
                <w:sz w:val="20"/>
                <w:szCs w:val="20"/>
              </w:rPr>
              <w:t xml:space="preserve">Order Flow</w:t>
            </w:r>
          </w:p>
        </w:tc>
        <w:tc>
          <w:tcPr>
            <w:tcW w:type="dxa" w:w="3600"/>
            <w:tcBorders>
              <w:top w:val="single" w:color="333333" w:sz="1"/>
              <w:left w:val="single" w:color="333333" w:sz="1"/>
              <w:bottom w:val="single" w:color="333333" w:sz="1"/>
              <w:right w:val="single" w:color="333333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CCCCCC"/>
                <w:sz w:val="20"/>
                <w:szCs w:val="20"/>
              </w:rPr>
              <w:t xml:space="preserve">+0.33</w:t>
            </w:r>
          </w:p>
        </w:tc>
        <w:tc>
          <w:tcPr>
            <w:tcW w:type="dxa" w:w="3600"/>
            <w:tcBorders>
              <w:top w:val="single" w:color="333333" w:sz="1"/>
              <w:left w:val="single" w:color="333333" w:sz="1"/>
              <w:bottom w:val="single" w:color="333333" w:sz="1"/>
              <w:right w:val="single" w:color="333333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00d4aa"/>
                <w:sz w:val="20"/>
                <w:szCs w:val="20"/>
              </w:rPr>
              <w:t xml:space="preserve">Strong Buy</w:t>
            </w:r>
          </w:p>
        </w:tc>
        <w:tc>
          <w:tcPr>
            <w:tcW w:type="dxa" w:w="3600"/>
            <w:tcBorders>
              <w:top w:val="single" w:color="333333" w:sz="1"/>
              <w:left w:val="single" w:color="333333" w:sz="1"/>
              <w:bottom w:val="single" w:color="333333" w:sz="1"/>
              <w:right w:val="single" w:color="333333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00d4aa"/>
                <w:sz w:val="20"/>
                <w:szCs w:val="20"/>
              </w:rPr>
              <w:t xml:space="preserve">+0.7</w:t>
            </w:r>
          </w:p>
        </w:tc>
      </w:tr>
      <w:tr>
        <w:tc>
          <w:tcPr>
            <w:tcW w:type="dxa" w:w="3600"/>
            <w:tcBorders>
              <w:top w:val="single" w:color="333333" w:sz="1"/>
              <w:left w:val="single" w:color="333333" w:sz="1"/>
              <w:bottom w:val="single" w:color="333333" w:sz="1"/>
              <w:right w:val="single" w:color="333333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color w:val="CCCCCC"/>
                <w:sz w:val="20"/>
                <w:szCs w:val="20"/>
              </w:rPr>
              <w:t xml:space="preserve">Fear &amp; Greed (enhanced)</w:t>
            </w:r>
          </w:p>
        </w:tc>
        <w:tc>
          <w:tcPr>
            <w:tcW w:type="dxa" w:w="3600"/>
            <w:tcBorders>
              <w:top w:val="single" w:color="333333" w:sz="1"/>
              <w:left w:val="single" w:color="333333" w:sz="1"/>
              <w:bottom w:val="single" w:color="333333" w:sz="1"/>
              <w:right w:val="single" w:color="333333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CCCCCC"/>
                <w:sz w:val="20"/>
                <w:szCs w:val="20"/>
              </w:rPr>
              <w:t xml:space="preserve">35 (Fear)</w:t>
            </w:r>
          </w:p>
        </w:tc>
        <w:tc>
          <w:tcPr>
            <w:tcW w:type="dxa" w:w="3600"/>
            <w:tcBorders>
              <w:top w:val="single" w:color="333333" w:sz="1"/>
              <w:left w:val="single" w:color="333333" w:sz="1"/>
              <w:bottom w:val="single" w:color="333333" w:sz="1"/>
              <w:right w:val="single" w:color="333333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ff6b6b"/>
                <w:sz w:val="20"/>
                <w:szCs w:val="20"/>
              </w:rPr>
              <w:t xml:space="preserve">Bearish</w:t>
            </w:r>
          </w:p>
        </w:tc>
        <w:tc>
          <w:tcPr>
            <w:tcW w:type="dxa" w:w="3600"/>
            <w:tcBorders>
              <w:top w:val="single" w:color="333333" w:sz="1"/>
              <w:left w:val="single" w:color="333333" w:sz="1"/>
              <w:bottom w:val="single" w:color="333333" w:sz="1"/>
              <w:right w:val="single" w:color="333333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ff6b6b"/>
                <w:sz w:val="20"/>
                <w:szCs w:val="20"/>
              </w:rPr>
              <w:t xml:space="preserve">-0.75</w:t>
            </w:r>
          </w:p>
        </w:tc>
      </w:tr>
      <w:tr>
        <w:tc>
          <w:tcPr>
            <w:tcW w:type="dxa" w:w="3600"/>
            <w:tcBorders>
              <w:top w:val="single" w:color="333333" w:sz="1"/>
              <w:left w:val="single" w:color="333333" w:sz="1"/>
              <w:bottom w:val="single" w:color="333333" w:sz="1"/>
              <w:right w:val="single" w:color="333333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color w:val="CCCCCC"/>
                <w:sz w:val="20"/>
                <w:szCs w:val="20"/>
              </w:rPr>
              <w:t xml:space="preserve">RSI</w:t>
            </w:r>
          </w:p>
        </w:tc>
        <w:tc>
          <w:tcPr>
            <w:tcW w:type="dxa" w:w="3600"/>
            <w:tcBorders>
              <w:top w:val="single" w:color="333333" w:sz="1"/>
              <w:left w:val="single" w:color="333333" w:sz="1"/>
              <w:bottom w:val="single" w:color="333333" w:sz="1"/>
              <w:right w:val="single" w:color="333333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CCCCCC"/>
                <w:sz w:val="20"/>
                <w:szCs w:val="20"/>
              </w:rPr>
              <w:t xml:space="preserve">58 (Neutral)</w:t>
            </w:r>
          </w:p>
        </w:tc>
        <w:tc>
          <w:tcPr>
            <w:tcW w:type="dxa" w:w="3600"/>
            <w:tcBorders>
              <w:top w:val="single" w:color="333333" w:sz="1"/>
              <w:left w:val="single" w:color="333333" w:sz="1"/>
              <w:bottom w:val="single" w:color="333333" w:sz="1"/>
              <w:right w:val="single" w:color="333333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CCCCCC"/>
                <w:sz w:val="20"/>
                <w:szCs w:val="20"/>
              </w:rPr>
              <w:t xml:space="preserve">Neutral</w:t>
            </w:r>
          </w:p>
        </w:tc>
        <w:tc>
          <w:tcPr>
            <w:tcW w:type="dxa" w:w="3600"/>
            <w:tcBorders>
              <w:top w:val="single" w:color="333333" w:sz="1"/>
              <w:left w:val="single" w:color="333333" w:sz="1"/>
              <w:bottom w:val="single" w:color="333333" w:sz="1"/>
              <w:right w:val="single" w:color="333333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CCCCCC"/>
                <w:sz w:val="20"/>
                <w:szCs w:val="20"/>
              </w:rPr>
              <w:t xml:space="preserve">0</w:t>
            </w:r>
          </w:p>
        </w:tc>
      </w:tr>
      <w:tr>
        <w:tc>
          <w:tcPr>
            <w:tcW w:type="dxa" w:w="3600"/>
            <w:tcBorders>
              <w:top w:val="single" w:color="333333" w:sz="1"/>
              <w:left w:val="single" w:color="333333" w:sz="1"/>
              <w:bottom w:val="single" w:color="333333" w:sz="1"/>
              <w:right w:val="single" w:color="333333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color w:val="CCCCCC"/>
                <w:sz w:val="20"/>
                <w:szCs w:val="20"/>
              </w:rPr>
              <w:t xml:space="preserve">Sentiment</w:t>
            </w:r>
          </w:p>
        </w:tc>
        <w:tc>
          <w:tcPr>
            <w:tcW w:type="dxa" w:w="3600"/>
            <w:tcBorders>
              <w:top w:val="single" w:color="333333" w:sz="1"/>
              <w:left w:val="single" w:color="333333" w:sz="1"/>
              <w:bottom w:val="single" w:color="333333" w:sz="1"/>
              <w:right w:val="single" w:color="333333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CCCCCC"/>
                <w:sz w:val="20"/>
                <w:szCs w:val="20"/>
              </w:rPr>
              <w:t xml:space="preserve">Neutral</w:t>
            </w:r>
          </w:p>
        </w:tc>
        <w:tc>
          <w:tcPr>
            <w:tcW w:type="dxa" w:w="3600"/>
            <w:tcBorders>
              <w:top w:val="single" w:color="333333" w:sz="1"/>
              <w:left w:val="single" w:color="333333" w:sz="1"/>
              <w:bottom w:val="single" w:color="333333" w:sz="1"/>
              <w:right w:val="single" w:color="333333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CCCCCC"/>
                <w:sz w:val="20"/>
                <w:szCs w:val="20"/>
              </w:rPr>
              <w:t xml:space="preserve">Neutral</w:t>
            </w:r>
          </w:p>
        </w:tc>
        <w:tc>
          <w:tcPr>
            <w:tcW w:type="dxa" w:w="3600"/>
            <w:tcBorders>
              <w:top w:val="single" w:color="333333" w:sz="1"/>
              <w:left w:val="single" w:color="333333" w:sz="1"/>
              <w:bottom w:val="single" w:color="333333" w:sz="1"/>
              <w:right w:val="single" w:color="333333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CCCCCC"/>
                <w:sz w:val="20"/>
                <w:szCs w:val="20"/>
              </w:rPr>
              <w:t xml:space="preserve">0</w:t>
            </w:r>
          </w:p>
        </w:tc>
      </w:tr>
      <w:tr>
        <w:tc>
          <w:tcPr>
            <w:tcW w:type="dxa" w:w="3600"/>
            <w:tcBorders>
              <w:top w:val="single" w:color="333333" w:sz="1"/>
              <w:left w:val="single" w:color="333333" w:sz="1"/>
              <w:bottom w:val="single" w:color="333333" w:sz="1"/>
              <w:right w:val="single" w:color="333333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CCCCC"/>
                <w:sz w:val="20"/>
                <w:szCs w:val="20"/>
              </w:rPr>
              <w:t xml:space="preserve">TOTAL</w:t>
            </w:r>
          </w:p>
        </w:tc>
        <w:tc>
          <w:tcPr>
            <w:tcW w:type="dxa" w:w="3600"/>
            <w:tcBorders>
              <w:top w:val="single" w:color="333333" w:sz="1"/>
              <w:left w:val="single" w:color="333333" w:sz="1"/>
              <w:bottom w:val="single" w:color="333333" w:sz="1"/>
              <w:right w:val="single" w:color="333333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color w:val="CCCCCC"/>
                <w:sz w:val="20"/>
                <w:szCs w:val="20"/>
              </w:rPr>
              <w:t xml:space="preserve"/>
            </w:r>
          </w:p>
        </w:tc>
        <w:tc>
          <w:tcPr>
            <w:tcW w:type="dxa" w:w="3600"/>
            <w:tcBorders>
              <w:top w:val="single" w:color="333333" w:sz="1"/>
              <w:left w:val="single" w:color="333333" w:sz="1"/>
              <w:bottom w:val="single" w:color="333333" w:sz="1"/>
              <w:right w:val="single" w:color="333333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d4aa"/>
                <w:sz w:val="20"/>
                <w:szCs w:val="20"/>
              </w:rPr>
              <w:t xml:space="preserve">BUY</w:t>
            </w:r>
          </w:p>
        </w:tc>
        <w:tc>
          <w:tcPr>
            <w:tcW w:type="dxa" w:w="3600"/>
            <w:tcBorders>
              <w:top w:val="single" w:color="333333" w:sz="1"/>
              <w:left w:val="single" w:color="333333" w:sz="1"/>
              <w:bottom w:val="single" w:color="333333" w:sz="1"/>
              <w:right w:val="single" w:color="333333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d4aa"/>
                <w:sz w:val="20"/>
                <w:szCs w:val="20"/>
              </w:rPr>
              <w:t xml:space="preserve">+3.15</w:t>
            </w:r>
          </w:p>
        </w:tc>
      </w:tr>
    </w:tbl>
    <w:p>
      <w:pPr>
        <w:spacing w:before="300"/>
      </w:pPr>
      <w:r>
        <w:rPr>
          <w:color w:val="888888"/>
          <w:sz w:val="20"/>
          <w:szCs w:val="20"/>
        </w:rPr>
        <w:t xml:space="preserve">Trade executed via True Markets Gateway API (POST /quotes → POST /orders)</w:t>
      </w:r>
    </w:p>
    <w:p>
      <w:r>
        <w:rPr>
          <w:color w:val="6C5CE7"/>
          <w:sz w:val="20"/>
          <w:szCs w:val="20"/>
        </w:rPr>
        <w:t xml:space="preserve">github.com/saieshagupta-cpu/truemarkets-predictions</w:t>
      </w:r>
    </w:p>
    <w:sectPr>
      <w:pgSz w:w="15840" w:h="12240" w:orient="landscape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5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6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4"/>
    <w:lvlOverride w:ilvl="0">
      <w:startOverride w:val="1"/>
    </w:lvlOverride>
  </w:num>
  <w:num w:numId="4">
    <w:abstractNumId w:val="5"/>
    <w:lvlOverride w:ilvl="0">
      <w:startOverride w:val="1"/>
    </w:lvlOverride>
  </w:num>
  <w:num w:numId="5">
    <w:abstractNumId w:val="6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EEEEEE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50" w:before="200"/>
      <w:outlineLvl w:val="0"/>
    </w:pPr>
    <w:rPr>
      <w:rFonts w:ascii="Arial" w:cs="Arial" w:eastAsia="Arial" w:hAnsi="Arial"/>
      <w:b/>
      <w:bCs/>
      <w:color w:val="FFFFFF"/>
      <w:sz w:val="40"/>
      <w:szCs w:val="40"/>
    </w:rPr>
  </w:style>
  <w:style w:type="paragraph" w:styleId="Heading2">
    <w:name w:val="Heading 2"/>
    <w:basedOn w:val="Normal"/>
    <w:next w:val="Normal"/>
    <w:qFormat/>
    <w:pPr>
      <w:spacing w:after="100" w:before="150"/>
      <w:outlineLvl w:val="1"/>
    </w:pPr>
    <w:rPr>
      <w:rFonts w:ascii="Arial" w:cs="Arial" w:eastAsia="Arial" w:hAnsi="Arial"/>
      <w:b/>
      <w:bCs/>
      <w:color w:val="FFFFFF"/>
      <w:sz w:val="30"/>
      <w:szCs w:val="3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2026-04-09T22:28:36.786Z</dcterms:created>
  <dcterms:modified xsi:type="dcterms:W3CDTF">2026-04-09T22:28:36.787Z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