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C772D" w14:textId="77777777" w:rsidR="005E279D" w:rsidRDefault="00000000" w:rsidP="006C5692">
      <w:pPr>
        <w:spacing w:after="240"/>
        <w:jc w:val="both"/>
      </w:pPr>
      <w:r>
        <w:t>Khandaker Saifuzzaman</w:t>
      </w:r>
    </w:p>
    <w:p w14:paraId="4544CFE4" w14:textId="77777777" w:rsidR="005E279D" w:rsidRDefault="00000000" w:rsidP="006C5692">
      <w:pPr>
        <w:spacing w:after="240"/>
        <w:jc w:val="both"/>
      </w:pPr>
      <w:r>
        <w:t>School of Physics, Engineering and Computer Science</w:t>
      </w:r>
    </w:p>
    <w:p w14:paraId="7BE82FCC" w14:textId="77777777" w:rsidR="005E279D" w:rsidRDefault="00000000" w:rsidP="006C5692">
      <w:pPr>
        <w:spacing w:after="240"/>
        <w:jc w:val="both"/>
      </w:pPr>
      <w:r>
        <w:t>University of Hertfordshire, Hatfield, United Kingdom</w:t>
      </w:r>
    </w:p>
    <w:p w14:paraId="157E9A60" w14:textId="77777777" w:rsidR="005E279D" w:rsidRDefault="00000000" w:rsidP="006C5692">
      <w:pPr>
        <w:spacing w:after="240"/>
        <w:jc w:val="both"/>
      </w:pPr>
      <w:r>
        <w:t>kh.saif17@gmail.com | ORCID 0000-0001-6456-3652</w:t>
      </w:r>
    </w:p>
    <w:p w14:paraId="34F512B1" w14:textId="77777777" w:rsidR="005E279D" w:rsidRDefault="00000000" w:rsidP="006C5692">
      <w:pPr>
        <w:spacing w:after="240"/>
        <w:jc w:val="both"/>
      </w:pPr>
      <w:r>
        <w:t>24 August 2026</w:t>
      </w:r>
    </w:p>
    <w:p w14:paraId="38DAE485" w14:textId="77777777" w:rsidR="005E279D" w:rsidRDefault="00000000" w:rsidP="006C5692">
      <w:pPr>
        <w:spacing w:after="240"/>
        <w:jc w:val="both"/>
      </w:pPr>
      <w:r>
        <w:t>Editor-in-Chief</w:t>
      </w:r>
    </w:p>
    <w:p w14:paraId="407DA273" w14:textId="77777777" w:rsidR="005E279D" w:rsidRDefault="00000000" w:rsidP="006C5692">
      <w:pPr>
        <w:spacing w:after="240"/>
        <w:jc w:val="both"/>
      </w:pPr>
      <w:r>
        <w:t>SN Computer Science</w:t>
      </w:r>
    </w:p>
    <w:p w14:paraId="4B90FFDD" w14:textId="77777777" w:rsidR="006C5692" w:rsidRDefault="006C5692" w:rsidP="006C5692">
      <w:pPr>
        <w:spacing w:after="240"/>
        <w:jc w:val="both"/>
      </w:pPr>
    </w:p>
    <w:p w14:paraId="2ECDF157" w14:textId="6FA9438A" w:rsidR="005E279D" w:rsidRDefault="00000000" w:rsidP="006C5692">
      <w:pPr>
        <w:spacing w:after="240"/>
        <w:jc w:val="both"/>
      </w:pPr>
      <w:r>
        <w:t>Dear Editor,</w:t>
      </w:r>
    </w:p>
    <w:p w14:paraId="2DB06F19" w14:textId="77777777" w:rsidR="005E279D" w:rsidRDefault="00000000" w:rsidP="006C5692">
      <w:pPr>
        <w:spacing w:after="240"/>
        <w:jc w:val="both"/>
      </w:pPr>
      <w:r>
        <w:t>Please consider the enclosed manuscript, "Does Cross-Model Explanation Agreement Signal Trustworthy Intrusion Detection? A Rigorous Empirical Test Using an Embedded Glass-Box Reference", for publication in SN Computer Science as a full-length research article. The manuscript falls within the journal’s broad scope as “a global forum of, for, and by the community” for original research across the disciplines of computer science, reviewed, in the journal’s own words, “from a sound science perspective.” The manuscript is exactly that: a methodologically rigorous empirical test of an assumption made but not tested elsewhere in the explainable-AI-for-security literature, reported honestly regardless of whether the result was positive.</w:t>
      </w:r>
    </w:p>
    <w:p w14:paraId="64A2D969" w14:textId="77777777" w:rsidR="005E279D" w:rsidRDefault="00000000" w:rsidP="006C5692">
      <w:pPr>
        <w:spacing w:after="240"/>
        <w:jc w:val="both"/>
      </w:pPr>
      <w:r>
        <w:t xml:space="preserve">Machine learning systems increasingly ship with post-hoc explanations attached to their predictions, and a natural but largely untested assumption is that when a post-hoc explainer agrees with an independent, exact reference, that agreement signals a trustworthy prediction. We build the exact reference required to test this directly: a glass-box model, the Explainable Boosting Machine, embedded as a base learner inside a heterogeneous stacked ensemble, so that post-hoc SHAP explanations can be audited against attributions that are exact by construction, at no additional inference cost. Using proper statistical comparison against the ensemble's own confidence score (paired DeLong tests, cross-validated incremental discrimination, bootstrap confidence intervals), we find the assumption largely does not hold: divergence underperforms confidence in the majority of tested conditions across in-distribution error prediction and out-of-distribution novelty detection, and its relationship to error and novelty reverses sign between held-out attack classes and between benchmark datasets. We report this as a rigorously-tested negative result rather than a positive capability claim, alongside two further findings of independent interest: CICIDS-2017's attack types are confined one per collection day, precluding a naive temporal train/test split regardless of which day boundary is chosen; and single-point explanation-agreement estimates carry meaningful refit-to-refit variability that background-sampling bootstrap confidence intervals alone do not capture. Because the base learners span three distinct learning paradigms (gradient boosting, extremely randomised bagging, and an additive glass-box model), the ensemble also recovers genuine diversity gains that a homogeneous voting ensemble of similar tree models fails to achieve, a methodological finding independent of the application domain.</w:t>
      </w:r>
    </w:p>
    <w:p w14:paraId="567B8E59" w14:textId="77777777" w:rsidR="005E279D" w:rsidRDefault="00000000" w:rsidP="006C5692">
      <w:pPr>
        <w:spacing w:after="240"/>
        <w:jc w:val="both"/>
      </w:pPr>
      <w:r>
        <w:t>The framework is evaluated as a network intrusion detection case study on CICIDS-2017 and replicated by native retraining on UNSW-NB15 under a leak-controlled, fully paired protocol, so the explanation-consistency and ensemble-diversity results are shown to hold across two independently engineered feature-extraction toolchains rather than being an artefact of one dataset. The related-work discussion positions the contribution against explainable intrusion detection research published through 2025. The full pipeline and evaluation notebooks are publicly available at https://github.com/saif4224/glassbox-stacked-nids.</w:t>
      </w:r>
    </w:p>
    <w:p w14:paraId="5D10DA2D" w14:textId="77777777" w:rsidR="005E279D" w:rsidRDefault="00000000" w:rsidP="006C5692">
      <w:pPr>
        <w:spacing w:after="240"/>
        <w:jc w:val="both"/>
      </w:pPr>
      <w:r>
        <w:t>This manuscript is a substantially revised and extended version of a submission previously reviewed and not accepted at other venues; it is original, has not been published, and is not currently under consideration elsewhere. I am the sole author and have no competing interests to declare. The research received no external funding. A declaration covering the limited use of AI-assisted language-editing tools appears in the manuscript’s Statements and Declarations section.</w:t>
      </w:r>
    </w:p>
    <w:p w14:paraId="6A8ED520" w14:textId="77777777" w:rsidR="005E279D" w:rsidRDefault="00000000" w:rsidP="006C5692">
      <w:pPr>
        <w:spacing w:after="240"/>
        <w:jc w:val="both"/>
      </w:pPr>
      <w:r>
        <w:t>Thank you for your consideration.</w:t>
      </w:r>
    </w:p>
    <w:p w14:paraId="0493123B" w14:textId="77777777" w:rsidR="005E279D" w:rsidRDefault="00000000" w:rsidP="006C5692">
      <w:pPr>
        <w:spacing w:after="240"/>
        <w:jc w:val="both"/>
      </w:pPr>
      <w:r>
        <w:t>Yours sincerely,</w:t>
      </w:r>
    </w:p>
    <w:p w14:paraId="192F209A" w14:textId="77777777" w:rsidR="005E279D" w:rsidRDefault="00000000" w:rsidP="006C5692">
      <w:pPr>
        <w:jc w:val="both"/>
      </w:pPr>
      <w:r>
        <w:t>Khandaker Saifuzzaman</w:t>
      </w:r>
    </w:p>
    <w:sectPr w:rsidR="005E27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B0598"/>
    <w:multiLevelType w:val="hybridMultilevel"/>
    <w:tmpl w:val="B19C639C"/>
    <w:lvl w:ilvl="0" w:tplc="EF6E07D6">
      <w:start w:val="1"/>
      <w:numFmt w:val="bullet"/>
      <w:lvlText w:val="●"/>
      <w:lvlJc w:val="left"/>
      <w:pPr>
        <w:ind w:left="720" w:hanging="360"/>
      </w:pPr>
    </w:lvl>
    <w:lvl w:ilvl="1" w:tplc="DADCD2E0">
      <w:start w:val="1"/>
      <w:numFmt w:val="bullet"/>
      <w:lvlText w:val="○"/>
      <w:lvlJc w:val="left"/>
      <w:pPr>
        <w:ind w:left="1440" w:hanging="360"/>
      </w:pPr>
    </w:lvl>
    <w:lvl w:ilvl="2" w:tplc="6A4ED27C">
      <w:start w:val="1"/>
      <w:numFmt w:val="bullet"/>
      <w:lvlText w:val="■"/>
      <w:lvlJc w:val="left"/>
      <w:pPr>
        <w:ind w:left="2160" w:hanging="360"/>
      </w:pPr>
    </w:lvl>
    <w:lvl w:ilvl="3" w:tplc="815AD452">
      <w:start w:val="1"/>
      <w:numFmt w:val="bullet"/>
      <w:lvlText w:val="●"/>
      <w:lvlJc w:val="left"/>
      <w:pPr>
        <w:ind w:left="2880" w:hanging="360"/>
      </w:pPr>
    </w:lvl>
    <w:lvl w:ilvl="4" w:tplc="F9BC416A">
      <w:start w:val="1"/>
      <w:numFmt w:val="bullet"/>
      <w:lvlText w:val="○"/>
      <w:lvlJc w:val="left"/>
      <w:pPr>
        <w:ind w:left="3600" w:hanging="360"/>
      </w:pPr>
    </w:lvl>
    <w:lvl w:ilvl="5" w:tplc="E0EA2DEA">
      <w:start w:val="1"/>
      <w:numFmt w:val="bullet"/>
      <w:lvlText w:val="■"/>
      <w:lvlJc w:val="left"/>
      <w:pPr>
        <w:ind w:left="4320" w:hanging="360"/>
      </w:pPr>
    </w:lvl>
    <w:lvl w:ilvl="6" w:tplc="BDE47E6E">
      <w:start w:val="1"/>
      <w:numFmt w:val="bullet"/>
      <w:lvlText w:val="●"/>
      <w:lvlJc w:val="left"/>
      <w:pPr>
        <w:ind w:left="5040" w:hanging="360"/>
      </w:pPr>
    </w:lvl>
    <w:lvl w:ilvl="7" w:tplc="D7CA1FFA">
      <w:start w:val="1"/>
      <w:numFmt w:val="bullet"/>
      <w:lvlText w:val="●"/>
      <w:lvlJc w:val="left"/>
      <w:pPr>
        <w:ind w:left="5760" w:hanging="360"/>
      </w:pPr>
    </w:lvl>
    <w:lvl w:ilvl="8" w:tplc="0E8EA76A">
      <w:start w:val="1"/>
      <w:numFmt w:val="bullet"/>
      <w:lvlText w:val="●"/>
      <w:lvlJc w:val="left"/>
      <w:pPr>
        <w:ind w:left="6480" w:hanging="360"/>
      </w:pPr>
    </w:lvl>
  </w:abstractNum>
  <w:num w:numId="1" w16cid:durableId="8700001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9D"/>
    <w:rsid w:val="002446BE"/>
    <w:rsid w:val="005E279D"/>
    <w:rsid w:val="006C5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D15D7D"/>
  <w15:docId w15:val="{0400C3E4-3804-5B4F-AFF5-91709D49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Khandaker Saifuzzaman</cp:lastModifiedBy>
  <cp:revision>2</cp:revision>
  <dcterms:created xsi:type="dcterms:W3CDTF">2026-08-08T03:22:00Z</dcterms:created>
  <dcterms:modified xsi:type="dcterms:W3CDTF">2026-08-08T03:52:00Z</dcterms:modified>
</cp:coreProperties>
</file>