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p>
      <w:pPr>
        <w:spacing w:after="120" w:before="0"/>
        <w:jc w:val="center"/>
      </w:pPr>
      <w:r>
        <w:rPr>
          <w:rFonts w:ascii="Arial" w:cs="Arial" w:eastAsia="Arial" w:hAnsi="Arial"/>
          <w:i/>
          <w:iCs/>
          <w:color w:val="666666"/>
          <w:sz w:val="24"/>
          <w:szCs w:val="24"/>
        </w:rPr>
        <w:t xml:space="preserve">الورشة الهندسية</w:t>
      </w:r>
    </w:p>
    <w:p>
      <w:pPr>
        <w:spacing w:after="60" w:before="0"/>
        <w:jc w:val="center"/>
      </w:pPr>
      <w:r>
        <w:rPr>
          <w:rFonts w:ascii="Arial" w:cs="Arial" w:eastAsia="Arial" w:hAnsi="Arial"/>
          <w:color w:val="C9A84C"/>
          <w:sz w:val="22"/>
          <w:szCs w:val="22"/>
        </w:rPr>
        <w:t xml:space="preserve">PENTAGON  |  الخطوط الخمسة</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F3864" w:val="clear"/>
            <w:tcMar>
              <w:top w:type="dxa" w:w="360"/>
              <w:left w:type="dxa" w:w="480"/>
              <w:bottom w:type="dxa" w:w="360"/>
              <w:right w:type="dxa" w:w="480"/>
            </w:tcMar>
          </w:tcPr>
          <w:p>
            <w:pPr>
              <w:spacing w:after="120" w:before="0"/>
              <w:jc w:val="center"/>
            </w:pPr>
            <w:r>
              <w:rPr>
                <w:rFonts w:ascii="Arial" w:cs="Arial" w:eastAsia="Arial" w:hAnsi="Arial"/>
                <w:b/>
                <w:bCs/>
                <w:color w:val="FFFFFF"/>
                <w:sz w:val="52"/>
                <w:szCs w:val="52"/>
              </w:rPr>
              <w:t xml:space="preserve">خط المنتجات المخصصة</w:t>
            </w:r>
          </w:p>
          <w:p>
            <w:pPr>
              <w:spacing w:after="0" w:before="0"/>
              <w:jc w:val="center"/>
            </w:pPr>
            <w:r>
              <w:rPr>
                <w:rFonts w:ascii="Arial" w:cs="Arial" w:eastAsia="Arial" w:hAnsi="Arial"/>
                <w:i/>
                <w:iCs/>
                <w:color w:val="C9A84C"/>
                <w:sz w:val="28"/>
                <w:szCs w:val="28"/>
              </w:rPr>
              <w:t xml:space="preserve">Custom Products Line</w:t>
            </w:r>
          </w:p>
        </w:tc>
      </w:tr>
    </w:tbl>
    <w:p>
      <w:pPr>
        <w:spacing w:after="0" w:before="120"/>
      </w:pPr>
    </w:p>
    <w:p>
      <w:pPr>
        <w:spacing w:after="80" w:before="0"/>
        <w:jc w:val="center"/>
      </w:pPr>
      <w:r>
        <w:rPr>
          <w:rFonts w:ascii="Arial" w:cs="Arial" w:eastAsia="Arial" w:hAnsi="Arial"/>
          <w:b/>
          <w:bCs/>
          <w:color w:val="1F3864"/>
          <w:sz w:val="30"/>
          <w:szCs w:val="30"/>
        </w:rPr>
        <w:t xml:space="preserve">الدليل التشغيلي الشامل</w:t>
      </w:r>
    </w:p>
    <w:p>
      <w:pPr>
        <w:spacing w:after="80" w:before="0"/>
        <w:jc w:val="center"/>
      </w:pPr>
      <w:r>
        <w:rPr>
          <w:rFonts w:ascii="Arial" w:cs="Arial" w:eastAsia="Arial" w:hAnsi="Arial"/>
          <w:i/>
          <w:iCs/>
          <w:color w:val="666666"/>
          <w:sz w:val="22"/>
          <w:szCs w:val="22"/>
        </w:rPr>
        <w:t xml:space="preserve">Operations &amp; Brand Manual</w:t>
      </w:r>
    </w:p>
    <w:p>
      <w:pPr>
        <w:spacing w:after="0" w:before="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الحالة</w:t>
            </w:r>
          </w:p>
        </w:tc>
        <w:tc>
          <w:tcPr>
            <w:tcW w:type="dxa" w:w="6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قيد التنفيذ  ◑</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المسؤول</w:t>
            </w:r>
          </w:p>
        </w:tc>
        <w:tc>
          <w:tcPr>
            <w:tcW w:type="dxa" w:w="6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عمر النحات  —  قائد القسم</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الإصدار</w:t>
            </w:r>
          </w:p>
        </w:tc>
        <w:tc>
          <w:tcPr>
            <w:tcW w:type="dxa" w:w="6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v1.0  |  2026</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تاريخ الإنشاء</w:t>
            </w:r>
          </w:p>
        </w:tc>
        <w:tc>
          <w:tcPr>
            <w:tcW w:type="dxa" w:w="6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مايو 2026</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الموقع</w:t>
            </w:r>
          </w:p>
        </w:tc>
        <w:tc>
          <w:tcPr>
            <w:tcW w:type="dxa" w:w="6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سطح الورشة — مساحة 100 م²  (مكسوة بالساندوتش بانل)</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F3864" w:val="clear"/>
            <w:tcMar>
              <w:top w:type="dxa" w:w="160"/>
              <w:left w:type="dxa" w:w="360"/>
              <w:bottom w:type="dxa" w:w="160"/>
              <w:right w:type="dxa" w:w="360"/>
            </w:tcMar>
          </w:tcPr>
          <w:p>
            <w:pPr>
              <w:spacing w:after="0" w:before="0"/>
              <w:jc w:val="center"/>
            </w:pPr>
            <w:r>
              <w:rPr>
                <w:rFonts w:ascii="Arial" w:cs="Arial" w:eastAsia="Arial" w:hAnsi="Arial"/>
                <w:b/>
                <w:bCs/>
                <w:color w:val="FFFFFF"/>
                <w:sz w:val="28"/>
                <w:szCs w:val="28"/>
              </w:rPr>
              <w:t xml:space="preserve">الفصل الأول: الهوية والرسالة</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1.1  ما هو خط المنتجات؟</w:t>
      </w:r>
    </w:p>
    <w:p>
      <w:pPr>
        <w:spacing w:after="60" w:before="60"/>
        <w:jc w:val="right"/>
      </w:pPr>
      <w:r>
        <w:rPr>
          <w:rFonts w:ascii="Arial" w:cs="Arial" w:eastAsia="Arial" w:hAnsi="Arial"/>
          <w:color w:val="1A1A1A"/>
          <w:sz w:val="22"/>
          <w:szCs w:val="22"/>
        </w:rPr>
        <w:t xml:space="preserve">خط المنتجات المخصصة هو أحد أضلاع استراتيجية PENTAGON للورشة الهندسية. يختص هذا الخط بتصنيع وإنتاج كل شيء يتعلق بالهدايا والمناسبات والأيفنتات، من أصغر بروش شخصي منقوش بالبلاستك، إلى أضخم كوشة عرس مضيئة بالكامل.</w:t>
      </w:r>
    </w:p>
    <w:p>
      <w:pPr>
        <w:spacing w:after="60" w:before="60"/>
        <w:jc w:val="right"/>
      </w:pPr>
      <w:r>
        <w:rPr>
          <w:rFonts w:ascii="Arial" w:cs="Arial" w:eastAsia="Arial" w:hAnsi="Arial"/>
          <w:color w:val="1A1A1A"/>
          <w:sz w:val="22"/>
          <w:szCs w:val="22"/>
        </w:rPr>
        <w:t xml:space="preserve">الفكرة الجوهرية: كل منتج يُصنع هو قطعة فريدة مخصصة بالكامل حسب طلب الزبون — اسم، تاريخ، تصميم، رسالة. هذا ليس تصنيعاً بالجملة، بل إنتاج معنى.</w:t>
      </w:r>
    </w:p>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1.2  موقعه ضمن PENTAGON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DAEEF3" w:val="clear"/>
            <w:tcMar>
              <w:top w:type="dxa" w:w="120"/>
              <w:left w:type="dxa" w:w="240"/>
              <w:bottom w:type="dxa" w:w="120"/>
              <w:right w:type="dxa" w:w="240"/>
            </w:tcMar>
          </w:tcPr>
          <w:p>
            <w:pPr>
              <w:spacing w:after="80" w:before="80"/>
              <w:jc w:val="right"/>
            </w:pPr>
            <w:r>
              <w:rPr>
                <w:rFonts w:ascii="Arial" w:cs="Arial" w:eastAsia="Arial" w:hAnsi="Arial"/>
                <w:b w:val="false"/>
                <w:bCs w:val="false"/>
                <w:color w:val="1F3864"/>
                <w:sz w:val="22"/>
                <w:szCs w:val="22"/>
              </w:rPr>
              <w:t xml:space="preserve">PENTAGON = الورشة الهندسية مقسّمة إلى 5 خطوط إنتاجية مستقلة تتشارك المكان والموارد، لكن لكل خط هويته التسويقية وقوانينه وفريقه. الهدف: تسويق كل خط على حدة بحرية كاملة مع مرونة تبادل الموارد داخلياً.</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الخط</w:t>
            </w:r>
          </w:p>
        </w:tc>
        <w:tc>
          <w:tcPr>
            <w:tcW w:type="dxa" w:w="20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الحالة</w:t>
            </w:r>
          </w:p>
        </w:tc>
        <w:tc>
          <w:tcPr>
            <w:tcW w:type="dxa" w:w="42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الدور</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خط الإعلانات والساينج</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شغال ✅</w:t>
            </w:r>
          </w:p>
        </w:tc>
        <w:tc>
          <w:tcPr>
            <w:tcW w:type="dxa" w:w="4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لافتات، واجهات، أعمال ضوئية</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خط المنتجات المخصصة</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قيد التنفيذ ◑</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هدايا، مناسبات، إيفنتات — (هذا الملف)</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خط الطباعة</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مخطط ○</w:t>
            </w:r>
          </w:p>
        </w:tc>
        <w:tc>
          <w:tcPr>
            <w:tcW w:type="dxa" w:w="4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طباعة ورقية، تغليف، مطبوعات</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خط الهندسي والديكور</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قيد التنفيذ ◑</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تصميم معماري، ديكور، تنفيذ</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خط المجتمع والتدريب</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مخطط ○</w:t>
            </w:r>
          </w:p>
        </w:tc>
        <w:tc>
          <w:tcPr>
            <w:tcW w:type="dxa" w:w="4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تدريب، عضويات، احتضان أفكار</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1.3  الرسالة والقيم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العنصر</w:t>
            </w:r>
          </w:p>
        </w:tc>
        <w:tc>
          <w:tcPr>
            <w:tcW w:type="dxa" w:w="70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النص</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الرسالة</w:t>
            </w:r>
          </w:p>
        </w:tc>
        <w:tc>
          <w:tcPr>
            <w:tcW w:type="dxa" w:w="7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نحوّل لحظاتك إلى قطع تبقى — هدايا مخصصة تحمل معنى، تُصنع بدقة وتُسلَّم بشغف.</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الرؤية</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أن نكون المرجع الأول في المنطقة لإنتاج منتجات مناسبات وهدايا مخصصة باحترافية عالية.</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القيم</w:t>
            </w:r>
          </w:p>
        </w:tc>
        <w:tc>
          <w:tcPr>
            <w:tcW w:type="dxa" w:w="7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الدقة • التخصيص • الجودة • السرعة • الإبداع</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F3864" w:val="clear"/>
            <w:tcMar>
              <w:top w:type="dxa" w:w="160"/>
              <w:left w:type="dxa" w:w="360"/>
              <w:bottom w:type="dxa" w:w="160"/>
              <w:right w:type="dxa" w:w="360"/>
            </w:tcMar>
          </w:tcPr>
          <w:p>
            <w:pPr>
              <w:spacing w:after="0" w:before="0"/>
              <w:jc w:val="center"/>
            </w:pPr>
            <w:r>
              <w:rPr>
                <w:rFonts w:ascii="Arial" w:cs="Arial" w:eastAsia="Arial" w:hAnsi="Arial"/>
                <w:b/>
                <w:bCs/>
                <w:color w:val="FFFFFF"/>
                <w:sz w:val="28"/>
                <w:szCs w:val="28"/>
              </w:rPr>
              <w:t xml:space="preserve">الفصل الثاني: كتالوج المنتجات والخدمات</w:t>
            </w:r>
          </w:p>
        </w:tc>
      </w:tr>
    </w:tbl>
    <w:p>
      <w:pPr>
        <w:spacing w:after="0" w:before="60"/>
      </w:pPr>
    </w:p>
    <w:p>
      <w:pPr>
        <w:spacing w:after="60" w:before="60"/>
        <w:jc w:val="right"/>
      </w:pPr>
      <w:r>
        <w:rPr>
          <w:rFonts w:ascii="Arial" w:cs="Arial" w:eastAsia="Arial" w:hAnsi="Arial"/>
          <w:color w:val="1A1A1A"/>
          <w:sz w:val="22"/>
          <w:szCs w:val="22"/>
        </w:rPr>
        <w:t xml:space="preserve">يغطي خط المنتجات ثلاث فئات رئيسية: الهدايا الشخصية المخصصة، ومستلزمات المناسبات والأيفنتات، والمنتجات الإبداعية المتنوعة. كل منتج قابل للتخصيص الكامل من حيث النقش والألوان والمقاسات والمواد.</w:t>
      </w:r>
    </w:p>
    <w:p>
      <w:pPr>
        <w:spacing w:after="0" w:before="60"/>
      </w:pPr>
    </w:p>
    <w:p>
      <w:pPr>
        <w:spacing w:after="120" w:before="240"/>
        <w:jc w:val="right"/>
      </w:pPr>
      <w:r>
        <w:rPr>
          <w:rFonts w:ascii="Arial" w:cs="Arial" w:eastAsia="Arial" w:hAnsi="Arial"/>
          <w:b/>
          <w:bCs/>
          <w:color w:val="1F3864"/>
          <w:sz w:val="26"/>
          <w:szCs w:val="26"/>
        </w:rPr>
        <w:t xml:space="preserve">◆  أولاً: الهدايا الشخصية المخصصة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2726"/>
      </w:tblGrid>
      <w:tr>
        <w:tc>
          <w:tcPr>
            <w:tcW w:type="dxa" w:w="2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المنتج</w:t>
            </w:r>
          </w:p>
        </w:tc>
        <w:tc>
          <w:tcPr>
            <w:tcW w:type="dxa" w:w="18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المادة</w:t>
            </w:r>
          </w:p>
        </w:tc>
        <w:tc>
          <w:tcPr>
            <w:tcW w:type="dxa" w:w="20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تقنية التصنيع</w:t>
            </w:r>
          </w:p>
        </w:tc>
        <w:tc>
          <w:tcPr>
            <w:tcW w:type="dxa" w:w="27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ملاحظة</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بروش/دبوس شخصي منقوش</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أكريليك، خشب، معدن</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 / فايبر</w:t>
            </w:r>
          </w:p>
        </w:tc>
        <w:tc>
          <w:tcPr>
            <w:tcW w:type="dxa" w:w="2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اسم + تصميم حسب الطلب</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إطار صورة مخصص</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أكريليك</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 روتر</w:t>
            </w:r>
          </w:p>
        </w:tc>
        <w:tc>
          <w:tcPr>
            <w:tcW w:type="dxa" w:w="2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بأي شكل وأي نقش</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صندوق هدايا منقوش</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أكريليك</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w:t>
            </w:r>
          </w:p>
        </w:tc>
        <w:tc>
          <w:tcPr>
            <w:tcW w:type="dxa" w:w="2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يُملأ بهدايا أو فارغ</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لوحة اسم شخصية</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أكريليك، معدن</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 روتر</w:t>
            </w:r>
          </w:p>
        </w:tc>
        <w:tc>
          <w:tcPr>
            <w:tcW w:type="dxa" w:w="2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للمكاتب والبيوت والأطفال</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كوباية/مج منقوش</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خزف، ستانلس</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فايبر ليزر</w:t>
            </w:r>
          </w:p>
        </w:tc>
        <w:tc>
          <w:tcPr>
            <w:tcW w:type="dxa" w:w="2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نقش ثابت لا يمحى</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ثرموس/فلاسك منقوش</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ستانلس ستيل</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فايبر ليزر</w:t>
            </w:r>
          </w:p>
        </w:tc>
        <w:tc>
          <w:tcPr>
            <w:tcW w:type="dxa" w:w="2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هدية عملية وراقية</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قلادة/ميدالية منقوشة</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ستانلس، نحاس، أكريليك</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فايبر / ليزر CO2</w:t>
            </w:r>
          </w:p>
        </w:tc>
        <w:tc>
          <w:tcPr>
            <w:tcW w:type="dxa" w:w="2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تخرج، تكريم، ذكرى</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كيرينج/مفتاح منقوش</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أكريليك، خشب، معدن</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 / فايبر</w:t>
            </w:r>
          </w:p>
        </w:tc>
        <w:tc>
          <w:tcPr>
            <w:tcW w:type="dxa" w:w="2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هدية سريعة وبسيطة</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دفتر مغلف جلدي منقوش</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جلد طبيعي/صناعي</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w:t>
            </w:r>
          </w:p>
        </w:tc>
        <w:tc>
          <w:tcPr>
            <w:tcW w:type="dxa" w:w="2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للمديرين والخريجين</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قلم منقوش</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خشب، معدن</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فايبر / روتر</w:t>
            </w:r>
          </w:p>
        </w:tc>
        <w:tc>
          <w:tcPr>
            <w:tcW w:type="dxa" w:w="2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مع علبة تقديم</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ساعة حائط مخصصة</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أكريليك</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 روتر</w:t>
            </w:r>
          </w:p>
        </w:tc>
        <w:tc>
          <w:tcPr>
            <w:tcW w:type="dxa" w:w="2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تصاميم هندسية أو صور</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درع تكريمي/تذكاري</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خشب + أكريليك + معدن</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 روتر</w:t>
            </w:r>
          </w:p>
        </w:tc>
        <w:tc>
          <w:tcPr>
            <w:tcW w:type="dxa" w:w="2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للشركات والمؤسسات</w:t>
            </w:r>
          </w:p>
        </w:tc>
      </w:tr>
    </w:tbl>
    <w:p>
      <w:pPr>
        <w:spacing w:after="0" w:before="60"/>
      </w:pPr>
    </w:p>
    <w:p>
      <w:pPr>
        <w:spacing w:after="120" w:before="240"/>
        <w:jc w:val="right"/>
      </w:pPr>
      <w:r>
        <w:rPr>
          <w:rFonts w:ascii="Arial" w:cs="Arial" w:eastAsia="Arial" w:hAnsi="Arial"/>
          <w:b/>
          <w:bCs/>
          <w:color w:val="1F3864"/>
          <w:sz w:val="26"/>
          <w:szCs w:val="26"/>
        </w:rPr>
        <w:t xml:space="preserve">◆  ثانياً: مستلزمات المناسبات والأيفنتات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2726"/>
      </w:tblGrid>
      <w:tr>
        <w:tc>
          <w:tcPr>
            <w:tcW w:type="dxa" w:w="2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المنتج</w:t>
            </w:r>
          </w:p>
        </w:tc>
        <w:tc>
          <w:tcPr>
            <w:tcW w:type="dxa" w:w="20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المادة</w:t>
            </w:r>
          </w:p>
        </w:tc>
        <w:tc>
          <w:tcPr>
            <w:tcW w:type="dxa" w:w="18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تقنية التصنيع</w:t>
            </w:r>
          </w:p>
        </w:tc>
        <w:tc>
          <w:tcPr>
            <w:tcW w:type="dxa" w:w="27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الاستخدام</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كوشة عرس كاملة</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أكريليك، قماش، إضاءة LED</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روتر + ليزر + يدوي</w:t>
            </w:r>
          </w:p>
        </w:tc>
        <w:tc>
          <w:tcPr>
            <w:tcW w:type="dxa" w:w="2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حفلات أعراس</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لوحة ترحيب حفلات</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أكريليك</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 روتر</w:t>
            </w:r>
          </w:p>
        </w:tc>
        <w:tc>
          <w:tcPr>
            <w:tcW w:type="dxa" w:w="2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ترحيب بالضيوف</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أرقام طاولات منقوشة</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أكريليك</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w:t>
            </w:r>
          </w:p>
        </w:tc>
        <w:tc>
          <w:tcPr>
            <w:tcW w:type="dxa" w:w="2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حفلات وعشاءات</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حاملات بطاقات مقاعد</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أكريليك، خشب</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w:t>
            </w:r>
          </w:p>
        </w:tc>
        <w:tc>
          <w:tcPr>
            <w:tcW w:type="dxa" w:w="2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تنظيم الجلوس</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صناديق هدايا الأعراس</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خشب</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w:t>
            </w:r>
          </w:p>
        </w:tc>
        <w:tc>
          <w:tcPr>
            <w:tcW w:type="dxa" w:w="2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توزيعات وهدايا ضيوف</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بطاقات دعوة مخصصة</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ورق فاخر، أكريليك</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 طابعة</w:t>
            </w:r>
          </w:p>
        </w:tc>
        <w:tc>
          <w:tcPr>
            <w:tcW w:type="dxa" w:w="2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أعراس، تخرج، ولادة</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حامل بوكيه ورد اصطناعي</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أكريليك</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روتر</w:t>
            </w:r>
          </w:p>
        </w:tc>
        <w:tc>
          <w:tcPr>
            <w:tcW w:type="dxa" w:w="2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مناسبات وتصوير</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لوحة منيو عرس/حفلة</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أكريليك</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w:t>
            </w:r>
          </w:p>
        </w:tc>
        <w:tc>
          <w:tcPr>
            <w:tcW w:type="dxa" w:w="2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رقيّ وأناقة</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باكدروب تصوير مخصص</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فوم، خشب، قماش</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روتر + ليزر</w:t>
            </w:r>
          </w:p>
        </w:tc>
        <w:tc>
          <w:tcPr>
            <w:tcW w:type="dxa" w:w="2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أعياد ميلاد، أعراس</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إطار صور عرس كبير</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خشب</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روتر + ليزر</w:t>
            </w:r>
          </w:p>
        </w:tc>
        <w:tc>
          <w:tcPr>
            <w:tcW w:type="dxa" w:w="2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للتصوير والذكريات</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مباخر مخصصة</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أكريليك</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w:t>
            </w:r>
          </w:p>
        </w:tc>
        <w:tc>
          <w:tcPr>
            <w:tcW w:type="dxa" w:w="2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هدايا وتوزيعات</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علب تمر/بخور فاخرة</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أكريليك</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w:t>
            </w:r>
          </w:p>
        </w:tc>
        <w:tc>
          <w:tcPr>
            <w:tcW w:type="dxa" w:w="2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مناسبات، رمضان، أعياد</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لوحة عداد تنازلي (حفلة)</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أكريليك + إضاءة</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w:t>
            </w:r>
          </w:p>
        </w:tc>
        <w:tc>
          <w:tcPr>
            <w:tcW w:type="dxa" w:w="2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أيفنتات ومهرجانات</w:t>
            </w:r>
          </w:p>
        </w:tc>
      </w:tr>
    </w:tbl>
    <w:p>
      <w:pPr>
        <w:spacing w:after="0" w:before="60"/>
      </w:pPr>
    </w:p>
    <w:p>
      <w:pPr>
        <w:spacing w:after="120" w:before="240"/>
        <w:jc w:val="right"/>
      </w:pPr>
      <w:r>
        <w:rPr>
          <w:rFonts w:ascii="Arial" w:cs="Arial" w:eastAsia="Arial" w:hAnsi="Arial"/>
          <w:b/>
          <w:bCs/>
          <w:color w:val="1F3864"/>
          <w:sz w:val="26"/>
          <w:szCs w:val="26"/>
        </w:rPr>
        <w:t xml:space="preserve">◆  ثالثاً: منتجات الديكور والمنزل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المنتج</w:t>
            </w:r>
          </w:p>
        </w:tc>
        <w:tc>
          <w:tcPr>
            <w:tcW w:type="dxa" w:w="2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المادة</w:t>
            </w:r>
          </w:p>
        </w:tc>
        <w:tc>
          <w:tcPr>
            <w:tcW w:type="dxa" w:w="35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تقنية التصنيع</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لوحات ديكور حائطية</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أكريليك</w:t>
            </w:r>
          </w:p>
        </w:tc>
        <w:tc>
          <w:tcPr>
            <w:tcW w:type="dxa" w:w="3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روتر + ليزر CO2</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لوحات آيات قرآنية</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أكريليك، معدن</w:t>
            </w:r>
          </w:p>
        </w:tc>
        <w:tc>
          <w:tcPr>
            <w:tcW w:type="dxa" w:w="3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 / روتر</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أرقام المنازل والأبواب</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ستانلس، أكريليك</w:t>
            </w:r>
          </w:p>
        </w:tc>
        <w:tc>
          <w:tcPr>
            <w:tcW w:type="dxa" w:w="3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فايبر / ليزر CO2</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حوامل الشموع الزجاجية</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أكريليك + خشب</w:t>
            </w:r>
          </w:p>
        </w:tc>
        <w:tc>
          <w:tcPr>
            <w:tcW w:type="dxa" w:w="3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لوحات إرشادية داخلية</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أكريليك، خشب</w:t>
            </w:r>
          </w:p>
        </w:tc>
        <w:tc>
          <w:tcPr>
            <w:tcW w:type="dxa" w:w="3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أطباق تقديم خشبية منقوشة</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خشب</w:t>
            </w:r>
          </w:p>
        </w:tc>
        <w:tc>
          <w:tcPr>
            <w:tcW w:type="dxa" w:w="3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روتر + ليزر</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مجسمات ثلاثية الأبعاد</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بلاستك، خشب</w:t>
            </w:r>
          </w:p>
        </w:tc>
        <w:tc>
          <w:tcPr>
            <w:tcW w:type="dxa" w:w="3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طابعة 3D + روتر</w:t>
            </w:r>
          </w:p>
        </w:tc>
      </w:tr>
    </w:tbl>
    <w:p>
      <w:pPr>
        <w:spacing w:after="0" w:before="60"/>
      </w:pPr>
    </w:p>
    <w:p>
      <w:pPr>
        <w:spacing w:after="120" w:before="240"/>
        <w:jc w:val="right"/>
      </w:pPr>
      <w:r>
        <w:rPr>
          <w:rFonts w:ascii="Arial" w:cs="Arial" w:eastAsia="Arial" w:hAnsi="Arial"/>
          <w:b/>
          <w:bCs/>
          <w:color w:val="1F3864"/>
          <w:sz w:val="26"/>
          <w:szCs w:val="26"/>
        </w:rPr>
        <w:t xml:space="preserve">◆  رابعاً: المنتجات المكتبية والمؤسسية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326"/>
      </w:tblGrid>
      <w:tr>
        <w:tc>
          <w:tcPr>
            <w:tcW w:type="dxa" w:w="3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المنتج</w:t>
            </w:r>
          </w:p>
        </w:tc>
        <w:tc>
          <w:tcPr>
            <w:tcW w:type="dxa" w:w="2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المادة</w:t>
            </w:r>
          </w:p>
        </w:tc>
        <w:tc>
          <w:tcPr>
            <w:tcW w:type="dxa" w:w="33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الاستخدام</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لوحة اسم مكتبية (اسم + منصب)</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أكريليك، خشب، ستانلس</w:t>
            </w:r>
          </w:p>
        </w:tc>
        <w:tc>
          <w:tcPr>
            <w:tcW w:type="dxa" w:w="3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مكاتب وشركات</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حامل أقلام/أدوات مكتبية</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أكريليك</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هدية موظفين وعملاء</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لوحة تنظيمية للمكتب</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أكريليك</w:t>
            </w:r>
          </w:p>
        </w:tc>
        <w:tc>
          <w:tcPr>
            <w:tcW w:type="dxa" w:w="3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جدول، تذكير، نقشة</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بطاقة أعمال (كارت) مميزة</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أكريليك، خشب</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أثر أول وفريد</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شعار شركة ثلاثي الأبعاد</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أكريليك + خشب</w:t>
            </w:r>
          </w:p>
        </w:tc>
        <w:tc>
          <w:tcPr>
            <w:tcW w:type="dxa" w:w="3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للجدار الاستقبالي</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تذكار تأسيس شركة</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خشب + معدن + أكريليك</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مجلسي وتذكاري</w:t>
            </w:r>
          </w:p>
        </w:tc>
      </w:tr>
    </w:tbl>
    <w:p>
      <w:pPr>
        <w:spacing w:after="0" w:before="60"/>
      </w:pPr>
    </w:p>
    <w:p>
      <w:pPr>
        <w:spacing w:after="120" w:before="240"/>
        <w:jc w:val="right"/>
      </w:pPr>
      <w:r>
        <w:rPr>
          <w:rFonts w:ascii="Arial" w:cs="Arial" w:eastAsia="Arial" w:hAnsi="Arial"/>
          <w:b/>
          <w:bCs/>
          <w:color w:val="1F3864"/>
          <w:sz w:val="26"/>
          <w:szCs w:val="26"/>
        </w:rPr>
        <w:t xml:space="preserve">◆  خامساً: منتجات الأطفال والتعليم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المنتج</w:t>
            </w:r>
          </w:p>
        </w:tc>
        <w:tc>
          <w:tcPr>
            <w:tcW w:type="dxa" w:w="2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المادة</w:t>
            </w:r>
          </w:p>
        </w:tc>
        <w:tc>
          <w:tcPr>
            <w:tcW w:type="dxa" w:w="35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الاستخدام</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ألعاب خشبية تعليمية</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خشب</w:t>
            </w:r>
          </w:p>
        </w:tc>
        <w:tc>
          <w:tcPr>
            <w:tcW w:type="dxa" w:w="3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أطفال 3+ سنوات</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ألغاز خشبية مخصصة</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خشب</w:t>
            </w:r>
          </w:p>
        </w:tc>
        <w:tc>
          <w:tcPr>
            <w:tcW w:type="dxa" w:w="3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اسم الطفل + تصميم</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لوحة اسم غرفة الطفل</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خشب ملون، أكريليك</w:t>
            </w:r>
          </w:p>
        </w:tc>
        <w:tc>
          <w:tcPr>
            <w:tcW w:type="dxa" w:w="3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ديكور أطفال</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مقلمة/علبة أدوات مخصصة</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خشب</w:t>
            </w:r>
          </w:p>
        </w:tc>
        <w:tc>
          <w:tcPr>
            <w:tcW w:type="dxa" w:w="3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هدية مدرسية</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مجسمات تعليمية</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بلاستك</w:t>
            </w:r>
          </w:p>
        </w:tc>
        <w:tc>
          <w:tcPr>
            <w:tcW w:type="dxa" w:w="3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حروف، أرقام، خرائط</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ألواح وبطاقات تعليمية</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أكريليك</w:t>
            </w:r>
          </w:p>
        </w:tc>
        <w:tc>
          <w:tcPr>
            <w:tcW w:type="dxa" w:w="3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مدارس وروضات</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F3864" w:val="clear"/>
            <w:tcMar>
              <w:top w:type="dxa" w:w="160"/>
              <w:left w:type="dxa" w:w="360"/>
              <w:bottom w:type="dxa" w:w="160"/>
              <w:right w:type="dxa" w:w="360"/>
            </w:tcMar>
          </w:tcPr>
          <w:p>
            <w:pPr>
              <w:spacing w:after="0" w:before="0"/>
              <w:jc w:val="center"/>
            </w:pPr>
            <w:r>
              <w:rPr>
                <w:rFonts w:ascii="Arial" w:cs="Arial" w:eastAsia="Arial" w:hAnsi="Arial"/>
                <w:b/>
                <w:bCs/>
                <w:color w:val="FFFFFF"/>
                <w:sz w:val="28"/>
                <w:szCs w:val="28"/>
              </w:rPr>
              <w:t xml:space="preserve">الفصل الثالث: المكائن والمواد</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3.1  المكائن الأساسية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الماكينة</w:t>
            </w:r>
          </w:p>
        </w:tc>
        <w:tc>
          <w:tcPr>
            <w:tcW w:type="dxa" w:w="3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التطبيق في خط المنتجات</w:t>
            </w:r>
          </w:p>
        </w:tc>
        <w:tc>
          <w:tcPr>
            <w:tcW w:type="dxa" w:w="33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المواد المتوافقة</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ليزر CO2</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قطع ونقش دقيق على السطوح — العمود الفقري للخط</w:t>
            </w:r>
          </w:p>
        </w:tc>
        <w:tc>
          <w:tcPr>
            <w:tcW w:type="dxa" w:w="3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أكريليك، جلد، قماش، فوم، ورق</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فايبر ليزر (1500W)</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نقش ثابت على المعادن — للمنتجات الراقية</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ستانلس، نحاس، ألمنيوم، حديد مجلفن</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روتر CNC</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نحت ثلاثي الأبعاد — لأعمال حجم كبير وعمق</w:t>
            </w:r>
          </w:p>
        </w:tc>
        <w:tc>
          <w:tcPr>
            <w:tcW w:type="dxa" w:w="3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خشب سميك، فوم كثيف، أكريليك سميك</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طابعة 3D (120×80×10 سم)</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منتجات بلاستيكية بأشكال فريدة وتفاصيل دقيقة</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PLA، ABS، Resin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طابعة فلكس (160 سم)</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طباعة عريضة ملونة للمنتجات والتغليف</w:t>
            </w:r>
          </w:p>
        </w:tc>
        <w:tc>
          <w:tcPr>
            <w:tcW w:type="dxa" w:w="3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ورق فاخر، فينيل، قماش</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طابعة ورقية</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طباعة كروت، بطاقات، ملصقات بجودة عالية</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ورق فاخر، كارتون</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3.2  المواد الخام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المادة</w:t>
            </w:r>
          </w:p>
        </w:tc>
        <w:tc>
          <w:tcPr>
            <w:tcW w:type="dxa" w:w="40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الاستخدامات في الخط</w:t>
            </w:r>
          </w:p>
        </w:tc>
        <w:tc>
          <w:tcPr>
            <w:tcW w:type="dxa" w:w="25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المصدر</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خشب (MDF, Pine, Plywood)</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معظم منتجات النقش والقطع والكوشات</w:t>
            </w:r>
          </w:p>
        </w:tc>
        <w:tc>
          <w:tcPr>
            <w:tcW w:type="dxa" w:w="2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محلي + استيراد</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أكريليك بألوان متعددة</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لوحات، إطارات، كيرينج، مناسبات</w:t>
            </w:r>
          </w:p>
        </w:tc>
        <w:tc>
          <w:tcPr>
            <w:tcW w:type="dxa" w:w="2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استيراد</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جلد طبيعي/صناعي</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دفاتر، حقائب، غلافات مخصصة</w:t>
            </w:r>
          </w:p>
        </w:tc>
        <w:tc>
          <w:tcPr>
            <w:tcW w:type="dxa" w:w="2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محلي</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ستانلس ستيل</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أكواب، مفاتيح، ميداليات</w:t>
            </w:r>
          </w:p>
        </w:tc>
        <w:tc>
          <w:tcPr>
            <w:tcW w:type="dxa" w:w="2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محلي</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فوم كثيف</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كوشات، باكدروب، قواعد كبيرة</w:t>
            </w:r>
          </w:p>
        </w:tc>
        <w:tc>
          <w:tcPr>
            <w:tcW w:type="dxa" w:w="2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محلي</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قماش وكتان</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حقائب، ستائر، خلفيات تصوير</w:t>
            </w:r>
          </w:p>
        </w:tc>
        <w:tc>
          <w:tcPr>
            <w:tcW w:type="dxa" w:w="2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محلي</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بلاستك (PLA/ABS)</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منتجات الطابعة ثلاثية الأبعاد</w:t>
            </w:r>
          </w:p>
        </w:tc>
        <w:tc>
          <w:tcPr>
            <w:tcW w:type="dxa" w:w="2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استيراد</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ورق فاخر وكارتون</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بطاقات، تغليف، كروت دعوة</w:t>
            </w:r>
          </w:p>
        </w:tc>
        <w:tc>
          <w:tcPr>
            <w:tcW w:type="dxa" w:w="2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محلي</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إضاءة LED وكهرباء</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كوشات مضيئة، منتجات إضاءة</w:t>
            </w:r>
          </w:p>
        </w:tc>
        <w:tc>
          <w:tcPr>
            <w:tcW w:type="dxa" w:w="2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محلي</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F3864" w:val="clear"/>
            <w:tcMar>
              <w:top w:type="dxa" w:w="160"/>
              <w:left w:type="dxa" w:w="360"/>
              <w:bottom w:type="dxa" w:w="160"/>
              <w:right w:type="dxa" w:w="360"/>
            </w:tcMar>
          </w:tcPr>
          <w:p>
            <w:pPr>
              <w:spacing w:after="0" w:before="0"/>
              <w:jc w:val="center"/>
            </w:pPr>
            <w:r>
              <w:rPr>
                <w:rFonts w:ascii="Arial" w:cs="Arial" w:eastAsia="Arial" w:hAnsi="Arial"/>
                <w:b/>
                <w:bCs/>
                <w:color w:val="FFFFFF"/>
                <w:sz w:val="28"/>
                <w:szCs w:val="28"/>
              </w:rPr>
              <w:t xml:space="preserve">الفصل الرابع: الهيكل التنظيمي والقيادة</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4.1  هيكل القسم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2EFDA" w:val="clear"/>
            <w:tcMar>
              <w:top w:type="dxa" w:w="120"/>
              <w:left w:type="dxa" w:w="240"/>
              <w:bottom w:type="dxa" w:w="120"/>
              <w:right w:type="dxa" w:w="240"/>
            </w:tcMar>
          </w:tcPr>
          <w:p>
            <w:pPr>
              <w:spacing w:after="80" w:before="80"/>
              <w:jc w:val="right"/>
            </w:pPr>
            <w:r>
              <w:rPr>
                <w:rFonts w:ascii="Arial" w:cs="Arial" w:eastAsia="Arial" w:hAnsi="Arial"/>
                <w:b w:val="false"/>
                <w:bCs w:val="false"/>
                <w:color w:val="375623"/>
                <w:sz w:val="22"/>
                <w:szCs w:val="22"/>
              </w:rPr>
              <w:t xml:space="preserve">عمر النحات — قائد القسم ومديره التنفيذي. هو صاحب القرار النهائي في خط المنتجات، ومسؤول عن جودة المخرجات والفريق والعمليات اليومية.</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المستوى</w:t>
            </w:r>
          </w:p>
        </w:tc>
        <w:tc>
          <w:tcPr>
            <w:tcW w:type="dxa" w:w="3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المسمى الوظيفي</w:t>
            </w:r>
          </w:p>
        </w:tc>
        <w:tc>
          <w:tcPr>
            <w:tcW w:type="dxa" w:w="40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المهام الرئيسية</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القيادة</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عمر النحات — قائد القسم</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إدارة كاملة: تخطيط، قرارات، تواصل مع الإدارة</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إشراف فني</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مشرف الليزر والفايبر</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تشغيل CO2 + فايبر، إشراف على مشغلي الليزر</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إشراف فني</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مشرف الروتر والنقش</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تشغيل روتر CNC، أعمال ثلاثية الأبعاد</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إشراف فني</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مشرف التجميع والتغليف</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تجميع المنتجات، التغليف الاحترافي، التسليم</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فنيون</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فنيو إنتاج (5 دائمون)</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تشغيل تحت إشراف، إنتاج يومي، جودة</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دعم</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متابع الجودة والمخزن</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فحص كل المنتجات قبل التسليم، إدارة المواد</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4.2  مسؤوليات عمر النحات (قائد القسم)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المجال</w:t>
            </w:r>
          </w:p>
        </w:tc>
        <w:tc>
          <w:tcPr>
            <w:tcW w:type="dxa" w:w="65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المسؤولية</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التشغيل اليومي</w:t>
            </w:r>
          </w:p>
        </w:tc>
        <w:tc>
          <w:tcPr>
            <w:tcW w:type="dxa" w:w="6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توزيع المهام الصباحية، متابعة الأوامر الجارية، حل المشاكل الطارئة</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الجودة</w:t>
            </w:r>
          </w:p>
        </w:tc>
        <w:tc>
          <w:tcPr>
            <w:tcW w:type="dxa" w:w="6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الموافقة النهائية على كل منتج قبل التسليم للعميل</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الفريق</w:t>
            </w:r>
          </w:p>
        </w:tc>
        <w:tc>
          <w:tcPr>
            <w:tcW w:type="dxa" w:w="6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تدريب الفريق، تقييم الأداء، رفع التوصيات للإدارة</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التواصل</w:t>
            </w:r>
          </w:p>
        </w:tc>
        <w:tc>
          <w:tcPr>
            <w:tcW w:type="dxa" w:w="6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الرد على الاستفسارات المعقدة، استقبال طلبات VIP</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التخطيط</w:t>
            </w:r>
          </w:p>
        </w:tc>
        <w:tc>
          <w:tcPr>
            <w:tcW w:type="dxa" w:w="6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جدولة الإنتاج الأسبوعي، إدارة المخزن</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التقارير</w:t>
            </w:r>
          </w:p>
        </w:tc>
        <w:tc>
          <w:tcPr>
            <w:tcW w:type="dxa" w:w="6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رفع تقرير يومي + تقرير أسبوعي للإدارة</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الابتكار</w:t>
            </w:r>
          </w:p>
        </w:tc>
        <w:tc>
          <w:tcPr>
            <w:tcW w:type="dxa" w:w="6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اقتراح منتجات جديدة، تحسين العمليات</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F3864" w:val="clear"/>
            <w:tcMar>
              <w:top w:type="dxa" w:w="160"/>
              <w:left w:type="dxa" w:w="360"/>
              <w:bottom w:type="dxa" w:w="160"/>
              <w:right w:type="dxa" w:w="360"/>
            </w:tcMar>
          </w:tcPr>
          <w:p>
            <w:pPr>
              <w:spacing w:after="0" w:before="0"/>
              <w:jc w:val="center"/>
            </w:pPr>
            <w:r>
              <w:rPr>
                <w:rFonts w:ascii="Arial" w:cs="Arial" w:eastAsia="Arial" w:hAnsi="Arial"/>
                <w:b/>
                <w:bCs/>
                <w:color w:val="FFFFFF"/>
                <w:sz w:val="28"/>
                <w:szCs w:val="28"/>
              </w:rPr>
              <w:t xml:space="preserve">الفصل الخامس: التوظيف والتدريب</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FCE4D6" w:val="clear"/>
            <w:tcMar>
              <w:top w:type="dxa" w:w="120"/>
              <w:left w:type="dxa" w:w="240"/>
              <w:bottom w:type="dxa" w:w="120"/>
              <w:right w:type="dxa" w:w="240"/>
            </w:tcMar>
          </w:tcPr>
          <w:p>
            <w:pPr>
              <w:spacing w:after="80" w:before="80"/>
              <w:jc w:val="right"/>
            </w:pPr>
            <w:r>
              <w:rPr>
                <w:rFonts w:ascii="Arial" w:cs="Arial" w:eastAsia="Arial" w:hAnsi="Arial"/>
                <w:b w:val="false"/>
                <w:bCs w:val="false"/>
                <w:color w:val="C55A11"/>
                <w:sz w:val="22"/>
                <w:szCs w:val="22"/>
              </w:rPr>
              <w:t xml:space="preserve">مبدأ الخط: لا نجيب عمالاً عاديين — نجيب فنانين. الهدف هو بناء فريق من طلاب الفنون الجميلة الذين هم فنانون بطبعهم، ونضيف عليهم مهارة الماكينة.</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5.1  فلسفة التوظيف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المعيار</w:t>
            </w:r>
          </w:p>
        </w:tc>
        <w:tc>
          <w:tcPr>
            <w:tcW w:type="dxa" w:w="68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التفصيل</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المصدر</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طلاب وخريجو كليات الفنون الجميلة والتصميم بشكل أساسي</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السبب</w:t>
            </w:r>
          </w:p>
        </w:tc>
        <w:tc>
          <w:tcPr>
            <w:tcW w:type="dxa" w:w="6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هم فنانون بطبعهم — يفهمون التصميم والجماليات ويتعلمون الماكينات بسرعة</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التفضيل</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الطلاب (حماس + مرونة + تعليم بسيط + دافعية عالية)</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ما يُتجنب</w:t>
            </w:r>
          </w:p>
        </w:tc>
        <w:tc>
          <w:tcPr>
            <w:tcW w:type="dxa" w:w="6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العمال التقليديون غير المتخصصين — التجربة أثبتت عدم نجاعتهم</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الاتجاه</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فريق صغير عالي الكفاءة (5 دائمون) أفضل من فريق كبير متوسط الأداء</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5.2  مراحل الاختيار والتوظيف</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il" w:color="FFFFFF" w:sz="0"/>
              <w:left w:val="nil" w:color="FFFFFF" w:sz="0"/>
              <w:bottom w:val="nil" w:color="FFFFFF" w:sz="0"/>
              <w:right w:val="nil"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1</w:t>
            </w:r>
          </w:p>
        </w:tc>
        <w:tc>
          <w:tcPr>
            <w:tcW w:type="dxa" w:w="8326"/>
            <w:tcBorders>
              <w:top w:val="nil" w:color="FFFFFF" w:sz="0"/>
              <w:left w:val="nil" w:color="FFFFFF" w:sz="0"/>
              <w:bottom w:val="nil" w:color="FFFFFF" w:sz="0"/>
              <w:right w:val="nil" w:color="FFFFFF" w:sz="0"/>
            </w:tcBorders>
            <w:shd w:fill="FFF2CC" w:val="clear"/>
            <w:tcMar>
              <w:top w:type="dxa" w:w="100"/>
              <w:left w:type="dxa" w:w="180"/>
              <w:bottom w:type="dxa" w:w="100"/>
              <w:right w:type="dxa" w:w="180"/>
            </w:tcMar>
          </w:tcPr>
          <w:p>
            <w:pPr>
              <w:spacing w:after="40" w:before="0"/>
              <w:jc w:val="right"/>
            </w:pPr>
            <w:r>
              <w:rPr>
                <w:rFonts w:ascii="Arial" w:cs="Arial" w:eastAsia="Arial" w:hAnsi="Arial"/>
                <w:b/>
                <w:bCs/>
                <w:color w:val="1F3864"/>
                <w:sz w:val="22"/>
                <w:szCs w:val="22"/>
              </w:rPr>
              <w:t xml:space="preserve">الإعلان وجمع الطلبات</w:t>
            </w:r>
          </w:p>
          <w:p>
            <w:pPr>
              <w:spacing w:after="0" w:before="0"/>
              <w:jc w:val="right"/>
            </w:pPr>
            <w:r>
              <w:rPr>
                <w:rFonts w:ascii="Arial" w:cs="Arial" w:eastAsia="Arial" w:hAnsi="Arial"/>
                <w:color w:val="666666"/>
                <w:sz w:val="20"/>
                <w:szCs w:val="20"/>
              </w:rPr>
              <w:t xml:space="preserve">إطلاق استمارة قبول بمتطلبات محددة — تستهدف طلاب الفنون الجميلة والتصميم</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il" w:color="FFFFFF" w:sz="0"/>
              <w:left w:val="nil" w:color="FFFFFF" w:sz="0"/>
              <w:bottom w:val="nil" w:color="FFFFFF" w:sz="0"/>
              <w:right w:val="nil"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2</w:t>
            </w:r>
          </w:p>
        </w:tc>
        <w:tc>
          <w:tcPr>
            <w:tcW w:type="dxa" w:w="8326"/>
            <w:tcBorders>
              <w:top w:val="nil" w:color="FFFFFF" w:sz="0"/>
              <w:left w:val="nil" w:color="FFFFFF" w:sz="0"/>
              <w:bottom w:val="nil" w:color="FFFFFF" w:sz="0"/>
              <w:right w:val="nil" w:color="FFFFFF" w:sz="0"/>
            </w:tcBorders>
            <w:shd w:fill="FFF2CC" w:val="clear"/>
            <w:tcMar>
              <w:top w:type="dxa" w:w="100"/>
              <w:left w:type="dxa" w:w="180"/>
              <w:bottom w:type="dxa" w:w="100"/>
              <w:right w:type="dxa" w:w="180"/>
            </w:tcMar>
          </w:tcPr>
          <w:p>
            <w:pPr>
              <w:spacing w:after="40" w:before="0"/>
              <w:jc w:val="right"/>
            </w:pPr>
            <w:r>
              <w:rPr>
                <w:rFonts w:ascii="Arial" w:cs="Arial" w:eastAsia="Arial" w:hAnsi="Arial"/>
                <w:b/>
                <w:bCs/>
                <w:color w:val="1F3864"/>
                <w:sz w:val="22"/>
                <w:szCs w:val="22"/>
              </w:rPr>
              <w:t xml:space="preserve">اختيار 20-30 مرشحاً</w:t>
            </w:r>
          </w:p>
          <w:p>
            <w:pPr>
              <w:spacing w:after="0" w:before="0"/>
              <w:jc w:val="right"/>
            </w:pPr>
            <w:r>
              <w:rPr>
                <w:rFonts w:ascii="Arial" w:cs="Arial" w:eastAsia="Arial" w:hAnsi="Arial"/>
                <w:color w:val="666666"/>
                <w:sz w:val="20"/>
                <w:szCs w:val="20"/>
              </w:rPr>
              <w:t xml:space="preserve">مراجعة الاستمارات واختيار المرشحين المناسبين بناءً على معايير الاختيار</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il" w:color="FFFFFF" w:sz="0"/>
              <w:left w:val="nil" w:color="FFFFFF" w:sz="0"/>
              <w:bottom w:val="nil" w:color="FFFFFF" w:sz="0"/>
              <w:right w:val="nil"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3</w:t>
            </w:r>
          </w:p>
        </w:tc>
        <w:tc>
          <w:tcPr>
            <w:tcW w:type="dxa" w:w="8326"/>
            <w:tcBorders>
              <w:top w:val="nil" w:color="FFFFFF" w:sz="0"/>
              <w:left w:val="nil" w:color="FFFFFF" w:sz="0"/>
              <w:bottom w:val="nil" w:color="FFFFFF" w:sz="0"/>
              <w:right w:val="nil" w:color="FFFFFF" w:sz="0"/>
            </w:tcBorders>
            <w:shd w:fill="FFF2CC" w:val="clear"/>
            <w:tcMar>
              <w:top w:type="dxa" w:w="100"/>
              <w:left w:type="dxa" w:w="180"/>
              <w:bottom w:type="dxa" w:w="100"/>
              <w:right w:type="dxa" w:w="180"/>
            </w:tcMar>
          </w:tcPr>
          <w:p>
            <w:pPr>
              <w:spacing w:after="40" w:before="0"/>
              <w:jc w:val="right"/>
            </w:pPr>
            <w:r>
              <w:rPr>
                <w:rFonts w:ascii="Arial" w:cs="Arial" w:eastAsia="Arial" w:hAnsi="Arial"/>
                <w:b/>
                <w:bCs/>
                <w:color w:val="1F3864"/>
                <w:sz w:val="22"/>
                <w:szCs w:val="22"/>
              </w:rPr>
              <w:t xml:space="preserve">دورة تأهيلية (10-14 يوم)</w:t>
            </w:r>
          </w:p>
          <w:p>
            <w:pPr>
              <w:spacing w:after="0" w:before="0"/>
              <w:jc w:val="right"/>
            </w:pPr>
            <w:r>
              <w:rPr>
                <w:rFonts w:ascii="Arial" w:cs="Arial" w:eastAsia="Arial" w:hAnsi="Arial"/>
                <w:color w:val="666666"/>
                <w:sz w:val="20"/>
                <w:szCs w:val="20"/>
              </w:rPr>
              <w:t xml:space="preserve">تدريب نظري وعملي مكثف على كل جوانب الخط — منهج مكتوب ومحدد</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il" w:color="FFFFFF" w:sz="0"/>
              <w:left w:val="nil" w:color="FFFFFF" w:sz="0"/>
              <w:bottom w:val="nil" w:color="FFFFFF" w:sz="0"/>
              <w:right w:val="nil"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4</w:t>
            </w:r>
          </w:p>
        </w:tc>
        <w:tc>
          <w:tcPr>
            <w:tcW w:type="dxa" w:w="8326"/>
            <w:tcBorders>
              <w:top w:val="nil" w:color="FFFFFF" w:sz="0"/>
              <w:left w:val="nil" w:color="FFFFFF" w:sz="0"/>
              <w:bottom w:val="nil" w:color="FFFFFF" w:sz="0"/>
              <w:right w:val="nil" w:color="FFFFFF" w:sz="0"/>
            </w:tcBorders>
            <w:shd w:fill="FFF2CC" w:val="clear"/>
            <w:tcMar>
              <w:top w:type="dxa" w:w="100"/>
              <w:left w:type="dxa" w:w="180"/>
              <w:bottom w:type="dxa" w:w="100"/>
              <w:right w:type="dxa" w:w="180"/>
            </w:tcMar>
          </w:tcPr>
          <w:p>
            <w:pPr>
              <w:spacing w:after="40" w:before="0"/>
              <w:jc w:val="right"/>
            </w:pPr>
            <w:r>
              <w:rPr>
                <w:rFonts w:ascii="Arial" w:cs="Arial" w:eastAsia="Arial" w:hAnsi="Arial"/>
                <w:b/>
                <w:bCs/>
                <w:color w:val="1F3864"/>
                <w:sz w:val="22"/>
                <w:szCs w:val="22"/>
              </w:rPr>
              <w:t xml:space="preserve">اختيار 10 للتدريب العملي في الورشة</w:t>
            </w:r>
          </w:p>
          <w:p>
            <w:pPr>
              <w:spacing w:after="0" w:before="0"/>
              <w:jc w:val="right"/>
            </w:pPr>
            <w:r>
              <w:rPr>
                <w:rFonts w:ascii="Arial" w:cs="Arial" w:eastAsia="Arial" w:hAnsi="Arial"/>
                <w:color w:val="666666"/>
                <w:sz w:val="20"/>
                <w:szCs w:val="20"/>
              </w:rPr>
              <w:t xml:space="preserve">بناءً على نتائج الدورة والتقييم — يدخلون الورشة الفعلية</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il" w:color="FFFFFF" w:sz="0"/>
              <w:left w:val="nil" w:color="FFFFFF" w:sz="0"/>
              <w:bottom w:val="nil" w:color="FFFFFF" w:sz="0"/>
              <w:right w:val="nil"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5</w:t>
            </w:r>
          </w:p>
        </w:tc>
        <w:tc>
          <w:tcPr>
            <w:tcW w:type="dxa" w:w="8326"/>
            <w:tcBorders>
              <w:top w:val="nil" w:color="FFFFFF" w:sz="0"/>
              <w:left w:val="nil" w:color="FFFFFF" w:sz="0"/>
              <w:bottom w:val="nil" w:color="FFFFFF" w:sz="0"/>
              <w:right w:val="nil" w:color="FFFFFF" w:sz="0"/>
            </w:tcBorders>
            <w:shd w:fill="FFF2CC" w:val="clear"/>
            <w:tcMar>
              <w:top w:type="dxa" w:w="100"/>
              <w:left w:type="dxa" w:w="180"/>
              <w:bottom w:type="dxa" w:w="100"/>
              <w:right w:type="dxa" w:w="180"/>
            </w:tcMar>
          </w:tcPr>
          <w:p>
            <w:pPr>
              <w:spacing w:after="40" w:before="0"/>
              <w:jc w:val="right"/>
            </w:pPr>
            <w:r>
              <w:rPr>
                <w:rFonts w:ascii="Arial" w:cs="Arial" w:eastAsia="Arial" w:hAnsi="Arial"/>
                <w:b/>
                <w:bCs/>
                <w:color w:val="1F3864"/>
                <w:sz w:val="22"/>
                <w:szCs w:val="22"/>
              </w:rPr>
              <w:t xml:space="preserve">تصفية نهائية: 5 دائمون</w:t>
            </w:r>
          </w:p>
          <w:p>
            <w:pPr>
              <w:spacing w:after="0" w:before="0"/>
              <w:jc w:val="right"/>
            </w:pPr>
            <w:r>
              <w:rPr>
                <w:rFonts w:ascii="Arial" w:cs="Arial" w:eastAsia="Arial" w:hAnsi="Arial"/>
                <w:color w:val="666666"/>
                <w:sz w:val="20"/>
                <w:szCs w:val="20"/>
              </w:rPr>
              <w:t xml:space="preserve">اختيار أفضل 5 بعد التدريب الميداني — هؤلاء هم فريق الخط الثابت</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5.3  استمارة القبول — المعايير المطلوبة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c>
          <w:tcPr>
            <w:tcW w:type="dxa" w:w="2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المتطلب</w:t>
            </w:r>
          </w:p>
        </w:tc>
        <w:tc>
          <w:tcPr>
            <w:tcW w:type="dxa" w:w="4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الوصف</w:t>
            </w:r>
          </w:p>
        </w:tc>
        <w:tc>
          <w:tcPr>
            <w:tcW w:type="dxa" w:w="20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إلزامي؟</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التخصص</w:t>
            </w:r>
          </w:p>
        </w:tc>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فنون جميلة، تصميم جرافيك، نحت، ديكور أو ما شابه</w:t>
            </w:r>
          </w:p>
        </w:tc>
        <w:tc>
          <w:tcPr>
            <w:tcW w:type="dxa" w:w="2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نعم</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العمر</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18 - 30 سنة</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نعم</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ملف أعمال (Portfolio)</w:t>
            </w:r>
          </w:p>
        </w:tc>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عرض أعمال سابقة (رسم، تصميم، نحت، أي عمل إبداعي)</w:t>
            </w:r>
          </w:p>
        </w:tc>
        <w:tc>
          <w:tcPr>
            <w:tcW w:type="dxa" w:w="2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نعم</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المرونة الزمنية</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قادر على الحضور والالتزام بجدول الدورة والورشة</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نعم</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الرغبة في التعلم</w:t>
            </w:r>
          </w:p>
        </w:tc>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لا يشترط خبرة ماكينات — الموقف والشغف يهمان أكثر</w:t>
            </w:r>
          </w:p>
        </w:tc>
        <w:tc>
          <w:tcPr>
            <w:tcW w:type="dxa" w:w="2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نعم</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مهارات الحاسوب</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أساسيات: فتح ملفات AI/CDR، التعامل مع البرامج</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مفضل</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خبرة سابقة في ليزر/روتر</w:t>
            </w:r>
          </w:p>
        </w:tc>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ميزة إضافية وليس شرطاً أساسياً</w:t>
            </w:r>
          </w:p>
        </w:tc>
        <w:tc>
          <w:tcPr>
            <w:tcW w:type="dxa" w:w="2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لا</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5.4  منهج الدورة التأهيلية (10-14 يوم)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026"/>
      </w:tblGrid>
      <w:tr>
        <w:tc>
          <w:tcPr>
            <w:tcW w:type="dxa" w:w="18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اليوم/الأيام</w:t>
            </w:r>
          </w:p>
        </w:tc>
        <w:tc>
          <w:tcPr>
            <w:tcW w:type="dxa" w:w="5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الموضوع</w:t>
            </w:r>
          </w:p>
        </w:tc>
        <w:tc>
          <w:tcPr>
            <w:tcW w:type="dxa" w:w="20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النوع</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1-2</w:t>
            </w:r>
          </w:p>
        </w:tc>
        <w:tc>
          <w:tcPr>
            <w:tcW w:type="dxa" w:w="5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تعريف بالورشة وPENTAGON والرؤية العامة — قواعد السلامة</w:t>
            </w:r>
          </w:p>
        </w:tc>
        <w:tc>
          <w:tcPr>
            <w:tcW w:type="dxa" w:w="2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نظري</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3-4</w:t>
            </w:r>
          </w:p>
        </w:tc>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تعريف بالمكائن: ليزر CO2، فايبر، روتر، 3D — دون تشغيل</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نظري + عرض</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5-6</w:t>
            </w:r>
          </w:p>
        </w:tc>
        <w:tc>
          <w:tcPr>
            <w:tcW w:type="dxa" w:w="5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أساسيات برامج التصميم للإنتاج (AI/CDR) — ملفات الليزر</w:t>
            </w:r>
          </w:p>
        </w:tc>
        <w:tc>
          <w:tcPr>
            <w:tcW w:type="dxa" w:w="2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عملي</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7-8</w:t>
            </w:r>
          </w:p>
        </w:tc>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تشغيل ليزر CO2: أول خطوات — مواد بسيطة، نقش اسم</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عملي</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9-10</w:t>
            </w:r>
          </w:p>
        </w:tc>
        <w:tc>
          <w:tcPr>
            <w:tcW w:type="dxa" w:w="5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تشغيل فايبر ليزر + أساسيات روتر CNC</w:t>
            </w:r>
          </w:p>
        </w:tc>
        <w:tc>
          <w:tcPr>
            <w:tcW w:type="dxa" w:w="2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عملي</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11-12</w:t>
            </w:r>
          </w:p>
        </w:tc>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تدريب على التجميع، التغليف، التصوير المنتجات</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عملي</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13</w:t>
            </w:r>
          </w:p>
        </w:tc>
        <w:tc>
          <w:tcPr>
            <w:tcW w:type="dxa" w:w="5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التسعير، خدمة العميل، كيف تستقبل الطلب وتسلّمه</w:t>
            </w:r>
          </w:p>
        </w:tc>
        <w:tc>
          <w:tcPr>
            <w:tcW w:type="dxa" w:w="2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نظري + تمثيل</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14</w:t>
            </w:r>
          </w:p>
        </w:tc>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اختبار نهائي: كل مشارك ينتج منتجاً كاملاً من الصفر</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تقييم عملي</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5.5  معايير التقييم والاختيار النهائي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26"/>
      </w:tblGrid>
      <w:tr>
        <w:tc>
          <w:tcPr>
            <w:tcW w:type="dxa" w:w="3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معيار التقييم</w:t>
            </w:r>
          </w:p>
        </w:tc>
        <w:tc>
          <w:tcPr>
            <w:tcW w:type="dxa" w:w="1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الوزن</w:t>
            </w:r>
          </w:p>
        </w:tc>
        <w:tc>
          <w:tcPr>
            <w:tcW w:type="dxa" w:w="40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كيف يُقاس</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جودة المنتج النهائي في الاختبار</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30%</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فحص عملي من عمر + تقييم بصري</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سرعة التعلم والتكيف مع الماكينات</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25%</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ملاحظات المدرب خلال الأيام 7-12</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الدقة والانتباه للتفاصيل</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20%</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نسبة الأخطاء خلال التدريب</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الانضباط والالتزام</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15%</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الحضور، الوقت، الالتزام بالتعليمات</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الإبداع والابتكار</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10%</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هل اقترح أفكاراً جديدة؟</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F3864" w:val="clear"/>
            <w:tcMar>
              <w:top w:type="dxa" w:w="160"/>
              <w:left w:type="dxa" w:w="360"/>
              <w:bottom w:type="dxa" w:w="160"/>
              <w:right w:type="dxa" w:w="360"/>
            </w:tcMar>
          </w:tcPr>
          <w:p>
            <w:pPr>
              <w:spacing w:after="0" w:before="0"/>
              <w:jc w:val="center"/>
            </w:pPr>
            <w:r>
              <w:rPr>
                <w:rFonts w:ascii="Arial" w:cs="Arial" w:eastAsia="Arial" w:hAnsi="Arial"/>
                <w:b/>
                <w:bCs/>
                <w:color w:val="FFFFFF"/>
                <w:sz w:val="28"/>
                <w:szCs w:val="28"/>
              </w:rPr>
              <w:t xml:space="preserve">الفصل السادس: مسار العمل (SOP)</w:t>
            </w:r>
          </w:p>
        </w:tc>
      </w:tr>
    </w:tbl>
    <w:p>
      <w:pPr>
        <w:spacing w:after="0" w:before="60"/>
      </w:pPr>
    </w:p>
    <w:p>
      <w:pPr>
        <w:spacing w:after="60" w:before="60"/>
        <w:jc w:val="right"/>
      </w:pPr>
      <w:r>
        <w:rPr>
          <w:rFonts w:ascii="Arial" w:cs="Arial" w:eastAsia="Arial" w:hAnsi="Arial"/>
          <w:color w:val="1A1A1A"/>
          <w:sz w:val="22"/>
          <w:szCs w:val="22"/>
        </w:rPr>
        <w:t xml:space="preserve">كل طلب يمر عبر سبع مراحل واضحة. لا منتج يتجاوز أي مرحلة قبل اكتمالها.</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il" w:color="FFFFFF" w:sz="0"/>
              <w:left w:val="nil" w:color="FFFFFF" w:sz="0"/>
              <w:bottom w:val="nil" w:color="FFFFFF" w:sz="0"/>
              <w:right w:val="nil"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1</w:t>
            </w:r>
          </w:p>
        </w:tc>
        <w:tc>
          <w:tcPr>
            <w:tcW w:type="dxa" w:w="8326"/>
            <w:tcBorders>
              <w:top w:val="nil" w:color="FFFFFF" w:sz="0"/>
              <w:left w:val="nil" w:color="FFFFFF" w:sz="0"/>
              <w:bottom w:val="nil" w:color="FFFFFF" w:sz="0"/>
              <w:right w:val="nil" w:color="FFFFFF" w:sz="0"/>
            </w:tcBorders>
            <w:shd w:fill="FFF2CC" w:val="clear"/>
            <w:tcMar>
              <w:top w:type="dxa" w:w="100"/>
              <w:left w:type="dxa" w:w="180"/>
              <w:bottom w:type="dxa" w:w="100"/>
              <w:right w:type="dxa" w:w="180"/>
            </w:tcMar>
          </w:tcPr>
          <w:p>
            <w:pPr>
              <w:spacing w:after="40" w:before="0"/>
              <w:jc w:val="right"/>
            </w:pPr>
            <w:r>
              <w:rPr>
                <w:rFonts w:ascii="Arial" w:cs="Arial" w:eastAsia="Arial" w:hAnsi="Arial"/>
                <w:b/>
                <w:bCs/>
                <w:color w:val="1F3864"/>
                <w:sz w:val="22"/>
                <w:szCs w:val="22"/>
              </w:rPr>
              <w:t xml:space="preserve">الاستقبال والتسجيل</w:t>
            </w:r>
          </w:p>
          <w:p>
            <w:pPr>
              <w:spacing w:after="0" w:before="0"/>
              <w:jc w:val="right"/>
            </w:pPr>
            <w:r>
              <w:rPr>
                <w:rFonts w:ascii="Arial" w:cs="Arial" w:eastAsia="Arial" w:hAnsi="Arial"/>
                <w:color w:val="666666"/>
                <w:sz w:val="20"/>
                <w:szCs w:val="20"/>
              </w:rPr>
              <w:t xml:space="preserve">يصل الطلب عبر الذكاء الاصطناعي أو عمر أو الفريق. يُسجَّل في نظام ERP: اسم العميل، المنتج، التصميم، الكمية، المادة، موعد التسليم.</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il" w:color="FFFFFF" w:sz="0"/>
              <w:left w:val="nil" w:color="FFFFFF" w:sz="0"/>
              <w:bottom w:val="nil" w:color="FFFFFF" w:sz="0"/>
              <w:right w:val="nil"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2</w:t>
            </w:r>
          </w:p>
        </w:tc>
        <w:tc>
          <w:tcPr>
            <w:tcW w:type="dxa" w:w="8326"/>
            <w:tcBorders>
              <w:top w:val="nil" w:color="FFFFFF" w:sz="0"/>
              <w:left w:val="nil" w:color="FFFFFF" w:sz="0"/>
              <w:bottom w:val="nil" w:color="FFFFFF" w:sz="0"/>
              <w:right w:val="nil" w:color="FFFFFF" w:sz="0"/>
            </w:tcBorders>
            <w:shd w:fill="FFF2CC" w:val="clear"/>
            <w:tcMar>
              <w:top w:type="dxa" w:w="100"/>
              <w:left w:type="dxa" w:w="180"/>
              <w:bottom w:type="dxa" w:w="100"/>
              <w:right w:type="dxa" w:w="180"/>
            </w:tcMar>
          </w:tcPr>
          <w:p>
            <w:pPr>
              <w:spacing w:after="40" w:before="0"/>
              <w:jc w:val="right"/>
            </w:pPr>
            <w:r>
              <w:rPr>
                <w:rFonts w:ascii="Arial" w:cs="Arial" w:eastAsia="Arial" w:hAnsi="Arial"/>
                <w:b/>
                <w:bCs/>
                <w:color w:val="1F3864"/>
                <w:sz w:val="22"/>
                <w:szCs w:val="22"/>
              </w:rPr>
              <w:t xml:space="preserve">التصميم والتحضير</w:t>
            </w:r>
          </w:p>
          <w:p>
            <w:pPr>
              <w:spacing w:after="0" w:before="0"/>
              <w:jc w:val="right"/>
            </w:pPr>
            <w:r>
              <w:rPr>
                <w:rFonts w:ascii="Arial" w:cs="Arial" w:eastAsia="Arial" w:hAnsi="Arial"/>
                <w:color w:val="666666"/>
                <w:sz w:val="20"/>
                <w:szCs w:val="20"/>
              </w:rPr>
              <w:t xml:space="preserve">إدخال ملف التصميم أو إنشاؤه. ضبط الأبعاد والمقاسات. اختبار على عينة صغيرة قبل الإنتاج الكامل. موافقة عمر على التصميم النهائي.</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il" w:color="FFFFFF" w:sz="0"/>
              <w:left w:val="nil" w:color="FFFFFF" w:sz="0"/>
              <w:bottom w:val="nil" w:color="FFFFFF" w:sz="0"/>
              <w:right w:val="nil"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3</w:t>
            </w:r>
          </w:p>
        </w:tc>
        <w:tc>
          <w:tcPr>
            <w:tcW w:type="dxa" w:w="8326"/>
            <w:tcBorders>
              <w:top w:val="nil" w:color="FFFFFF" w:sz="0"/>
              <w:left w:val="nil" w:color="FFFFFF" w:sz="0"/>
              <w:bottom w:val="nil" w:color="FFFFFF" w:sz="0"/>
              <w:right w:val="nil" w:color="FFFFFF" w:sz="0"/>
            </w:tcBorders>
            <w:shd w:fill="FFF2CC" w:val="clear"/>
            <w:tcMar>
              <w:top w:type="dxa" w:w="100"/>
              <w:left w:type="dxa" w:w="180"/>
              <w:bottom w:type="dxa" w:w="100"/>
              <w:right w:type="dxa" w:w="180"/>
            </w:tcMar>
          </w:tcPr>
          <w:p>
            <w:pPr>
              <w:spacing w:after="40" w:before="0"/>
              <w:jc w:val="right"/>
            </w:pPr>
            <w:r>
              <w:rPr>
                <w:rFonts w:ascii="Arial" w:cs="Arial" w:eastAsia="Arial" w:hAnsi="Arial"/>
                <w:b/>
                <w:bCs/>
                <w:color w:val="1F3864"/>
                <w:sz w:val="22"/>
                <w:szCs w:val="22"/>
              </w:rPr>
              <w:t xml:space="preserve">التسعير والموافقة</w:t>
            </w:r>
          </w:p>
          <w:p>
            <w:pPr>
              <w:spacing w:after="0" w:before="0"/>
              <w:jc w:val="right"/>
            </w:pPr>
            <w:r>
              <w:rPr>
                <w:rFonts w:ascii="Arial" w:cs="Arial" w:eastAsia="Arial" w:hAnsi="Arial"/>
                <w:color w:val="666666"/>
                <w:sz w:val="20"/>
                <w:szCs w:val="20"/>
              </w:rPr>
              <w:t xml:space="preserve">يُحسب السعر تلقائياً من نظام ERP أو يدوياً بمعادلة التسعير. يُرسل للعميل. ينتظر الدفعة الأولى (أو الدفع الكامل حسب القيمة) قبل بدء الإنتاج.</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il" w:color="FFFFFF" w:sz="0"/>
              <w:left w:val="nil" w:color="FFFFFF" w:sz="0"/>
              <w:bottom w:val="nil" w:color="FFFFFF" w:sz="0"/>
              <w:right w:val="nil"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4</w:t>
            </w:r>
          </w:p>
        </w:tc>
        <w:tc>
          <w:tcPr>
            <w:tcW w:type="dxa" w:w="8326"/>
            <w:tcBorders>
              <w:top w:val="nil" w:color="FFFFFF" w:sz="0"/>
              <w:left w:val="nil" w:color="FFFFFF" w:sz="0"/>
              <w:bottom w:val="nil" w:color="FFFFFF" w:sz="0"/>
              <w:right w:val="nil" w:color="FFFFFF" w:sz="0"/>
            </w:tcBorders>
            <w:shd w:fill="FFF2CC" w:val="clear"/>
            <w:tcMar>
              <w:top w:type="dxa" w:w="100"/>
              <w:left w:type="dxa" w:w="180"/>
              <w:bottom w:type="dxa" w:w="100"/>
              <w:right w:type="dxa" w:w="180"/>
            </w:tcMar>
          </w:tcPr>
          <w:p>
            <w:pPr>
              <w:spacing w:after="40" w:before="0"/>
              <w:jc w:val="right"/>
            </w:pPr>
            <w:r>
              <w:rPr>
                <w:rFonts w:ascii="Arial" w:cs="Arial" w:eastAsia="Arial" w:hAnsi="Arial"/>
                <w:b/>
                <w:bCs/>
                <w:color w:val="1F3864"/>
                <w:sz w:val="22"/>
                <w:szCs w:val="22"/>
              </w:rPr>
              <w:t xml:space="preserve">الإنتاج</w:t>
            </w:r>
          </w:p>
          <w:p>
            <w:pPr>
              <w:spacing w:after="0" w:before="0"/>
              <w:jc w:val="right"/>
            </w:pPr>
            <w:r>
              <w:rPr>
                <w:rFonts w:ascii="Arial" w:cs="Arial" w:eastAsia="Arial" w:hAnsi="Arial"/>
                <w:color w:val="666666"/>
                <w:sz w:val="20"/>
                <w:szCs w:val="20"/>
              </w:rPr>
              <w:t xml:space="preserve">يبدأ الإنتاج بعد الموافقة والدفع. تُختار الماكينة المناسبة. يتم تشغيلها مع مراقبة مستمرة. لا يُترك الإنتاج دون رقابة.</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il" w:color="FFFFFF" w:sz="0"/>
              <w:left w:val="nil" w:color="FFFFFF" w:sz="0"/>
              <w:bottom w:val="nil" w:color="FFFFFF" w:sz="0"/>
              <w:right w:val="nil"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5</w:t>
            </w:r>
          </w:p>
        </w:tc>
        <w:tc>
          <w:tcPr>
            <w:tcW w:type="dxa" w:w="8326"/>
            <w:tcBorders>
              <w:top w:val="nil" w:color="FFFFFF" w:sz="0"/>
              <w:left w:val="nil" w:color="FFFFFF" w:sz="0"/>
              <w:bottom w:val="nil" w:color="FFFFFF" w:sz="0"/>
              <w:right w:val="nil" w:color="FFFFFF" w:sz="0"/>
            </w:tcBorders>
            <w:shd w:fill="FFF2CC" w:val="clear"/>
            <w:tcMar>
              <w:top w:type="dxa" w:w="100"/>
              <w:left w:type="dxa" w:w="180"/>
              <w:bottom w:type="dxa" w:w="100"/>
              <w:right w:type="dxa" w:w="180"/>
            </w:tcMar>
          </w:tcPr>
          <w:p>
            <w:pPr>
              <w:spacing w:after="40" w:before="0"/>
              <w:jc w:val="right"/>
            </w:pPr>
            <w:r>
              <w:rPr>
                <w:rFonts w:ascii="Arial" w:cs="Arial" w:eastAsia="Arial" w:hAnsi="Arial"/>
                <w:b/>
                <w:bCs/>
                <w:color w:val="1F3864"/>
                <w:sz w:val="22"/>
                <w:szCs w:val="22"/>
              </w:rPr>
              <w:t xml:space="preserve">فحص الجودة (QC)</w:t>
            </w:r>
          </w:p>
          <w:p>
            <w:pPr>
              <w:spacing w:after="0" w:before="0"/>
              <w:jc w:val="right"/>
            </w:pPr>
            <w:r>
              <w:rPr>
                <w:rFonts w:ascii="Arial" w:cs="Arial" w:eastAsia="Arial" w:hAnsi="Arial"/>
                <w:color w:val="666666"/>
                <w:sz w:val="20"/>
                <w:szCs w:val="20"/>
              </w:rPr>
              <w:t xml:space="preserve">كل منتج يُفحص بعد الإنتاج: مقارنة بالتصميم الأصلي، فحص حواف القطع، وضوح النقش، سلامة التجميع. أي عيب = إعادة الإنتاج.</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il" w:color="FFFFFF" w:sz="0"/>
              <w:left w:val="nil" w:color="FFFFFF" w:sz="0"/>
              <w:bottom w:val="nil" w:color="FFFFFF" w:sz="0"/>
              <w:right w:val="nil"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6</w:t>
            </w:r>
          </w:p>
        </w:tc>
        <w:tc>
          <w:tcPr>
            <w:tcW w:type="dxa" w:w="8326"/>
            <w:tcBorders>
              <w:top w:val="nil" w:color="FFFFFF" w:sz="0"/>
              <w:left w:val="nil" w:color="FFFFFF" w:sz="0"/>
              <w:bottom w:val="nil" w:color="FFFFFF" w:sz="0"/>
              <w:right w:val="nil" w:color="FFFFFF" w:sz="0"/>
            </w:tcBorders>
            <w:shd w:fill="FFF2CC" w:val="clear"/>
            <w:tcMar>
              <w:top w:type="dxa" w:w="100"/>
              <w:left w:type="dxa" w:w="180"/>
              <w:bottom w:type="dxa" w:w="100"/>
              <w:right w:type="dxa" w:w="180"/>
            </w:tcMar>
          </w:tcPr>
          <w:p>
            <w:pPr>
              <w:spacing w:after="40" w:before="0"/>
              <w:jc w:val="right"/>
            </w:pPr>
            <w:r>
              <w:rPr>
                <w:rFonts w:ascii="Arial" w:cs="Arial" w:eastAsia="Arial" w:hAnsi="Arial"/>
                <w:b/>
                <w:bCs/>
                <w:color w:val="1F3864"/>
                <w:sz w:val="22"/>
                <w:szCs w:val="22"/>
              </w:rPr>
              <w:t xml:space="preserve">التجميع والتغليف</w:t>
            </w:r>
          </w:p>
          <w:p>
            <w:pPr>
              <w:spacing w:after="0" w:before="0"/>
              <w:jc w:val="right"/>
            </w:pPr>
            <w:r>
              <w:rPr>
                <w:rFonts w:ascii="Arial" w:cs="Arial" w:eastAsia="Arial" w:hAnsi="Arial"/>
                <w:color w:val="666666"/>
                <w:sz w:val="20"/>
                <w:szCs w:val="20"/>
              </w:rPr>
              <w:t xml:space="preserve">تجميع المنتج إن احتاج (مثلاً: علبة + شريط + كارت تهنئة). تغليف احترافي يليق بقيمة المنتج. صور توثيقية قبل التسليم.</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il" w:color="FFFFFF" w:sz="0"/>
              <w:left w:val="nil" w:color="FFFFFF" w:sz="0"/>
              <w:bottom w:val="nil" w:color="FFFFFF" w:sz="0"/>
              <w:right w:val="nil"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7</w:t>
            </w:r>
          </w:p>
        </w:tc>
        <w:tc>
          <w:tcPr>
            <w:tcW w:type="dxa" w:w="8326"/>
            <w:tcBorders>
              <w:top w:val="nil" w:color="FFFFFF" w:sz="0"/>
              <w:left w:val="nil" w:color="FFFFFF" w:sz="0"/>
              <w:bottom w:val="nil" w:color="FFFFFF" w:sz="0"/>
              <w:right w:val="nil" w:color="FFFFFF" w:sz="0"/>
            </w:tcBorders>
            <w:shd w:fill="FFF2CC" w:val="clear"/>
            <w:tcMar>
              <w:top w:type="dxa" w:w="100"/>
              <w:left w:type="dxa" w:w="180"/>
              <w:bottom w:type="dxa" w:w="100"/>
              <w:right w:type="dxa" w:w="180"/>
            </w:tcMar>
          </w:tcPr>
          <w:p>
            <w:pPr>
              <w:spacing w:after="40" w:before="0"/>
              <w:jc w:val="right"/>
            </w:pPr>
            <w:r>
              <w:rPr>
                <w:rFonts w:ascii="Arial" w:cs="Arial" w:eastAsia="Arial" w:hAnsi="Arial"/>
                <w:b/>
                <w:bCs/>
                <w:color w:val="1F3864"/>
                <w:sz w:val="22"/>
                <w:szCs w:val="22"/>
              </w:rPr>
              <w:t xml:space="preserve">التسليم والإغلاق</w:t>
            </w:r>
          </w:p>
          <w:p>
            <w:pPr>
              <w:spacing w:after="0" w:before="0"/>
              <w:jc w:val="right"/>
            </w:pPr>
            <w:r>
              <w:rPr>
                <w:rFonts w:ascii="Arial" w:cs="Arial" w:eastAsia="Arial" w:hAnsi="Arial"/>
                <w:color w:val="666666"/>
                <w:sz w:val="20"/>
                <w:szCs w:val="20"/>
              </w:rPr>
              <w:t xml:space="preserve">تسليم للعميل مع محضر استلام. استلام باقي الدفع. إغلاق الأمر في نظام ERP. طلب تقييم من العميل (5 نجوم).</w:t>
            </w:r>
          </w:p>
        </w:tc>
      </w:tr>
    </w:tbl>
    <w:p>
      <w:pPr>
        <w:spacing w:after="0" w:before="60"/>
      </w:pPr>
    </w:p>
    <w:p>
      <w:pPr>
        <w:spacing w:after="120" w:before="240"/>
        <w:jc w:val="right"/>
      </w:pPr>
      <w:r>
        <w:rPr>
          <w:rFonts w:ascii="Arial" w:cs="Arial" w:eastAsia="Arial" w:hAnsi="Arial"/>
          <w:b/>
          <w:bCs/>
          <w:color w:val="1F3864"/>
          <w:sz w:val="26"/>
          <w:szCs w:val="26"/>
        </w:rPr>
        <w:t xml:space="preserve">◆  قواعد مسار العمل</w:t>
      </w:r>
    </w:p>
    <w:p>
      <w:pPr>
        <w:spacing w:after="40" w:before="40"/>
        <w:ind w:right="360"/>
        <w:jc w:val="right"/>
      </w:pPr>
      <w:r>
        <w:rPr>
          <w:rFonts w:ascii="Arial" w:cs="Arial" w:eastAsia="Arial" w:hAnsi="Arial"/>
          <w:color w:val="1A1A1A"/>
          <w:sz w:val="21"/>
          <w:szCs w:val="21"/>
        </w:rPr>
        <w:t xml:space="preserve">•  لا إنتاج بدون دفعة مسبقة على الطلبات فوق 25,000 دينار</w:t>
      </w:r>
    </w:p>
    <w:p>
      <w:pPr>
        <w:spacing w:after="40" w:before="40"/>
        <w:ind w:right="360"/>
        <w:jc w:val="right"/>
      </w:pPr>
      <w:r>
        <w:rPr>
          <w:rFonts w:ascii="Arial" w:cs="Arial" w:eastAsia="Arial" w:hAnsi="Arial"/>
          <w:color w:val="1A1A1A"/>
          <w:sz w:val="21"/>
          <w:szCs w:val="21"/>
        </w:rPr>
        <w:t xml:space="preserve">•  لا تسليم بدون استيفاء الدفع الكامل</w:t>
      </w:r>
    </w:p>
    <w:p>
      <w:pPr>
        <w:spacing w:after="40" w:before="40"/>
        <w:ind w:right="360"/>
        <w:jc w:val="right"/>
      </w:pPr>
      <w:r>
        <w:rPr>
          <w:rFonts w:ascii="Arial" w:cs="Arial" w:eastAsia="Arial" w:hAnsi="Arial"/>
          <w:color w:val="1A1A1A"/>
          <w:sz w:val="21"/>
          <w:szCs w:val="21"/>
        </w:rPr>
        <w:t xml:space="preserve">•  العميل يعتمد التصميم قبل الإنتاج — لا تعديل بعد البدء</w:t>
      </w:r>
    </w:p>
    <w:p>
      <w:pPr>
        <w:spacing w:after="40" w:before="40"/>
        <w:ind w:right="360"/>
        <w:jc w:val="right"/>
      </w:pPr>
      <w:r>
        <w:rPr>
          <w:rFonts w:ascii="Arial" w:cs="Arial" w:eastAsia="Arial" w:hAnsi="Arial"/>
          <w:color w:val="1A1A1A"/>
          <w:sz w:val="21"/>
          <w:szCs w:val="21"/>
        </w:rPr>
        <w:t xml:space="preserve">•  أي طلب فوري (في نفس اليوم) يُضاف عليه 50% رسوم استعجال</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F3864" w:val="clear"/>
            <w:tcMar>
              <w:top w:type="dxa" w:w="160"/>
              <w:left w:type="dxa" w:w="360"/>
              <w:bottom w:type="dxa" w:w="160"/>
              <w:right w:type="dxa" w:w="360"/>
            </w:tcMar>
          </w:tcPr>
          <w:p>
            <w:pPr>
              <w:spacing w:after="0" w:before="0"/>
              <w:jc w:val="center"/>
            </w:pPr>
            <w:r>
              <w:rPr>
                <w:rFonts w:ascii="Arial" w:cs="Arial" w:eastAsia="Arial" w:hAnsi="Arial"/>
                <w:b/>
                <w:bCs/>
                <w:color w:val="FFFFFF"/>
                <w:sz w:val="28"/>
                <w:szCs w:val="28"/>
              </w:rPr>
              <w:t xml:space="preserve">الفصل السابع: نظام التسعير</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7.1  مبادئ التسعير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المبدأ</w:t>
            </w:r>
          </w:p>
        </w:tc>
        <w:tc>
          <w:tcPr>
            <w:tcW w:type="dxa" w:w="65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التفصيل</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التسعير الأساسي</w:t>
            </w:r>
          </w:p>
        </w:tc>
        <w:tc>
          <w:tcPr>
            <w:tcW w:type="dxa" w:w="6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تكلفة المواد × 3 + وقت التشغيل (بالساعة) + هامش الربح (30-50%)</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أدنى سعر للطلب</w:t>
            </w:r>
          </w:p>
        </w:tc>
        <w:tc>
          <w:tcPr>
            <w:tcW w:type="dxa" w:w="6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5,000 دينار — لا نقبل طلبات أقل من ذلك</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التسعير بالجملة</w:t>
            </w:r>
          </w:p>
        </w:tc>
        <w:tc>
          <w:tcPr>
            <w:tcW w:type="dxa" w:w="6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خصم 15-20% للطلبات الكبيرة (+50 قطعة)</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رسوم الاستعجال</w:t>
            </w:r>
          </w:p>
        </w:tc>
        <w:tc>
          <w:tcPr>
            <w:tcW w:type="dxa" w:w="6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+50% لطلبات أقل من 24 ساعة</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التصميم المخصص</w:t>
            </w:r>
          </w:p>
        </w:tc>
        <w:tc>
          <w:tcPr>
            <w:tcW w:type="dxa" w:w="6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رسوم تصميم منفصلة إذا تجاوز وقت التصميم 2 ساعة</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7.2  جدول التسعير التقريبي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300"/>
        <w:gridCol w:w="2226"/>
      </w:tblGrid>
      <w:tr>
        <w:tc>
          <w:tcPr>
            <w:tcW w:type="dxa" w:w="26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المنتج</w:t>
            </w:r>
          </w:p>
        </w:tc>
        <w:tc>
          <w:tcPr>
            <w:tcW w:type="dxa" w:w="19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تكلفة المواد</w:t>
            </w:r>
          </w:p>
        </w:tc>
        <w:tc>
          <w:tcPr>
            <w:tcW w:type="dxa" w:w="23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سعر البيع (قطعة)</w:t>
            </w:r>
          </w:p>
        </w:tc>
        <w:tc>
          <w:tcPr>
            <w:tcW w:type="dxa" w:w="22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ملاحظة</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كيرينج أكريليك منقوش</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500-800 د</w:t>
            </w:r>
          </w:p>
        </w:tc>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3,000-5,000 د</w:t>
            </w:r>
          </w:p>
        </w:tc>
        <w:tc>
          <w:tcPr>
            <w:tcW w:type="dxa" w:w="2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حسب الحجم والتعقيد</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إطار صورة خشبي مخصص</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3,000-6,000 د</w:t>
            </w:r>
          </w:p>
        </w:tc>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12,000-20,000 د</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حسب المقاس</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كوباية/مج فايبر</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4,000-8,000 د</w:t>
            </w:r>
          </w:p>
        </w:tc>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15,000-25,000 د</w:t>
            </w:r>
          </w:p>
        </w:tc>
        <w:tc>
          <w:tcPr>
            <w:tcW w:type="dxa" w:w="2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مع علبة تقديم</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صندوق هدايا منقوش</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5,000-10,000 د</w:t>
            </w:r>
          </w:p>
        </w:tc>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20,000-35,000 د</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حسب الحجم</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درع تكريمي</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15,000-30,000 د</w:t>
            </w:r>
          </w:p>
        </w:tc>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60,000-120,000 د</w:t>
            </w:r>
          </w:p>
        </w:tc>
        <w:tc>
          <w:tcPr>
            <w:tcW w:type="dxa" w:w="2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مواد + تصميم</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لوحة ديكور خشبية (50×70)</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10,000-20,000 د</w:t>
            </w:r>
          </w:p>
        </w:tc>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40,000-80,000 د</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حسب التصميم</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كوشة عرس صغيرة</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100,000-200,000 د</w:t>
            </w:r>
          </w:p>
        </w:tc>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400,000-700,000 د</w:t>
            </w:r>
          </w:p>
        </w:tc>
        <w:tc>
          <w:tcPr>
            <w:tcW w:type="dxa" w:w="2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تصميم + تنفيذ</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كوشة عرس كاملة كبيرة</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300,000-600,000 د</w:t>
            </w:r>
          </w:p>
        </w:tc>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1,000,000-2,500,000 د</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مشروع كامل</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بطاقات دعوة (100 قطعة)</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20,000-40,000 د</w:t>
            </w:r>
          </w:p>
        </w:tc>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80,000-150,000 د</w:t>
            </w:r>
          </w:p>
        </w:tc>
        <w:tc>
          <w:tcPr>
            <w:tcW w:type="dxa" w:w="2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حسب المادة</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باكدروب تصوير</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50,000-100,000 د</w:t>
            </w:r>
          </w:p>
        </w:tc>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180,000-350,000 د</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حسب المقاس</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FCE4D6" w:val="clear"/>
            <w:tcMar>
              <w:top w:type="dxa" w:w="120"/>
              <w:left w:type="dxa" w:w="240"/>
              <w:bottom w:type="dxa" w:w="120"/>
              <w:right w:type="dxa" w:w="240"/>
            </w:tcMar>
          </w:tcPr>
          <w:p>
            <w:pPr>
              <w:spacing w:after="80" w:before="80"/>
              <w:jc w:val="right"/>
            </w:pPr>
            <w:r>
              <w:rPr>
                <w:rFonts w:ascii="Arial" w:cs="Arial" w:eastAsia="Arial" w:hAnsi="Arial"/>
                <w:b w:val="false"/>
                <w:bCs w:val="false"/>
                <w:color w:val="C55A11"/>
                <w:sz w:val="22"/>
                <w:szCs w:val="22"/>
              </w:rPr>
              <w:t xml:space="preserve">⚠️  هذه الأسعار تقريبية للتوجيه — السعر الفعلي يُحسب بمعادلة: (تكلفة مواد + وقت تشغيل × تعرفة الساعة) × معامل الربح. نظام ERP سيحسبها تلقائياً.</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F3864" w:val="clear"/>
            <w:tcMar>
              <w:top w:type="dxa" w:w="160"/>
              <w:left w:type="dxa" w:w="360"/>
              <w:bottom w:type="dxa" w:w="160"/>
              <w:right w:type="dxa" w:w="360"/>
            </w:tcMar>
          </w:tcPr>
          <w:p>
            <w:pPr>
              <w:spacing w:after="0" w:before="0"/>
              <w:jc w:val="center"/>
            </w:pPr>
            <w:r>
              <w:rPr>
                <w:rFonts w:ascii="Arial" w:cs="Arial" w:eastAsia="Arial" w:hAnsi="Arial"/>
                <w:b/>
                <w:bCs/>
                <w:color w:val="FFFFFF"/>
                <w:sz w:val="28"/>
                <w:szCs w:val="28"/>
              </w:rPr>
              <w:t xml:space="preserve">الفصل الثامن: التسويق والذكاء الاصطناعي</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8.1  استراتيجية التسويق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c>
          <w:tcPr>
            <w:tcW w:type="dxa" w:w="2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القناة</w:t>
            </w:r>
          </w:p>
        </w:tc>
        <w:tc>
          <w:tcPr>
            <w:tcW w:type="dxa" w:w="40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المحتوى</w:t>
            </w:r>
          </w:p>
        </w:tc>
        <w:tc>
          <w:tcPr>
            <w:tcW w:type="dxa" w:w="28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الهدف</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Instagram/TikTok</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فيديوهات الإنتاج (time-lapse الليزر والروتر)</w:t>
            </w:r>
          </w:p>
        </w:tc>
        <w:tc>
          <w:tcPr>
            <w:tcW w:type="dxa" w:w="2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جذب زبائن B2C</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Instagram/TikTok</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قبل وبعد — منتجات مخصصة جاهزة</w:t>
            </w:r>
          </w:p>
        </w:tc>
        <w:tc>
          <w:tcPr>
            <w:tcW w:type="dxa" w:w="2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إلهام + طلبات مباشرة</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Pinterest</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صور منتجات عالية الجودة — كل المنتجات الجاهزة</w:t>
            </w:r>
          </w:p>
        </w:tc>
        <w:tc>
          <w:tcPr>
            <w:tcW w:type="dxa" w:w="2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جذب بحث عالمي</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WhatsApp Business</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كتالوج، استقبال الطلبات، التحديثات</w:t>
            </w:r>
          </w:p>
        </w:tc>
        <w:tc>
          <w:tcPr>
            <w:tcW w:type="dxa" w:w="2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تواصل مباشر مع العملاء</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Google Business</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تحسين محركات البحث المحلي</w:t>
            </w:r>
          </w:p>
        </w:tc>
        <w:tc>
          <w:tcPr>
            <w:tcW w:type="dxa" w:w="2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ظهور في بحث "هدايا مخصصة بصرة"</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B2B مباشر</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شركات، فنادق، مطاعم، مؤسسات</w:t>
            </w:r>
          </w:p>
        </w:tc>
        <w:tc>
          <w:tcPr>
            <w:tcW w:type="dxa" w:w="2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طلبات جملة وعقود سنوية</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8.2  دور الذكاء الاصطناعي في الخط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c>
          <w:tcPr>
            <w:tcW w:type="dxa" w:w="2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التطبيق</w:t>
            </w:r>
          </w:p>
        </w:tc>
        <w:tc>
          <w:tcPr>
            <w:tcW w:type="dxa" w:w="4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الوصف</w:t>
            </w:r>
          </w:p>
        </w:tc>
        <w:tc>
          <w:tcPr>
            <w:tcW w:type="dxa" w:w="20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الحالة</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AI Customer Service Bot</w:t>
            </w:r>
          </w:p>
        </w:tc>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يرد على استفسارات العملاء 24/7 — يجمع بيانات الطلب ويرسل تأكيداً</w:t>
            </w:r>
          </w:p>
        </w:tc>
        <w:tc>
          <w:tcPr>
            <w:tcW w:type="dxa" w:w="2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قيد البرمجة</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حساب التسعير التلقائي</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العميل يدخل المعلومات — AI يحسب السعر تلقائياً</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قيد التطوير</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اقتراح التصاميم</w:t>
            </w:r>
          </w:p>
        </w:tc>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AI يقترح تصاميم مناسبة بناءً على وصف العميل</w:t>
            </w:r>
          </w:p>
        </w:tc>
        <w:tc>
          <w:tcPr>
            <w:tcW w:type="dxa" w:w="2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مخطط</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تتبع الطلبات</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العميل يتابع حالة طلبه تلقائياً بدون تدخل بشري</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قيد البرمجة</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تحليل الطلبات الشائعة</w:t>
            </w:r>
          </w:p>
        </w:tc>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AI يحلل ما يُطلب أكثر لتوجيه المخزون والإنتاج</w:t>
            </w:r>
          </w:p>
        </w:tc>
        <w:tc>
          <w:tcPr>
            <w:tcW w:type="dxa" w:w="2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مخطط</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8.3  نظام ERP وإدارة المهام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DAEEF3" w:val="clear"/>
            <w:tcMar>
              <w:top w:type="dxa" w:w="120"/>
              <w:left w:type="dxa" w:w="240"/>
              <w:bottom w:type="dxa" w:w="120"/>
              <w:right w:type="dxa" w:w="240"/>
            </w:tcMar>
          </w:tcPr>
          <w:p>
            <w:pPr>
              <w:spacing w:after="80" w:before="80"/>
              <w:jc w:val="right"/>
            </w:pPr>
            <w:r>
              <w:rPr>
                <w:rFonts w:ascii="Arial" w:cs="Arial" w:eastAsia="Arial" w:hAnsi="Arial"/>
                <w:b w:val="false"/>
                <w:bCs w:val="false"/>
                <w:color w:val="1F3864"/>
                <w:sz w:val="22"/>
                <w:szCs w:val="22"/>
              </w:rPr>
              <w:t xml:space="preserve">الهدف: تحكم كامل بعمليات الخط من لحظة وصول الطلب إلى لحظة التسليم — كل شيء مسجل، كل شيء قابل للتتبع، كل قرار مبني على بيانات.</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وحدة نظام ERP</w:t>
            </w:r>
          </w:p>
        </w:tc>
        <w:tc>
          <w:tcPr>
            <w:tcW w:type="dxa" w:w="60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المحتوى</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إدارة الطلبات</w:t>
            </w:r>
          </w:p>
        </w:tc>
        <w:tc>
          <w:tcPr>
            <w:tcW w:type="dxa" w:w="6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استقبال، تسعير، تتبع حالة كل أمر بشكل لحظي</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إدارة المخزون</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تتبع المواد الخام، تنبيه عند انخفاض المخزون</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إدارة الجدول الزمني</w:t>
            </w:r>
          </w:p>
        </w:tc>
        <w:tc>
          <w:tcPr>
            <w:tcW w:type="dxa" w:w="6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جدولة الإنتاج على الماكينات، تجنب التضارب</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إدارة الفريق</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مهام، حضور، أداء، تقييمات</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التقارير المالية</w:t>
            </w:r>
          </w:p>
        </w:tc>
        <w:tc>
          <w:tcPr>
            <w:tcW w:type="dxa" w:w="6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إيرادات، تكاليف، هامش ربح كل منتج</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تواصل العملاء</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تاريخ كل عميل، طلباته السابقة، تقييماته</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F3864" w:val="clear"/>
            <w:tcMar>
              <w:top w:type="dxa" w:w="160"/>
              <w:left w:type="dxa" w:w="360"/>
              <w:bottom w:type="dxa" w:w="160"/>
              <w:right w:type="dxa" w:w="360"/>
            </w:tcMar>
          </w:tcPr>
          <w:p>
            <w:pPr>
              <w:spacing w:after="0" w:before="0"/>
              <w:jc w:val="center"/>
            </w:pPr>
            <w:r>
              <w:rPr>
                <w:rFonts w:ascii="Arial" w:cs="Arial" w:eastAsia="Arial" w:hAnsi="Arial"/>
                <w:b/>
                <w:bCs/>
                <w:color w:val="FFFFFF"/>
                <w:sz w:val="28"/>
                <w:szCs w:val="28"/>
              </w:rPr>
              <w:t xml:space="preserve">الفصل التاسع: معايير الجودة والأداء</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9.1  معايير الجودة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c>
          <w:tcPr>
            <w:tcW w:type="dxa" w:w="30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معيار الجودة</w:t>
            </w:r>
          </w:p>
        </w:tc>
        <w:tc>
          <w:tcPr>
            <w:tcW w:type="dxa" w:w="28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المستوى المطلوب</w:t>
            </w:r>
          </w:p>
        </w:tc>
        <w:tc>
          <w:tcPr>
            <w:tcW w:type="dxa" w:w="32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إجراء المخالفة</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نسبة الخطأ في الإنتاج</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أقل من 2% من إجمالي الطلبات</w:t>
            </w:r>
          </w:p>
        </w:tc>
        <w:tc>
          <w:tcPr>
            <w:tcW w:type="dxa" w:w="3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إعادة الإنتاج فوراً على حساب الخط</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دقة التسليم في الموعد</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95% في الموعد أو قبله</w:t>
            </w:r>
          </w:p>
        </w:tc>
        <w:tc>
          <w:tcPr>
            <w:tcW w:type="dxa" w:w="3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تحليل السبب + تعويض العميل إن تأخرنا</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رضا العميل</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4.5/5 نجوم كحد أدنى</w:t>
            </w:r>
          </w:p>
        </w:tc>
        <w:tc>
          <w:tcPr>
            <w:tcW w:type="dxa" w:w="3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متابعة شخصية من عمر عند التقييم السلبي</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تطابق المنتج مع التصميم</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100% تطابق قبل التسليم</w:t>
            </w:r>
          </w:p>
        </w:tc>
        <w:tc>
          <w:tcPr>
            <w:tcW w:type="dxa" w:w="3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لا تسليم لأي منتج فيه انحراف</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جودة التغليف</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احترافي ويليق بقيمة المنتج</w:t>
            </w:r>
          </w:p>
        </w:tc>
        <w:tc>
          <w:tcPr>
            <w:tcW w:type="dxa" w:w="3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إعادة التغليف إن لم يكن بالمستوى</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9.2  مؤشرات الأداء الرئيسية (KPI)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المؤشر</w:t>
            </w:r>
          </w:p>
        </w:tc>
        <w:tc>
          <w:tcPr>
            <w:tcW w:type="dxa" w:w="2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الهدف الشهري</w:t>
            </w:r>
          </w:p>
        </w:tc>
        <w:tc>
          <w:tcPr>
            <w:tcW w:type="dxa" w:w="3526"/>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طريقة القياس</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عدد الطلبات المنجزة</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+80 طلب/شهر (بعد الاستقرار)</w:t>
            </w:r>
          </w:p>
        </w:tc>
        <w:tc>
          <w:tcPr>
            <w:tcW w:type="dxa" w:w="3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ERP — تقرير شهري</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الإيرادات</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تصاعدي شهرياً</w:t>
            </w:r>
          </w:p>
        </w:tc>
        <w:tc>
          <w:tcPr>
            <w:tcW w:type="dxa" w:w="3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تقرير مالي</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هامش الربح الصافي</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+35% من الإيرادات</w:t>
            </w:r>
          </w:p>
        </w:tc>
        <w:tc>
          <w:tcPr>
            <w:tcW w:type="dxa" w:w="3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محاسبة شهرية</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نسبة العملاء العائدين</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+40% يعودون لطلبات ثانية</w:t>
            </w:r>
          </w:p>
        </w:tc>
        <w:tc>
          <w:tcPr>
            <w:tcW w:type="dxa" w:w="3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CRM</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متوسط وقت إنجاز الطلب</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يومان للطلبات البسيطة</w:t>
            </w:r>
          </w:p>
        </w:tc>
        <w:tc>
          <w:tcPr>
            <w:tcW w:type="dxa" w:w="3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ERP</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تقييم العملاء</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4.5/5 نجوم</w:t>
            </w:r>
          </w:p>
        </w:tc>
        <w:tc>
          <w:tcPr>
            <w:tcW w:type="dxa" w:w="3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rFonts w:ascii="Arial" w:cs="Arial" w:eastAsia="Arial" w:hAnsi="Arial"/>
                <w:color w:val="1A1A1A"/>
                <w:sz w:val="20"/>
                <w:szCs w:val="20"/>
              </w:rPr>
              <w:t xml:space="preserve">استبيان بعد التسليم</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إنتاجية الفريق</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90% من الطاقة الإنتاجية</w:t>
            </w:r>
          </w:p>
        </w:tc>
        <w:tc>
          <w:tcPr>
            <w:tcW w:type="dxa" w:w="3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right"/>
            </w:pPr>
            <w:r>
              <w:rPr>
                <w:rFonts w:ascii="Arial" w:cs="Arial" w:eastAsia="Arial" w:hAnsi="Arial"/>
                <w:color w:val="1A1A1A"/>
                <w:sz w:val="20"/>
                <w:szCs w:val="20"/>
              </w:rPr>
              <w:t xml:space="preserve">ERP — تتبع الماكينات</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F3864" w:val="clear"/>
            <w:tcMar>
              <w:top w:type="dxa" w:w="160"/>
              <w:left w:type="dxa" w:w="360"/>
              <w:bottom w:type="dxa" w:w="160"/>
              <w:right w:type="dxa" w:w="360"/>
            </w:tcMar>
          </w:tcPr>
          <w:p>
            <w:pPr>
              <w:spacing w:after="0" w:before="0"/>
              <w:jc w:val="center"/>
            </w:pPr>
            <w:r>
              <w:rPr>
                <w:rFonts w:ascii="Arial" w:cs="Arial" w:eastAsia="Arial" w:hAnsi="Arial"/>
                <w:b/>
                <w:bCs/>
                <w:color w:val="FFFFFF"/>
                <w:sz w:val="28"/>
                <w:szCs w:val="28"/>
              </w:rPr>
              <w:t xml:space="preserve">الفصل العاشر: القوانين والسياسات الداخلية</w:t>
            </w:r>
          </w:p>
        </w:tc>
      </w:tr>
    </w:tbl>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10.1  قواعد العمل العامة</w:t>
      </w:r>
    </w:p>
    <w:p>
      <w:pPr>
        <w:spacing w:after="40" w:before="40"/>
        <w:ind w:right="360"/>
        <w:jc w:val="right"/>
      </w:pPr>
      <w:r>
        <w:rPr>
          <w:rFonts w:ascii="Arial" w:cs="Arial" w:eastAsia="Arial" w:hAnsi="Arial"/>
          <w:color w:val="1A1A1A"/>
          <w:sz w:val="21"/>
          <w:szCs w:val="21"/>
        </w:rPr>
        <w:t xml:space="preserve">•  ساعات العمل: من الساعة 9:00 صباحاً إلى 6:00 مساءً — 6 أيام في الأسبوع</w:t>
      </w:r>
    </w:p>
    <w:p>
      <w:pPr>
        <w:spacing w:after="40" w:before="40"/>
        <w:ind w:right="360"/>
        <w:jc w:val="right"/>
      </w:pPr>
      <w:r>
        <w:rPr>
          <w:rFonts w:ascii="Arial" w:cs="Arial" w:eastAsia="Arial" w:hAnsi="Arial"/>
          <w:color w:val="1A1A1A"/>
          <w:sz w:val="21"/>
          <w:szCs w:val="21"/>
        </w:rPr>
        <w:t xml:space="preserve">•  التأخير المتكرر (أكثر من 3 مرات في الشهر): تحذير رسمي</w:t>
      </w:r>
    </w:p>
    <w:p>
      <w:pPr>
        <w:spacing w:after="40" w:before="40"/>
        <w:ind w:right="360"/>
        <w:jc w:val="right"/>
      </w:pPr>
      <w:r>
        <w:rPr>
          <w:rFonts w:ascii="Arial" w:cs="Arial" w:eastAsia="Arial" w:hAnsi="Arial"/>
          <w:color w:val="1A1A1A"/>
          <w:sz w:val="21"/>
          <w:szCs w:val="21"/>
        </w:rPr>
        <w:t xml:space="preserve">•  الغياب بدون إشعار مسبق: خصم يوم + تحذير</w:t>
      </w:r>
    </w:p>
    <w:p>
      <w:pPr>
        <w:spacing w:after="40" w:before="40"/>
        <w:ind w:right="360"/>
        <w:jc w:val="right"/>
      </w:pPr>
      <w:r>
        <w:rPr>
          <w:rFonts w:ascii="Arial" w:cs="Arial" w:eastAsia="Arial" w:hAnsi="Arial"/>
          <w:color w:val="1A1A1A"/>
          <w:sz w:val="21"/>
          <w:szCs w:val="21"/>
        </w:rPr>
        <w:t xml:space="preserve">•  كل موظف مسؤول عن نظافة مكان عمله ومعداته بنهاية كل يوم</w:t>
      </w:r>
    </w:p>
    <w:p>
      <w:pPr>
        <w:spacing w:after="40" w:before="40"/>
        <w:ind w:right="360"/>
        <w:jc w:val="right"/>
      </w:pPr>
      <w:r>
        <w:rPr>
          <w:rFonts w:ascii="Arial" w:cs="Arial" w:eastAsia="Arial" w:hAnsi="Arial"/>
          <w:color w:val="1A1A1A"/>
          <w:sz w:val="21"/>
          <w:szCs w:val="21"/>
        </w:rPr>
        <w:t xml:space="preserve">•  لا استخدام للماكينات لأغراض شخصية بدون إذن مسبق من عمر</w:t>
      </w:r>
    </w:p>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10.2  سياسة السلامة</w:t>
      </w:r>
    </w:p>
    <w:p>
      <w:pPr>
        <w:spacing w:after="40" w:before="40"/>
        <w:ind w:right="360"/>
        <w:jc w:val="right"/>
      </w:pPr>
      <w:r>
        <w:rPr>
          <w:rFonts w:ascii="Arial" w:cs="Arial" w:eastAsia="Arial" w:hAnsi="Arial"/>
          <w:color w:val="1A1A1A"/>
          <w:sz w:val="21"/>
          <w:szCs w:val="21"/>
        </w:rPr>
        <w:t xml:space="preserve">•  نظارات واقية إلزامية عند تشغيل ليزر CO2 والروتر</w:t>
      </w:r>
    </w:p>
    <w:p>
      <w:pPr>
        <w:spacing w:after="40" w:before="40"/>
        <w:ind w:right="360"/>
        <w:jc w:val="right"/>
      </w:pPr>
      <w:r>
        <w:rPr>
          <w:rFonts w:ascii="Arial" w:cs="Arial" w:eastAsia="Arial" w:hAnsi="Arial"/>
          <w:color w:val="1A1A1A"/>
          <w:sz w:val="21"/>
          <w:szCs w:val="21"/>
        </w:rPr>
        <w:t xml:space="preserve">•  لا تشغيل ليزر أو روتر بدون تدريب معتمد ومسجل</w:t>
      </w:r>
    </w:p>
    <w:p>
      <w:pPr>
        <w:spacing w:after="40" w:before="40"/>
        <w:ind w:right="360"/>
        <w:jc w:val="right"/>
      </w:pPr>
      <w:r>
        <w:rPr>
          <w:rFonts w:ascii="Arial" w:cs="Arial" w:eastAsia="Arial" w:hAnsi="Arial"/>
          <w:color w:val="1A1A1A"/>
          <w:sz w:val="21"/>
          <w:szCs w:val="21"/>
        </w:rPr>
        <w:t xml:space="preserve">•  الإبلاغ الفوري عن أي حادث أو شبه حادث لعمر</w:t>
      </w:r>
    </w:p>
    <w:p>
      <w:pPr>
        <w:spacing w:after="40" w:before="40"/>
        <w:ind w:right="360"/>
        <w:jc w:val="right"/>
      </w:pPr>
      <w:r>
        <w:rPr>
          <w:rFonts w:ascii="Arial" w:cs="Arial" w:eastAsia="Arial" w:hAnsi="Arial"/>
          <w:color w:val="1A1A1A"/>
          <w:sz w:val="21"/>
          <w:szCs w:val="21"/>
        </w:rPr>
        <w:t xml:space="preserve">•  فحص المعدات الكهربائية أسبوعياً — أي عطل يُبلَّغ ولا يُصلح ذاتياً</w:t>
      </w:r>
    </w:p>
    <w:p>
      <w:pPr>
        <w:spacing w:after="40" w:before="40"/>
        <w:ind w:right="360"/>
        <w:jc w:val="right"/>
      </w:pPr>
      <w:r>
        <w:rPr>
          <w:rFonts w:ascii="Arial" w:cs="Arial" w:eastAsia="Arial" w:hAnsi="Arial"/>
          <w:color w:val="1A1A1A"/>
          <w:sz w:val="21"/>
          <w:szCs w:val="21"/>
        </w:rPr>
        <w:t xml:space="preserve">•  توثيق أي حادث في سجل السلامة خلال ساعة من وقوعه</w:t>
      </w:r>
    </w:p>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10.3  سياسة الجودة والمخرجات</w:t>
      </w:r>
    </w:p>
    <w:p>
      <w:pPr>
        <w:spacing w:after="40" w:before="40"/>
        <w:ind w:right="360"/>
        <w:jc w:val="right"/>
      </w:pPr>
      <w:r>
        <w:rPr>
          <w:rFonts w:ascii="Arial" w:cs="Arial" w:eastAsia="Arial" w:hAnsi="Arial"/>
          <w:color w:val="1A1A1A"/>
          <w:sz w:val="21"/>
          <w:szCs w:val="21"/>
        </w:rPr>
        <w:t xml:space="preserve">•  لا يخرج أي منتج من الورشة بدون موافقة متابع الجودة</w:t>
      </w:r>
    </w:p>
    <w:p>
      <w:pPr>
        <w:spacing w:after="40" w:before="40"/>
        <w:ind w:right="360"/>
        <w:jc w:val="right"/>
      </w:pPr>
      <w:r>
        <w:rPr>
          <w:rFonts w:ascii="Arial" w:cs="Arial" w:eastAsia="Arial" w:hAnsi="Arial"/>
          <w:color w:val="1A1A1A"/>
          <w:sz w:val="21"/>
          <w:szCs w:val="21"/>
        </w:rPr>
        <w:t xml:space="preserve">•  الطلبات الكبيرة (+50 قطعة) تخضع لفحص عينة 10% على الأقل</w:t>
      </w:r>
    </w:p>
    <w:p>
      <w:pPr>
        <w:spacing w:after="40" w:before="40"/>
        <w:ind w:right="360"/>
        <w:jc w:val="right"/>
      </w:pPr>
      <w:r>
        <w:rPr>
          <w:rFonts w:ascii="Arial" w:cs="Arial" w:eastAsia="Arial" w:hAnsi="Arial"/>
          <w:color w:val="1A1A1A"/>
          <w:sz w:val="21"/>
          <w:szCs w:val="21"/>
        </w:rPr>
        <w:t xml:space="preserve">•  أي منتج مرفوض من العميل: تحليل السبب خلال 24 ساعة + سجل في نظام ERP</w:t>
      </w:r>
    </w:p>
    <w:p>
      <w:pPr>
        <w:spacing w:after="40" w:before="40"/>
        <w:ind w:right="360"/>
        <w:jc w:val="right"/>
      </w:pPr>
      <w:r>
        <w:rPr>
          <w:rFonts w:ascii="Arial" w:cs="Arial" w:eastAsia="Arial" w:hAnsi="Arial"/>
          <w:color w:val="1A1A1A"/>
          <w:sz w:val="21"/>
          <w:szCs w:val="21"/>
        </w:rPr>
        <w:t xml:space="preserve">•  صور توثيقية لكل منتج قبل التسليم — تُرفع للسيستم</w:t>
      </w:r>
    </w:p>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10.4  سياسة تعامل الفريق مع العملاء</w:t>
      </w:r>
    </w:p>
    <w:p>
      <w:pPr>
        <w:spacing w:after="40" w:before="40"/>
        <w:ind w:right="360"/>
        <w:jc w:val="right"/>
      </w:pPr>
      <w:r>
        <w:rPr>
          <w:rFonts w:ascii="Arial" w:cs="Arial" w:eastAsia="Arial" w:hAnsi="Arial"/>
          <w:color w:val="1A1A1A"/>
          <w:sz w:val="21"/>
          <w:szCs w:val="21"/>
        </w:rPr>
        <w:t xml:space="preserve">•  التواصل المباشر مع العملاء حكر على عمر والـ AI Bot فقط</w:t>
      </w:r>
    </w:p>
    <w:p>
      <w:pPr>
        <w:spacing w:after="40" w:before="40"/>
        <w:ind w:right="360"/>
        <w:jc w:val="right"/>
      </w:pPr>
      <w:r>
        <w:rPr>
          <w:rFonts w:ascii="Arial" w:cs="Arial" w:eastAsia="Arial" w:hAnsi="Arial"/>
          <w:color w:val="1A1A1A"/>
          <w:sz w:val="21"/>
          <w:szCs w:val="21"/>
        </w:rPr>
        <w:t xml:space="preserve">•  الفنيون لا يعطون أسعاراً أو مواعيد — يحيلون لعمر أو للبوت</w:t>
      </w:r>
    </w:p>
    <w:p>
      <w:pPr>
        <w:spacing w:after="40" w:before="40"/>
        <w:ind w:right="360"/>
        <w:jc w:val="right"/>
      </w:pPr>
      <w:r>
        <w:rPr>
          <w:rFonts w:ascii="Arial" w:cs="Arial" w:eastAsia="Arial" w:hAnsi="Arial"/>
          <w:color w:val="1A1A1A"/>
          <w:sz w:val="21"/>
          <w:szCs w:val="21"/>
        </w:rPr>
        <w:t xml:space="preserve">•  لا وعود بمواعيد بدون تأكيد من عمر أولاً</w:t>
      </w:r>
    </w:p>
    <w:p>
      <w:pPr>
        <w:spacing w:after="40" w:before="40"/>
        <w:ind w:right="360"/>
        <w:jc w:val="right"/>
      </w:pPr>
      <w:r>
        <w:rPr>
          <w:rFonts w:ascii="Arial" w:cs="Arial" w:eastAsia="Arial" w:hAnsi="Arial"/>
          <w:color w:val="1A1A1A"/>
          <w:sz w:val="21"/>
          <w:szCs w:val="21"/>
        </w:rPr>
        <w:t xml:space="preserve">•  اللهجة دائماً محترمة وإيجابية — العميل هو الأولوية</w:t>
      </w:r>
    </w:p>
    <w:p>
      <w:pPr>
        <w:spacing w:after="0" w:before="60"/>
      </w:pPr>
    </w:p>
    <w:p>
      <w:pPr>
        <w:pBdr>
          <w:bottom w:val="single" w:color="C9A84C" w:sz="8" w:space="2"/>
        </w:pBdr>
        <w:spacing w:after="160" w:before="360"/>
        <w:jc w:val="right"/>
      </w:pPr>
      <w:r>
        <w:rPr>
          <w:rFonts w:ascii="Arial" w:cs="Arial" w:eastAsia="Arial" w:hAnsi="Arial"/>
          <w:sz w:val="28"/>
          <w:szCs w:val="28"/>
        </w:rPr>
        <w:t xml:space="preserve">  </w:t>
      </w:r>
      <w:r>
        <w:rPr>
          <w:rFonts w:ascii="Arial" w:cs="Arial" w:eastAsia="Arial" w:hAnsi="Arial"/>
          <w:b/>
          <w:bCs/>
          <w:color w:val="1F3864"/>
          <w:sz w:val="32"/>
          <w:szCs w:val="32"/>
        </w:rPr>
        <w:t xml:space="preserve">10.5  سياسة الملكية الفكرية</w:t>
      </w:r>
    </w:p>
    <w:p>
      <w:pPr>
        <w:spacing w:after="40" w:before="40"/>
        <w:ind w:right="360"/>
        <w:jc w:val="right"/>
      </w:pPr>
      <w:r>
        <w:rPr>
          <w:rFonts w:ascii="Arial" w:cs="Arial" w:eastAsia="Arial" w:hAnsi="Arial"/>
          <w:color w:val="1A1A1A"/>
          <w:sz w:val="21"/>
          <w:szCs w:val="21"/>
        </w:rPr>
        <w:t xml:space="preserve">•  تصاميم العملاء سرية — لا يُشارك أي تصميم خارج فريق الخط</w:t>
      </w:r>
    </w:p>
    <w:p>
      <w:pPr>
        <w:spacing w:after="40" w:before="40"/>
        <w:ind w:right="360"/>
        <w:jc w:val="right"/>
      </w:pPr>
      <w:r>
        <w:rPr>
          <w:rFonts w:ascii="Arial" w:cs="Arial" w:eastAsia="Arial" w:hAnsi="Arial"/>
          <w:color w:val="1A1A1A"/>
          <w:sz w:val="21"/>
          <w:szCs w:val="21"/>
        </w:rPr>
        <w:t xml:space="preserve">•  المنتجات التي تنجزها الورشة لصاحبها — لا إعادة إنتاج بدون إذن</w:t>
      </w:r>
    </w:p>
    <w:p>
      <w:pPr>
        <w:spacing w:after="40" w:before="40"/>
        <w:ind w:right="360"/>
        <w:jc w:val="right"/>
      </w:pPr>
      <w:r>
        <w:rPr>
          <w:rFonts w:ascii="Arial" w:cs="Arial" w:eastAsia="Arial" w:hAnsi="Arial"/>
          <w:color w:val="1A1A1A"/>
          <w:sz w:val="21"/>
          <w:szCs w:val="21"/>
        </w:rPr>
        <w:t xml:space="preserve">•  التصاميم الداخلية التي يطورها الفريق هي ملك للورشة</w:t>
      </w:r>
    </w:p>
    <w:p>
      <w:pPr>
        <w:spacing w:after="0" w:before="120"/>
      </w:pPr>
    </w:p>
    <w:p>
      <w:pPr>
        <w:pBdr>
          <w:top w:val="single" w:color="C9A84C" w:sz="4" w:space="1"/>
        </w:pBdr>
        <w:spacing w:after="0" w:before="200"/>
        <w:jc w:val="center"/>
      </w:pPr>
      <w:r>
        <w:rPr>
          <w:rFonts w:ascii="Arial" w:cs="Arial" w:eastAsia="Arial" w:hAnsi="Arial"/>
          <w:color w:val="666666"/>
          <w:sz w:val="18"/>
          <w:szCs w:val="18"/>
        </w:rPr>
        <w:t xml:space="preserve">خط المنتجات المخصصة  —  الورشة الهندسية  |  PENTAGON 2026</w:t>
      </w:r>
    </w:p>
    <w:sectPr>
      <w:headerReference w:type="default" r:id="rId7"/>
      <w:footerReference w:type="default" r:id="rId8"/>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3" w:space="1"/>
      </w:pBdr>
      <w:spacing w:after="0" w:before="100"/>
      <w:jc w:val="center"/>
    </w:pPr>
    <w:r>
      <w:rPr>
        <w:rFonts w:ascii="Arial" w:cs="Arial" w:eastAsia="Arial" w:hAnsi="Arial"/>
        <w:color w:val="666666"/>
        <w:sz w:val="18"/>
        <w:szCs w:val="18"/>
      </w:rPr>
      <w:t xml:space="preserve">صفحة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من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3" w:space="1"/>
      </w:pBdr>
      <w:spacing w:after="100" w:before="0"/>
      <w:jc w:val="left"/>
    </w:pPr>
    <w:r>
      <w:rPr>
        <w:rFonts w:ascii="Arial" w:cs="Arial" w:eastAsia="Arial" w:hAnsi="Arial"/>
        <w:b/>
        <w:bCs/>
        <w:color w:val="1F3864"/>
        <w:sz w:val="18"/>
        <w:szCs w:val="18"/>
      </w:rPr>
      <w:t xml:space="preserve">خط المنتجات المخصصة</w:t>
    </w:r>
    <w:r>
      <w:rPr>
        <w:rFonts w:ascii="Arial" w:cs="Arial" w:eastAsia="Arial" w:hAnsi="Arial"/>
        <w:color w:val="666666"/>
        <w:sz w:val="18"/>
        <w:szCs w:val="18"/>
      </w:rPr>
      <w:t xml:space="preserve">  |  PENTAGON 2026  |  الورشة الهندسية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2026-05-03T15:19:58.154Z</dcterms:created>
  <dcterms:modified xsi:type="dcterms:W3CDTF">2026-05-03T15:19:58.154Z</dcterms:modified>
</cp:coreProperties>
</file>

<file path=docProps/custom.xml><?xml version="1.0" encoding="utf-8"?>
<Properties xmlns="http://schemas.openxmlformats.org/officeDocument/2006/custom-properties" xmlns:vt="http://schemas.openxmlformats.org/officeDocument/2006/docPropsVTypes"/>
</file>