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المؤسسي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الهندسية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مفصلة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للاعتماد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6"/>
          <w:szCs w:val="26"/>
          <w:rtl w:val="1"/>
        </w:rPr>
        <w:t xml:space="preserve">القانوني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2026-03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 / ______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العراقية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وسلوكي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غني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اللائحة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كمله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فسر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اختر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contents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لتوليد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الفهرس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لصق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العناوين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وطبيعة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نشاطها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الداخلي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والقيم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والمصطلحات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والإصدارات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PENTAGON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والسلامة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الاعتماد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التفويض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والإنابة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وسلسلة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القيادة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والمشاريع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الإغلاق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وعروض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والدفعات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الشكاوى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والإجازات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والاستراحة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والانصراف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البدائل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19: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والمغادرة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والغياب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والتسليمات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مدونة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والعنف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والتمييز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الآمن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والملكية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الفكرية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الجانبية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والرواتب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29: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مكونات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الاحتساب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الاستقطاعات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والمستحقات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القانون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والدفعات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والفواتير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والمكافآت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والإحلال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والعقوبات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والتظلمات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والتناسب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المخالفات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39: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40: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تدرج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العقوبات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41: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والاستئناف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بالعمال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المؤقتين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والمتعاونين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42: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43: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الأجور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والتوثيق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44: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45: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التعاقد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ختامية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46: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سريان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النفاذ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47: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وترتيبها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48: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والإقرار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PENTAGON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للتعبئة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تحذير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والأهداف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بالورشة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وطبيعة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نشاطها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منشأة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تصميمية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الساينج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واللافتات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المعماري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والديكور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والخدمات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المجتمعية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واعتماد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وأرشفة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للتوسع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أفراد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بعينهم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ومحاسبة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علاقة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الحقوق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والواجبات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الأموال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والأصول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آمنة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ومحفزة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العراقية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وسلوكي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والمتعاونين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لدى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جزئي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سريان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الورقي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بالفئات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المؤقتين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والقيم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ثقافة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إنجاز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الأمانة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وأصولها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وبياناتها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اعتبار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الربح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خبرة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والمصطلحات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المصطلحات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المصطلح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التعريف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الورشة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الكيان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المواقع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التابعة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مواقع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المشاريع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العليا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المالك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مجلس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وصاحب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الاستراتيجي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التنفيذي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اليومي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المسؤول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الأقسام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وتنسيقها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خطوط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PENTAGON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الخمسة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المحددة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(9).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تشغيل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داخلية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فتح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وتحدد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المسؤوليات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والتكلفة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تغيير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تعديل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رسمية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للنطاق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فحص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الجودة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إجراءات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إلزامية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المراحل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وقبل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عهدة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مالية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مبلغ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يصرف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لمهمة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خارجية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ويستلزم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تسوية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بفواتير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وإرجاع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المتبقي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مصفوفة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الصلاحيات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يحدد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اعتماد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وبأي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مخالفة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جسيمة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مخالفة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تمس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السلامة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الأمانة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سمعة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الورشة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تستوجب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فصل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والإصدارات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تحتفظ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إعلان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اجتماع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اطلاع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تقتض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أرشفة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Governance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والتغييرات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محاضر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الإجرائية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التحقيقات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المجلس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الاستراتيجية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الاستثمارات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الكبرى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التنسيق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الجداول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التعارضات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الرواتب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التوظيف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الخمسة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خمسة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ومعايير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تجهيزات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الطباعي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الساينج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واللافتات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مضيئة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هياكل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تمديدات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تركيبات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ميدانية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ليزر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فايبر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روتر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معايير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ثابتة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المعماري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والديكور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مخططات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أكشاك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جزئي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ومواصفات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الكميونيتي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عضويات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بإشراف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فعاليات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والتكاليف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محاسبي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لجان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الكادر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اللجان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بمحاضر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أرشيف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سقوف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إرشادي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) →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) →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السقوف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التفويض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والإنابة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وسلسلة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التفويض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بدائل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التهديد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فساد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توجيه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شفهي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تثبيته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والمشاريع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الإغلاق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الوضوح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ضياع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Lead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CRM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الاستفسار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ميزانية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معاينة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الدفعات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الاستثناءات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ونقاط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تحديث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والإغلاق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إتمام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أرشفة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وعروض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والدفعات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أحد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عربون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دفعة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الدفعات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استثنائي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البنود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والفنية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كمكمل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لماذا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أثره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نفذ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خالفت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زادت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نعكس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والضمان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ومعالجة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بمحضر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يوقعه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الشكاوى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ستقبل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واتساب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بتذكرة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خدمة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الشكوى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سوء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إصلاح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استبدال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رفض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48–72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والحضور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والإجازات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9:00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صباح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6:00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(9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تواجد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استراحة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مدفوعة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شفتات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الميداني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المناوبات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والانصراف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البدائل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والانصراف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دخول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8:45–9:00،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5:50–6:00.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بالنيابة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الجهاز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يدوي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بإشراف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والمغادرة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والغياب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بالدقائق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الرواتب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والاستقطاعات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المغادرة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المبكرة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تستوجب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قاهرة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الظرف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العذر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(1.5×)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(2×)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الأسبوعية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بسلامته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إرهاق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مفرط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لحام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ارتفاعات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ميداني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سنوية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مرضية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لتقليل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طارئة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مرضية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زواج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وفاة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ظروف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قاهرة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إجازة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الخارجية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والتسليمات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والمشتريات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التركيب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زيارة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قصاصة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الخروج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المصاحبة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انتهاء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وإرجاع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مدونة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تلتزم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محترمة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وآمنة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الزملاء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ألفاظ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إثارة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الفوضى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ممتلكات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وموادها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لأغراض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حفاظ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والعنف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والتمييز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تسامح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العنف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مرغوب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لفظي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إزعاج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بيئة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لرئيسه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الانتقام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العدالة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واقيات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للارتفاعات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الكهرباء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التيار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الأسلاك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العشوائية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قواطع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القابلة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للاشتعال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دهانات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مذيبات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آمن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تهوية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مصادر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إسعافات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ومطفآت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الاستجابة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Near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Miss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لتجنب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الأصول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والمعدات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الآمن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العبث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بالإعدادات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صلاحية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الصيانة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إخراج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بقايا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الأضرار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الناتجة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إهمال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عالج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والتعويض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يجيزه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والملكية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الفكرية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تصاميم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مشاركتها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وقوالب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وأسرار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ينص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إرسالها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متعمد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والأعمال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الجانبية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تنافس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تستغل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مواردها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وقتها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جانبي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الإفصاح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يسبب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تضارب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المصالح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هدايا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عمولات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موردين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تفضيلات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المالي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والرواتب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لضبط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التدفقات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النقدية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فاتورة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إيصال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Separation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Duties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التحصيلات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بإيصالات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وإدخالها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إقفال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مصروف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ديون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مخزون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التزامات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مكائن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مكونات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الاحتساب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مكونات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الدوام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البدلات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الثابتة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الإضافي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(20)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شروطها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الاستقطاعات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الخصومات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تنفيذية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احتساب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بتقسيم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القياسية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للشهر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توضيحي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لحساب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لغرض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التوضيح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center"/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القيمة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1"/>
              </w:rPr>
              <w:t xml:space="preserve">المعادلة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الراتب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450,000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بدلات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ثابتة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: 100,000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الراتب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الأساسي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القياسية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إضافية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الساعات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الساعة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× 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الراحة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الأيام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×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اليوم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× 2)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الاعتماد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استقطاع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تأخير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غياب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السياسة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وبما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يخالف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القانون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المستحقات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الاستقطاعات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الاستقطاعات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والمستحقات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استقطاع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منصوص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متناسب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أضرار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تلفيات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لإثبات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الإهمال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تقسيط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بمعيشة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وبحدود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تسمح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بكشف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Payslip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البنود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بالتفصيل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السلف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والدفعات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والعهد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ناجحة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سداد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لمهام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المتبقي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تكرار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ِّ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العهدة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المشتريات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والمخزن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والفواتير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التقديرية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وتسجيلها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بالمخزن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تخص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مصاريف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للمخزن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فروقات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والتطوير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الدرجات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مؤسسة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سنوي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وظيفة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وخط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الإرجاع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وحدات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منجزة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الحوادث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PPE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الأقسام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واحترام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التسلسل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والمكافآت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الأنواع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والتحفيز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الشهري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يتجاوز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لمخرجات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مكافأة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مكافآت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استثنائية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إنقاذ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موقف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ابتكار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الحوافز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بمحضر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وتظهر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منفصلة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كشف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والإحلال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الوظيفي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والمسار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إلزامي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اختصاصه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إحلال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Succession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للمناصب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الحرجة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مستويات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وظيفة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مبتدئ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مشرف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شروط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مهارة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ميداني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مناصب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والحوكمة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والعقوبات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والتظلمات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مبادئ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المساءلة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والتناسب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الإيذاء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تراعى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المبادئ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التدرج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التناسب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الإثبات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السماع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لتقديم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أقواله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التحقيقات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القنوات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تصنيف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متكرر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إذن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إهمال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متكررة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مقصود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تعريض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للخطر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الأمانة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سرقة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تزوير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تلاعب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سلوكية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إساءة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شجار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تحرش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تمييز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متوسطة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أثرها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وتكرارها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(39):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إجراءات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إبلاغ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بالتحقيق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سماع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شهود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كاميرات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فواتير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معيارية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 5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إشعار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(40):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تدرج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العقوبات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الممكنة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تنبيه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شفهي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خصم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وبسند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الخدمة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فسخ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المخالفات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السرقة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العنف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الجسيم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للجهات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(41):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والاستئناف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وتسوية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النزاعات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تبليغه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بالعقوبة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تحددها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التظلم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الأسباب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تراجع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الطلب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تتجاوز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تفسير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قرارها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يخالف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نافذ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بالعمال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المؤقتين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والمتعاونين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(42):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التطبيق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مقطوعة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الخارجي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والمتدرب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المثبت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مرونة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والرواتب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طبيعة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(43):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الأجور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والتوثيق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أجر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بدء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وثق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كتابة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بصمة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تصرف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المستحقات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أسبوعي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(44):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الالتزامات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والسرية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يلتزم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المؤقت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ارتداء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اتباع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تعليمات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تسريب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جسيمة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تؤدي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لإنهاء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(45):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إنهاء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ينتهي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التعاقد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بانتهاء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إنهاؤه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مبكر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ضعف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إخلال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بالأمانة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دفع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المستحق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المنجز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تقدير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أحكام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ختامية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(46):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سريان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وتاريخ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النفاذ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ويسري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النفاذ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المذكور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الغلاف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(47):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وترتيبها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الوثائق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ترتيب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كالتالي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القوانين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العراقية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سياسات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وإجراءات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الملحقة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SOP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التوجيهات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المؤقتة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مكتوبة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ومؤرخة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المادة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(48):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والإقرار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يقر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بأنه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اطلع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وفهمه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ويوافق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ويعلم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تعرضه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للمساءلة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الإقرار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نهاية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الملاحق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التنظيمي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المقترح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PENTAGON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الهيكل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كإطار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المسميات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واقع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العليا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العمليات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صندوق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مشتريات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البشرية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توظيف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HSE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PENTAGON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طباعة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ساينج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منتجات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معماري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كميونيتي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      ↳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مشرفون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فنيون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عمال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لوجستي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مصفوفة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للتعبئة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املأ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السقوف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بالأرقام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الأعمدة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3"/>
        <w:tblW w:w="9744.0" w:type="dxa"/>
        <w:jc w:val="center"/>
        <w:tblLayout w:type="fixed"/>
        <w:tblLook w:val="0400"/>
      </w:tblPr>
      <w:tblGrid>
        <w:gridCol w:w="1624"/>
        <w:gridCol w:w="1624"/>
        <w:gridCol w:w="1624"/>
        <w:gridCol w:w="1624"/>
        <w:gridCol w:w="1624"/>
        <w:gridCol w:w="1624"/>
        <w:tblGridChange w:id="0">
          <w:tblGrid>
            <w:gridCol w:w="1624"/>
            <w:gridCol w:w="1624"/>
            <w:gridCol w:w="1624"/>
            <w:gridCol w:w="1624"/>
            <w:gridCol w:w="1624"/>
            <w:gridCol w:w="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رئيس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خط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العليا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تشغيلية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إرفاق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شراء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خصم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للعميل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الخصم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الشفهي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صرف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عهدة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خارجية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فوق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تسوية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48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ساعة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إعادة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تصنيع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خطأ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قترح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الحالات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الكبيرة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إلزامي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شراء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ماكينة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ثابت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يوصي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يوصي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يعتمد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عروض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أمكن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المشاريع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-1)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المشاركة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المختصر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____/____/____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مستعجل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-2)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نقاط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مقاسات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ألوان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تغليف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نظافة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مقبول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مرفوض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QC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تصحيح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مطلوب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؟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نعم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التصحيح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-3)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للعميل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____/____/____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سليم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مستلم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-4)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أمر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أثره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(+____ / -____)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أثره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(+____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البشرية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-1)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كتابي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____/____/____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المخالفة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الإجراء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ثاني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)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بالاستلام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-2)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محضر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إداري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____/____/____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الواقعة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أطراف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الواقعة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الأدلة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أقوال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اللجنة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-3)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مختصر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الانضباط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(0-25):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(0-25):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(0-25):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السلوك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تعاون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(0-25):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المجموع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(0-100): 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التوصية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ترقية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تثبيت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إنذار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رئيس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__________  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الموظف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ملحق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هـ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سياسة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السلامة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يومية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سلامة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الكهرباء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أسلاك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مكشوفة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قواطع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تحميل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زائد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مطفآت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الحريق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صالحة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معدات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الوقاية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نظارات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قفازات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كمامات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متوفرة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الماكينات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واقيات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تشغيل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تدريب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زر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التهوية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الدهان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المذيبات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الأرضيات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عوائق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مخلفات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القص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مجمعة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والنقل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صحيحة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حمل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أوزان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خطرة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فردي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الحوادث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الشبه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حوادث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الإقرار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والتوقيع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أقر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ّ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بأنني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استلمت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وقرأت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وفهمت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للورشة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الهندسية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وأتعهد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بجميع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مواده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وإجراءاته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الثلاثي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الوظيفة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الهاتف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: ____/____/____   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: ____________________</w:t>
      </w:r>
      <w:r w:rsidDel="00000000" w:rsidR="00000000" w:rsidRPr="00000000">
        <w:rPr>
          <w:rtl w:val="0"/>
        </w:rPr>
      </w:r>
    </w:p>
    <w:p>
      <w:pPr>
        <w:pStyle w:val="Heading1"/>
        <w:pageBreakBefore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الباب المُستحدَث 2026 — تحديثات وإضافات على النظام المفصّل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هذا الباب يُكمل النظام المفصّل أعلاه (لا يُلغيه)، ويضم تعديلات 2026: تحديث الرواتب وحالات الدوام، استقطاعات الانضباط الزمني، المناوبات وأنواع التوظيف، نماذج الأجور والشراكات، سجل الأقسام ودلائلها (ومنها AI TEAM)، وخريطة وحدات النظام الرقمي. وهو المرجع الموحّد الذي يُضاف إليه مستقبلاً.</w:t>
      </w:r>
    </w:p>
    <w:p>
      <w:pPr>
        <w:pStyle w:val="Heading2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كيفية استخدام هذا الملف (مهم)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افتح الملف وأجب عن الأسئلة الملوّنة فقط، وكل إجابة تُكمل جزءاً من النظام. دلالات العلامات:</w:t>
      </w: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صندوق أصفر = سؤال للإدارة.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اكتب جوابك في سطر «الجواب». وكل الأسئلة مجموعة في «سجل الأسئلة المفتوحة» آخر الملف.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C0392B"/>
          <w:left w:val="single" w:sz="18" w:space="0" w:color="C0392B"/>
          <w:bottom w:val="single" w:sz="18" w:space="0" w:color="C0392B"/>
          <w:right w:val="single" w:sz="18" w:space="0" w:color="C0392B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CE4E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A4231B"/>
                <w:rtl w:val="1"/>
              </w:rPr>
              <w:t xml:space="preserve">■ صندوق أحمر = قسم غير مُنجَز بعد.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7A1A14"/>
                <w:rtl w:val="1"/>
              </w:rPr>
              <w:t xml:space="preserve">يتضمّن قائمة مرقّمة بما يجب إنجازه.</w:t>
            </w:r>
          </w:p>
        </w:tc>
      </w:tr>
    </w:tbl>
    <w:p>
      <w:pPr>
        <w:spacing w:after="40"/>
      </w:pP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(____)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فراغ نقطي = معلومة ناقصة تُملأ مباشرة. عند إكمال أي قسم احذف صندوقه الملوّن.</w:t>
      </w: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أولاً: حالات الدوام واحتساب الأجر (تحديث الرواتب)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يعتمد النظام الرقمي تصنيف كل يوم بـ«حالة دوام» تحدّد الأجر والإضافي والغرامات. سعر الساعة = (الراتب ÷ أيام الشهر) ÷ 9، والبدل يُوزّع على أيام العمل ويُمنح عن كل يوم حضور.</w:t>
      </w:r>
    </w:p>
    <w:tbl>
      <w:tblPr>
        <w:bidiVisual/>
        <w:tblW w:w="9746" w:type="dxa"/>
        <w:jc w:val="righ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</w:tblPr>
      <w:tblGrid>
        <w:gridCol w:w="2746"/>
        <w:gridCol w:w="4000"/>
        <w:gridCol w:w="3000"/>
      </w:tblGrid>
      <w:tr>
        <w:tc>
          <w:tcPr>
            <w:tcW w:w="274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حالة الدوام</w:t>
            </w:r>
          </w:p>
        </w:tc>
        <w:tc>
          <w:tcPr>
            <w:tcW w:w="4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احتساب الأجر والإضافي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الغرامات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دوام عادي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يومية كاملة + بدل؛ إضافي بعد 6:00م ×1.5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تأخير من 9ص ×2، خروج مبكر قبل 6م ×2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متأخر معذور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يومية كاملة + بدل؛ إضافي بعد إتمام 9 ساعات حضور فعلي ×1.5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 غرامة تأخير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مغادر مبكر معذور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يومية كاملة + بدل؛ التأخير والإضافي عاديان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 غرامة خروج مبكر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شفت ليلي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يومية كاملة + بدل؛ إضافي بعد 9 ساعات فعلية ×1.5؛ يحوّل اليوم التالي إلى «معفى بالساعات»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 غرامات</w:t>
            </w:r>
          </w:p>
        </w:tc>
      </w:tr>
      <w:tr>
        <w:tc>
          <w:tcPr>
            <w:tcW w:w="2746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معفى بالساعات (جديد)</w:t>
            </w:r>
          </w:p>
        </w:tc>
        <w:tc>
          <w:tcPr>
            <w:tcW w:w="40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ساعات الحضور الفعلية × سعر الساعة + بدل كامل؛ بلا إضافي</w:t>
            </w:r>
          </w:p>
        </w:tc>
        <w:tc>
          <w:tcPr>
            <w:tcW w:w="30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لا غرامات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عمل يوم الراحة (جمعة)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يومية + كل ساعات العمل ×2 (بلا بدل)؛ يُلغى الحافز إن وُجد غياب/إجازة بالأسبوع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—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عطلة مدفوعة (جمعة)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يومية فقط بلا بدل (استحقاق مقابل 6 أيام عمل)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—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إجازة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غير مدفوعة عدا السنوية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—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غياب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خصم يومية اليوم + يومية تعويض انضباطي + فقدان يوم الراحة المدفوع (بالاتفاق الجماعي)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حالة «معفى بالساعات»: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يوم معفى يُحتسب على ساعات الحضور الفعلية فقط (خروج − دخول) × سعر الساعة، مع بدل كامل، بلا إضافي وبلا غرامات. تُطبَّق تلقائياً على اليوم التالي للشفت الليلي، ويجوز ضبطها يدوياً.</w:t>
      </w: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س1. مقدار سماحية التأخير الشهرية المعتمدة؟ (النظام الرقمي يستخدم 10 دقائق على إجمالي التأخير؛ وسياسة البصمة السابقة 30 دقيقة — يلزم توحيدها.)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ثانياً: استقطاعات الانضباط الزمني (الأساس القانوني)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تمنح الورشة سماحية تأخير شهرية مريحة، ولا تُطبَّق أي استقطاعات إلا بعد تجاوزها، وهي قابلة للتفادي بالكامل بالالتزام والإشعار المسبق. ولمّا كانت الكلفة الفعلية لتأخّر/غياب العامل تفوق أجر وقته بأضعاف (إيجار، كهرباء، طاقم إشراف ومحاسبة، وتعطيل عمل بقية الفريق)، تعتمد الورشة — بالاتفاق المسبق مع العامل — استقطاعات متّفقاً عليها (لا غرامات تعسّفية):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التأخير والمغادرة المبكرة: ضعف قيمة الساعة (×2) عن كل ساعة بعد السماحية.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الغياب بدون إذن مسبق: خصم يومية اليوم الغائب + يومية تعويضية عن التعطيل + فقدان استحقاق يوم الراحة المدفوع لذلك الأسبوع. ويُتفادى بالكامل بالإشعار المسبق.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الأساس القانوني: تُعتمد هذه الاستقطاعات بموجب اتفاق جماعي/بند تعاقدي يوقّعه العامل مسبقاً (ملحق الاتفاق الجماعي)، استناداً إلى الاستثناء الصريح في المادة (139) من قانون العمل العراقي 37/2015.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سقف الاستقطاع: لا يتجاوز إجمالي الاستقطاع الشهري المادة (57): 20% من الأجر (أو 30% لمن يزيد أجره عن ثلاثة أضعاف الحد الأدنى).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تدرّج تأديبي مرافق: إنذار شفهي ← إنذار شفهي متكرّر ← إنذار كتابي.</w:t>
      </w:r>
    </w:p>
    <w:p>
      <w:pPr>
        <w:spacing w:after="8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color w:val="666666"/>
          <w:rtl w:val="1"/>
        </w:rPr>
        <w:t xml:space="preserve">ملاحظة: يُنصح بمراجعة قانونية محلية لتثبيت الاتفاق الجماعي قبل التوقيع.</w:t>
      </w: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ثالثاً: المناوبات وأنواع التوظيف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يجوز اعتماد نظام مناوبات (صباحي/عصري) للأعمال المرنة والعاملين بالساعة وفق جدول معتمد مسبقاً من مدير العمليات والموارد البشرية، وتُحتسب ساعات الحضور الفعلية وفق حالة الدوام المناسبة.</w:t>
      </w:r>
    </w:p>
    <w:tbl>
      <w:tblPr>
        <w:bidiVisual/>
        <w:tblW w:w="9746" w:type="dxa"/>
        <w:jc w:val="righ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</w:tblPr>
      <w:tblGrid>
        <w:gridCol w:w="2746"/>
        <w:gridCol w:w="4500"/>
        <w:gridCol w:w="2500"/>
      </w:tblGrid>
      <w:tr>
        <w:tc>
          <w:tcPr>
            <w:tcW w:w="274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النوع</w:t>
            </w:r>
          </w:p>
        </w:tc>
        <w:tc>
          <w:tcPr>
            <w:tcW w:w="4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الوصف وآلية الأجر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ملاحظات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دوام كامل دائم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دوام 9–6 ستة أيام؛ راتب شهري + بدلات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كامل الاستحقاقات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دوام جزئي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ساعات/أيام محددة؛ أجر بحسب العقد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بالتناسب</w:t>
            </w:r>
          </w:p>
        </w:tc>
      </w:tr>
      <w:tr>
        <w:tc>
          <w:tcPr>
            <w:tcW w:w="2746" w:type="dxa"/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بالساعة بمناوبات (جديد)</w:t>
            </w:r>
          </w:p>
        </w:tc>
        <w:tc>
          <w:tcPr>
            <w:tcW w:w="4500" w:type="dxa"/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مناوبات متغيّرة (صباحي/عصري)؛ الأجر = ساعات الحضور × سعر الساعة (نمط «معفى بالساعات») بلا غرامات</w:t>
            </w:r>
          </w:p>
        </w:tc>
        <w:tc>
          <w:tcPr>
            <w:tcW w:w="2500" w:type="dxa"/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غالباً بلا إجازات مدفوعة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بالمهمة/مقطوعة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أجر مقطوع شامل لمشروع/مهمة محددة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دفعات أو عند التسليم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متدرّب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فترة تدريب؛ أجر رمزي/حسب الاتفاق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حسب الاتفاق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متعاون خارجي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فني/متخصص مؤقت؛ أجر بالساعة أو بالمهمة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بلا إجازات الدائم</w:t>
            </w:r>
          </w:p>
        </w:tc>
      </w:tr>
    </w:tbl>
    <w:p>
      <w:pPr>
        <w:spacing w:after="40"/>
      </w:pP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رابعاً: نماذج الأجور والشراكات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تعتمد الورشة نماذج تعويض متعددة بحسب الدور والقسم، وتُحدَّد تفاصيلها (النِّسب وأساس الاحتساب والتوقيت) في العقد أو اتفاقية الشراكة:</w:t>
      </w:r>
    </w:p>
    <w:tbl>
      <w:tblPr>
        <w:bidiVisual/>
        <w:tblW w:w="9746" w:type="dxa"/>
        <w:jc w:val="righ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</w:tblPr>
      <w:tblGrid>
        <w:gridCol w:w="2200"/>
        <w:gridCol w:w="1500"/>
        <w:gridCol w:w="3200"/>
        <w:gridCol w:w="2846"/>
      </w:tblGrid>
      <w:tr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النموذج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لمن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الآلية</w:t>
            </w:r>
          </w:p>
        </w:tc>
        <w:tc>
          <w:tcPr>
            <w:tcW w:w="284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ضوابط الحوكمة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راتب ثابت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موظف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راتب شهري ثابت</w:t>
            </w:r>
          </w:p>
        </w:tc>
        <w:tc>
          <w:tcPr>
            <w:tcW w:w="28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—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راتب + نسبة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موظف بحافز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راتب أساس + نسبة % من (مبيعات/أرباح/إنجاز القسم)</w:t>
            </w:r>
          </w:p>
        </w:tc>
        <w:tc>
          <w:tcPr>
            <w:tcW w:w="28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النسبة وأساسها بالعقد؛ تُصرف بعد إقفال مالي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نسبة أرباح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موظف/مسؤول قسم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% من صافي ربح القسم بعد التكاليف</w:t>
            </w:r>
          </w:p>
        </w:tc>
        <w:tc>
          <w:tcPr>
            <w:tcW w:w="28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تتطلّب تسعيراً معيارياً وفصل ذمم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عمولة مبيعات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تسويق/مبيعات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% من المبيعات المحصّلة</w:t>
            </w:r>
          </w:p>
        </w:tc>
        <w:tc>
          <w:tcPr>
            <w:tcW w:w="28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على المُحصَّل لا المُباع؛ بعد المرتجع</w:t>
            </w:r>
          </w:p>
        </w:tc>
      </w:tr>
      <w:tr>
        <w:tc>
          <w:tcPr>
            <w:tcW w:w="2200" w:type="dxa"/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شريك تشغيلي بالقسم</w:t>
            </w:r>
          </w:p>
        </w:tc>
        <w:tc>
          <w:tcPr>
            <w:tcW w:w="1500" w:type="dxa"/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شريك</w:t>
            </w:r>
          </w:p>
        </w:tc>
        <w:tc>
          <w:tcPr>
            <w:tcW w:w="3200" w:type="dxa"/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حصة ربح/خسارة % (± راتب) ورأس مال/أصول</w:t>
            </w:r>
          </w:p>
        </w:tc>
        <w:tc>
          <w:tcPr>
            <w:tcW w:w="2846" w:type="dxa"/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اتفاقية شراكة؛ أهلية؛ آلية دخول/خروج</w:t>
            </w:r>
          </w:p>
        </w:tc>
      </w:tr>
    </w:tbl>
    <w:p>
      <w:pPr>
        <w:spacing w:after="40"/>
      </w:pP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موظف بنسبة: يتقاضى نسبة تحفيزية، لا يتحمّل خسارة، ولا يملك حقوق ملكية/حوكمة.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شريك تشغيلي: يتقاسم ربح/خسارة القسم وفق اتفاقية تحدّد الحصة ورأس المال والالتزامات وحقوق الحوكمة وآلية الدخول/الخروج.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ضوابط (دروس مستفادة): أهلية الشراكة ليست بالمهارة وحدها؛ تسعير معياري قبل أي نسبة؛ فصل من يبيع عمّن يحصّل؛ مراجعة مالية دورية؛ منع «الجزر الداخلية».</w:t>
      </w: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س2. نِسب النماذج (راتب+نسبة / نسبة أرباح / عمولة مبيعات / حصة الشريك): ما القيم وأساس الاحتساب وتوقيت الصرف لكل دور/قسم؟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خامساً: الأقسام والخطوط — السجل والدلائل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سجل حيّ لكل قسم بحالته: مكتمل (يعمل) / قيد الإنشاء (مُعتمد ويُبنى) / فكرة (قيد الدراسة). قد يصل العدد إلى نحو 8 أقسام مع التوسّع.</w:t>
      </w:r>
    </w:p>
    <w:tbl>
      <w:tblPr>
        <w:bidiVisual/>
        <w:tblW w:w="9746" w:type="dxa"/>
        <w:jc w:val="righ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</w:tblPr>
      <w:tblGrid>
        <w:gridCol w:w="600"/>
        <w:gridCol w:w="3200"/>
        <w:gridCol w:w="1900"/>
        <w:gridCol w:w="1500"/>
        <w:gridCol w:w="2546"/>
      </w:tblGrid>
      <w:tr>
        <w:tc>
          <w:tcPr>
            <w:tcW w:w="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#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القسم/الخط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النوع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الحالة</w:t>
            </w:r>
          </w:p>
        </w:tc>
        <w:tc>
          <w:tcPr>
            <w:tcW w:w="254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نموذج التشغيل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الطباعة والتغليف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خط إنتاج</w:t>
            </w:r>
          </w:p>
        </w:tc>
        <w:tc>
          <w:tcPr>
            <w:tcW w:w="1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داخلي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الساينج واللافتات والإنارة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خط إنتاج</w:t>
            </w:r>
          </w:p>
        </w:tc>
        <w:tc>
          <w:tcPr>
            <w:tcW w:w="1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داخلي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المنتجات المخصصة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خط إنتاج</w:t>
            </w:r>
          </w:p>
        </w:tc>
        <w:tc>
          <w:tcPr>
            <w:tcW w:w="1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داخلي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التصميم المعماري والديكور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خط خدمي</w:t>
            </w:r>
          </w:p>
        </w:tc>
        <w:tc>
          <w:tcPr>
            <w:tcW w:w="1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داخلي/مشاريع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الكميونيتي والتدريب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خط خدمي</w:t>
            </w:r>
          </w:p>
        </w:tc>
        <w:tc>
          <w:tcPr>
            <w:tcW w:w="1500" w:type="dxa"/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قيد الإنشاء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عضويات/دورات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AI TEAM — الذكاء الاصطناعي والنظام الرقمي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مساند (عمودي)</w:t>
            </w:r>
          </w:p>
        </w:tc>
        <w:tc>
          <w:tcPr>
            <w:tcW w:w="1500" w:type="dxa"/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قيد الإنشاء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داخلي + خدمات رقمية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____ (يُعبّأ)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توسّع أفقي</w:t>
            </w:r>
          </w:p>
        </w:tc>
        <w:tc>
          <w:tcPr>
            <w:tcW w:w="15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فكرة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____</w:t>
            </w:r>
          </w:p>
        </w:tc>
      </w:tr>
      <w:t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____ (يُعبّأ)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توسّع أفقي</w:t>
            </w:r>
          </w:p>
        </w:tc>
        <w:tc>
          <w:tcPr>
            <w:tcW w:w="1500" w:type="dxa"/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فكرة</w:t>
            </w:r>
          </w:p>
        </w:tc>
        <w:tc>
          <w:tcPr>
            <w:tcW w:w="2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____</w:t>
            </w:r>
          </w:p>
        </w:tc>
      </w:tr>
    </w:tbl>
    <w:p>
      <w:pPr>
        <w:spacing w:after="40"/>
      </w:pP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color w:val="555555"/>
          <w:rtl w:val="1"/>
        </w:rPr>
        <w:t xml:space="preserve">التوسّع العمودي = تعميق الأقسام القائمة وأتمتتها؛ التوسّع الأفقي = أقسام/أنشطة/أسواق جديدة.</w:t>
      </w:r>
    </w:p>
    <w:p>
      <w:pPr>
        <w:pStyle w:val="Heading2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دلائل الأقسام التفصيلية</w:t>
      </w: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1) قسم الطباعة والتغليف — (مكتمل)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نطاق العمل: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طباعة رقمية، فينيل وUV، تغليف وتجليد، قص وثني وتجميع، إدارة ملفات التصاميم.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الهيكل: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 الخط ← مشرف الطباعة الرقمية ← مشرف التجهيزات والقص ← متابع الجودة والمخزن.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إجراءات التشغيل: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استقبال وتقييم ← تحضير وضبط الماكينة + نموذج اختبار ← إنتاج ومراقبة ← تجهيزات لاحقة ← فحص جودة ← تخزين وتسليم بمحضر.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مؤشرات الأداء:</w:t>
      </w:r>
    </w:p>
    <w:tbl>
      <w:tblPr>
        <w:bidiVisual/>
        <w:tblW w:w="9746" w:type="dxa"/>
        <w:jc w:val="righ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</w:tblPr>
      <w:tblGrid>
        <w:gridCol w:w="3746"/>
        <w:gridCol w:w="3000"/>
        <w:gridCol w:w="3000"/>
      </w:tblGrid>
      <w:tr>
        <w:tc>
          <w:tcPr>
            <w:tcW w:w="374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المؤشر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الهدف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الفترة</w:t>
            </w:r>
          </w:p>
        </w:tc>
      </w:tr>
      <w:tr>
        <w:tc>
          <w:tcPr>
            <w:tcW w:w="3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إنتاجية الساعة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80 وحدة/ساعة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شهري</w:t>
            </w:r>
          </w:p>
        </w:tc>
      </w:tr>
      <w:tr>
        <w:tc>
          <w:tcPr>
            <w:tcW w:w="3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نسبة الأخطاء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أقل من 2%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شهري</w:t>
            </w:r>
          </w:p>
        </w:tc>
      </w:tr>
      <w:tr>
        <w:tc>
          <w:tcPr>
            <w:tcW w:w="3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دقة المواعيد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95%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شهري</w:t>
            </w:r>
          </w:p>
        </w:tc>
      </w:tr>
      <w:tr>
        <w:tc>
          <w:tcPr>
            <w:tcW w:w="3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هدر الورق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ضمن 5%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شهري</w:t>
            </w:r>
          </w:p>
        </w:tc>
      </w:tr>
      <w:tr>
        <w:tc>
          <w:tcPr>
            <w:tcW w:w="3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توفّر الماكينات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90%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شهري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س3. قسم الطباعة: المدير الحالي، ونموذج تعويضه (راتب/راتب+نسبة/شريك) والنسبة إن وُجدت؟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2) قسم الساينج واللافتات والإنارة — (مكتمل)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نطاق العمل: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لافتات داخلية/خارجية، حروف مضيئة LED/نيون، هياكل معدنية، تمديدات إنارة، تركيبات ميدانية وصيانة.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الهيكل: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 الخط ← مشرف التصنيع المعدني (لحام/قص ليزر/تجميع) ← مشرف الأعمال الكهربائية ← مشرف التركيب الميداني (فريق 2–3) ← جودة وصيانة.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إجراءات التشغيل: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استقبال وتقييم الموقع (مقاسات/تيار/هياكل) ← تصنيع (قص/لحام/دهان) ← أعمال كهربائية ← تركيب ميداني آمن ← تسليم بمحضر + دليل صيانة وضمان.</w:t>
      </w: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س4. قسم الساينج: المدير، نموذج التعويض، ومستهدفات KPIs (خطأ التركيب، دقة المواعيد، حوادث السلامة = صفر)؟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3) قسم المنتجات المخصصة — (مكتمل)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نطاق العمل: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هدايا ودروع، ليزر/فايبر/روتر وأكريليك، تجميع وتغليف، إنتاج كميات بمعايير ثابتة.</w:t>
      </w:r>
    </w:p>
    <w:tbl>
      <w:tblPr>
        <w:bidiVisual/>
        <w:tblW w:w="9746" w:type="dxa"/>
        <w:jc w:val="right"/>
        <w:tblBorders>
          <w:top w:val="single" w:sz="18" w:space="0" w:color="C0392B"/>
          <w:left w:val="single" w:sz="18" w:space="0" w:color="C0392B"/>
          <w:bottom w:val="single" w:sz="18" w:space="0" w:color="C0392B"/>
          <w:right w:val="single" w:sz="18" w:space="0" w:color="C0392B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CE4E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A4231B"/>
                <w:rtl w:val="1"/>
              </w:rPr>
              <w:t xml:space="preserve">■ هذا القسم غير مُنجَز بعد — المطلوب إنجازه: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color w:val="7A1A14"/>
                <w:rtl w:val="1"/>
              </w:rPr>
              <w:t xml:space="preserve">المتبقّي لإكمال الدليل: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1) تثبيت الهيكل والفريق ومسمياتهم.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2) كتابة إجراءات التشغيل (SOP).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3) تحديد مستهدفات KPIs (إنتاجية/خطأ/مواعيد/هدر).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س5. المنتجات المخصصة: المدير، نموذج التعويض، وأهم 3 مؤشرات بمستهدفاتها؟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4) قسم التصميم المعماري والديكور — (مكتمل)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نطاق العمل: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تصاميم ومخططات وتصورات 3D، واجهات وأكشاك وهياكل عرض، تنفيذ جزئي/كامل وفق عقود.</w:t>
      </w:r>
    </w:p>
    <w:tbl>
      <w:tblPr>
        <w:bidiVisual/>
        <w:tblW w:w="9746" w:type="dxa"/>
        <w:jc w:val="right"/>
        <w:tblBorders>
          <w:top w:val="single" w:sz="18" w:space="0" w:color="C0392B"/>
          <w:left w:val="single" w:sz="18" w:space="0" w:color="C0392B"/>
          <w:bottom w:val="single" w:sz="18" w:space="0" w:color="C0392B"/>
          <w:right w:val="single" w:sz="18" w:space="0" w:color="C0392B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CE4E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A4231B"/>
                <w:rtl w:val="1"/>
              </w:rPr>
              <w:t xml:space="preserve">■ هذا القسم غير مُنجَز بعد — المطلوب إنجازه: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color w:val="7A1A14"/>
                <w:rtl w:val="1"/>
              </w:rPr>
              <w:t xml:space="preserve">المتبقّي لإكمال الدليل: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1) تحديد فريق التصميم ومستوياته.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2) ربط مخرجات التصميم بمسار التسعير (منع «الخسارة الصامتة»).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3) مستهدفات KPIs (دقة الكلفة، مطابقة التنفيذ، رضا العميل).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س6. التصميم المعماري: قائد الفريق، نموذج التعويض، وهل يرتبط جزء من الأجر بربحية المشاريع؟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5) قسم الكميونيتي والتدريب — (قيد الإنشاء)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نطاق العمل (مقترح):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عضويات، دورات تدريبية، استخدام أدوات بإشراف، فعاليات ومعارض.</w:t>
      </w:r>
    </w:p>
    <w:tbl>
      <w:tblPr>
        <w:bidiVisual/>
        <w:tblW w:w="9746" w:type="dxa"/>
        <w:jc w:val="right"/>
        <w:tblBorders>
          <w:top w:val="single" w:sz="18" w:space="0" w:color="C0392B"/>
          <w:left w:val="single" w:sz="18" w:space="0" w:color="C0392B"/>
          <w:bottom w:val="single" w:sz="18" w:space="0" w:color="C0392B"/>
          <w:right w:val="single" w:sz="18" w:space="0" w:color="C0392B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CE4E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A4231B"/>
                <w:rtl w:val="1"/>
              </w:rPr>
              <w:t xml:space="preserve">■ هذا القسم غير مُنجَز بعد — المطلوب إنجازه: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color w:val="7A1A14"/>
                <w:rtl w:val="1"/>
              </w:rPr>
              <w:t xml:space="preserve">المتبقّي للإطلاق: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1) نموذج الإيراد (اشتراكات/رسوم دورات/تأجير وقت ماكينة بالساعة).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2) تعيين مسؤول القسم وخطة الإطلاق.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3) باقات العضوية والأسعار.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4) مؤشرات (عدد المشتركين/الإيراد/الرضا).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س7. الكميونيتي والتدريب: نموذج الإيراد المعتمد، المسؤول، وتاريخ الإطلاق المستهدف؟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6) قسم AI TEAM — الذكاء الاصطناعي والنظام الرقمي — (قيد الإنشاء)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نطاق العمل: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بناء وتشغيل النظام الرقمي (Octagon ERP)، أتمتة العمل، التايم شيت والرواتب الآلية، المالية، نقطة البيع والمخزون، التحليلات ومساعد الذكاء الاصطناعي. يدعم كل الأقسام أفقياً، ومستقبلاً خدمات رقمية للخارج.</w:t>
      </w:r>
    </w:p>
    <w:tbl>
      <w:tblPr>
        <w:bidiVisual/>
        <w:tblW w:w="9746" w:type="dxa"/>
        <w:jc w:val="right"/>
        <w:tblBorders>
          <w:top w:val="single" w:sz="18" w:space="0" w:color="C0392B"/>
          <w:left w:val="single" w:sz="18" w:space="0" w:color="C0392B"/>
          <w:bottom w:val="single" w:sz="18" w:space="0" w:color="C0392B"/>
          <w:right w:val="single" w:sz="18" w:space="0" w:color="C0392B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CE4E4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A4231B"/>
                <w:rtl w:val="1"/>
              </w:rPr>
              <w:t xml:space="preserve">■ هذا القسم غير مُنجَز بعد — المطلوب إنجازه: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  <w:color w:val="7A1A14"/>
                <w:rtl w:val="1"/>
              </w:rPr>
              <w:t xml:space="preserve">المتبقّي لإكمال القسم: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1) تثبيت كادر القسم أو الاعتماد على متعاونين.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2) خارطة طريق وحدات النظام (انظر سادساً).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3) سياسة النسخ الاحتياطي وحماية البيانات والصلاحيات.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1"/>
                <w:szCs w:val="21"/>
                <w:color w:val="7A1A14"/>
                <w:rtl w:val="1"/>
              </w:rPr>
              <w:t xml:space="preserve">4) مؤشرات (زمن التشغيل/الأخطاء/نسبة الأتمتة).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س8. AI TEAM: المسؤول، وهل يُعامَل كمركز كلفة داخلي أم مركز ربح (يبيع خدمات رقمية)؟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7) و 8) أقسام التوسّع المستقبلي — (فكرة)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مخصّصة للتوسّع الأفقي (خدمات رقمية، فروع، مشاريع كبرى/منتجع، أو نشاط جديد).</w:t>
      </w: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س9. القسمان 7 و8: اسم كل قسم مقترح، حالته (فكرة/قيد الإنشاء)، ونموذج تشغيله (داخلي/شراكة)؟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سادساً: خريطة وحدات النظام الرقمي (Octagon)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النظام الرقمي مرجع رسمي لتسجيل الحضور والرواتب والمالية والمخزون ونقطة البيع. الجدول مرجع حيّ يُحدَّث مع التطوير:</w:t>
      </w:r>
    </w:p>
    <w:tbl>
      <w:tblPr>
        <w:bidiVisual/>
        <w:tblW w:w="9746" w:type="dxa"/>
        <w:jc w:val="righ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</w:tblPr>
      <w:tblGrid>
        <w:gridCol w:w="2746"/>
        <w:gridCol w:w="4500"/>
        <w:gridCol w:w="2500"/>
      </w:tblGrid>
      <w:tr>
        <w:tc>
          <w:tcPr>
            <w:tcW w:w="274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الوحدة</w:t>
            </w:r>
          </w:p>
        </w:tc>
        <w:tc>
          <w:tcPr>
            <w:tcW w:w="4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الوظيفة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الحالة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التايم شيت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الحضور والانصراف وحالات الدوام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الرواتب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احتساب الرواتب والأجور والاستقطاعات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المالية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قيود مزدوجة/فواتير/مدفوعات/أرباح وخسائر لكل قسم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الصندوق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المقبوضات والمصروفات النقدية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المبيعات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دورة العميل من العرض إلى التحصيل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نقطة البيع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البيع المباشر وخصم المخزون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المخزون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المواد والكميات والجرد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المهام واللوحات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إدارة المهام ولوحات المتابعة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الإدارة والصلاحيات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المستخدمون والصلاحيات</w:t>
            </w:r>
          </w:p>
        </w:tc>
        <w:tc>
          <w:tcPr>
            <w:tcW w:w="2500" w:type="dxa"/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مكتمل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أوامر التشغيل/الجودة/SOP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حزم تشغيل، فحص جودة، توثيق إجراءات</w:t>
            </w:r>
          </w:p>
        </w:tc>
        <w:tc>
          <w:tcPr>
            <w:tcW w:w="2500" w:type="dxa"/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قيد الإنشاء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المكائن/التحليلات/الأتمتة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سجل المكائن، تقارير، أتمتة، مساعد AI</w:t>
            </w:r>
          </w:p>
        </w:tc>
        <w:tc>
          <w:tcPr>
            <w:tcW w:w="2500" w:type="dxa"/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قيد الإنشاء</w:t>
            </w:r>
          </w:p>
        </w:tc>
      </w:tr>
      <w:tr>
        <w:tc>
          <w:tcPr>
            <w:tcW w:w="2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1"/>
              </w:rPr>
              <w:t xml:space="preserve">واتساب/البوابات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تكامل واتساب وبوابات العميل/الموظف</w:t>
            </w:r>
          </w:p>
        </w:tc>
        <w:tc>
          <w:tcPr>
            <w:tcW w:w="2500" w:type="dxa"/>
            <w:shd w:val="clear" w:color="auto" w:fill="FCF3C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قيد الإنشاء</w:t>
            </w:r>
          </w:p>
        </w:tc>
      </w:tr>
    </w:tbl>
    <w:p>
      <w:pPr>
        <w:spacing w:after="40"/>
      </w:pPr>
    </w:p>
    <w:tbl>
      <w:tblPr>
        <w:bidiVisual/>
        <w:tblW w:w="9746" w:type="dxa"/>
        <w:jc w:val="right"/>
        <w:tblBorders>
          <w:top w:val="single" w:sz="18" w:space="0" w:color="E0A800"/>
          <w:left w:val="single" w:sz="18" w:space="0" w:color="E0A800"/>
          <w:bottom w:val="single" w:sz="18" w:space="0" w:color="E0A800"/>
          <w:right w:val="single" w:sz="18" w:space="0" w:color="E0A800"/>
        </w:tblBorders>
        <w:tblLayout w:type="fixed"/>
      </w:tblPr>
      <w:tblGrid>
        <w:gridCol w:w="9746"/>
      </w:tblGrid>
      <w:tr>
        <w:tc>
          <w:tcPr>
            <w:tcW w:w="9746" w:type="dxa"/>
            <w:shd w:val="clear" w:color="auto" w:fill="FFF7D6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◇ سؤال للإدارة — اكتب جوابك هنا: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5C4A00"/>
                <w:rtl w:val="1"/>
              </w:rPr>
              <w:t xml:space="preserve">س10. خريطة الوحدات: مَن المسؤول عن كل وحدة/القسم؟ وهل تُضاف وحدات (مشتريات/موردين، إدارة مشاريع، CRM)؟</w:t>
            </w:r>
          </w:p>
          <w:p>
            <w:pPr>
              <w:spacing w:after="120" w:lineRule="auto"/>
              <w:jc w:val="right"/>
              <w:rPr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color w:val="8A6D00"/>
                <w:rtl w:val="1"/>
              </w:rPr>
              <w:t xml:space="preserve">الجواب: </w:t>
            </w:r>
            <w:r>
              <w:rPr>
                <w:rFonts w:ascii="Arial" w:cs="Arial" w:eastAsia="Arial" w:hAnsi="Arial"/>
                <w:b w:val="0"/>
                <w:bCs w:val="0"/>
                <w:sz w:val="22"/>
                <w:szCs w:val="22"/>
                <w:color w:val="8A6D00"/>
                <w:rtl w:val="1"/>
              </w:rPr>
              <w:t xml:space="preserve">__________________________________________________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ملحق الاتفاق الجماعي — استقطاعات الانضباط الزمني (للتوقيع)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يُوقَّع مع عقد العمل، ويُعدّ اتفاقاً مسبقاً يُجيز الاستقطاعات أدناه استناداً إلى المادة (139) من قانون العمل 37/2015.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نظراً لأن تأخّر/غياب العامل يُكبّد الورشة كلفة فعلية تفوق أجر وقته (إيجار، كهرباء، طاقم إشراف ومحاسبة، وتعطيل بقية الفريق)، يوافق الموقّع أدناه طوعاً ومسبقاً على (وهي قابلة للتفادي بالالتزام والإشعار المسبق):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التأخير/المغادرة المبكرة: ضعف قيمة الساعة (×2) عن كل ساعة بعد السماحية.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الغياب بدون إذن مسبق: خصم يومية اليوم + يومية تعويضية + فقدان يوم الراحة المدفوع لذلك الأسبوع.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لا يتجاوز إجمالي الاستقطاع الشهري المادة (57): 20% (أو 30% فوق ثلاثة أضعاف الحد الأدنى).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أُقرّ باطّلاعي وموافقتي طوعاً بوصفه جزءاً من شروط عملي.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الاسم: ____________________   التوقيع: ____________   التاريخ: ____ / ____ / ______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توقيع ممثل الإدارة: ____________________</w:t>
      </w:r>
    </w:p>
    <w:p>
      <w:pPr>
        <w:pStyle w:val="Heading1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ملحق: سجل الأسئلة المفتوحة — أجب هنا لإكمال النظام</w:t>
      </w:r>
    </w:p>
    <w:p>
      <w:pPr>
        <w:spacing w:after="12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قائمة موحّدة بكل الأسئلة الواردة في هذا الباب (مكرّرة في أماكنها بصناديق صفراء). الإجابة عنها تُكمل الأقسام المرتبطة.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س1.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مقدار سماحية التأخير الشهرية المعتمدة؟ (النظام الرقمي يستخدم 10 دقائق على إجمالي التأخير؛ وسياسة البصمة السابقة 30 دقيقة — يلزم توحيدها.)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س2.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نِسب النماذج (راتب+نسبة / نسبة أرباح / عمولة مبيعات / حصة الشريك): ما القيم وأساس الاحتساب وتوقيت الصرف لكل دور/قسم؟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س3.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قسم الطباعة: المدير الحالي، ونموذج تعويضه (راتب/راتب+نسبة/شريك) والنسبة إن وُجدت؟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س4.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قسم الساينج: المدير، نموذج التعويض، ومستهدفات KPIs (خطأ التركيب، دقة المواعيد، حوادث السلامة = صفر)؟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س5.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المنتجات المخصصة: المدير، نموذج التعويض، وأهم 3 مؤشرات بمستهدفاتها؟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س6.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التصميم المعماري: قائد الفريق، نموذج التعويض، وهل يرتبط جزء من الأجر بربحية المشاريع؟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س7.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الكميونيتي والتدريب: نموذج الإيراد المعتمد، المسؤول، وتاريخ الإطلاق المستهدف؟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س8.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AI TEAM: المسؤول، وهل يُعامَل كمركز كلفة داخلي أم مركز ربح (يبيع خدمات رقمية)؟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س9.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القسمان 7 و8: اسم كل قسم مقترح، حالته (فكرة/قيد الإنشاء)، ونموذج تشغيله (داخلي/شراكة)؟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spacing w:after="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color w:val="8A6D00"/>
          <w:rtl w:val="1"/>
        </w:rPr>
        <w:t xml:space="preserve">س10. </w:t>
      </w: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خريطة الوحدات: مَن المسؤول عن كل وحدة/القسم؟ وهل تُضاف وحدات (مشتريات/موردين، إدارة مشاريع، CRM)؟</w:t>
      </w:r>
    </w:p>
    <w:p>
      <w:pPr>
        <w:spacing w:after="4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الجواب: </w:t>
      </w: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________________________________________________________</w:t>
      </w:r>
    </w:p>
    <w:p>
      <w:pPr>
        <w:pStyle w:val="Heading3"/>
        <w:spacing w:after="120" w:lineRule="auto"/>
        <w:jc w:val="right"/>
        <w:rPr/>
      </w:pPr>
      <w:r>
        <w:rPr>
          <w:rFonts w:ascii="Arial" w:cs="Arial" w:eastAsia="Arial" w:hAnsi="Arial"/>
          <w:b/>
          <w:bCs/>
          <w:sz w:val="24"/>
          <w:szCs w:val="24"/>
          <w:rtl w:val="1"/>
        </w:rPr>
        <w:t xml:space="preserve">بنود عامة تحتاج تعبئة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الأقسام 7 و8: الاسم + الحالة + نموذج التشغيل.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نِسب نماذج الأجور والشراكات وأساس احتسابها وتوقيت صرفها.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سقوف مصفوفة الصلاحيات (مبالغ الاعتماد لكل مستوى).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مقدار سماحية التأخير الشهرية المعتمدة (توحيد 10/30 دقيقة).</w:t>
      </w:r>
    </w:p>
    <w:p>
      <w:pPr>
        <w:spacing w:after="70" w:lineRule="auto"/>
        <w:jc w:val="right"/>
        <w:rPr/>
      </w:pPr>
      <w:r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•  مستهدفات KPIs للأقسام غير المكتملة.</w:t>
      </w:r>
    </w:p>
    <w:sectPr>
      <w:pgSz w:h="15840" w:w="12240" w:orient="portrait"/>
      <w:pgMar w:gutter="0"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