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النظام الداخلي التنفيذي الشامل</w:t>
        <w:br/>
        <w:t>الورشة الهندسية</w:t>
        <w:br/>
        <w:t>نسخة تنفيذ حقيقي على واقع الورشة – 2026</w:t>
      </w:r>
    </w:p>
    <w:p>
      <w:r>
        <w:t>هذه النسخة تم إعدادها لتكون نظاماً تنفيذياً فعلياً مبنياً على واقع الورشة من حيث خطوط العمل، طبيعة المشاريع، أسلوب الإدارة، ونموذج التشغيل الفعلي. تم تصميمها لتناسب مؤسسة تشغيلية متعددة الخطوط وقابلة للتوسع حتى 100 موظف.</w:t>
      </w:r>
    </w:p>
    <w:p>
      <w:r>
        <w:br w:type="page"/>
      </w:r>
    </w:p>
    <w:p>
      <w:pPr>
        <w:pStyle w:val="Heading1"/>
      </w:pPr>
      <w:r>
        <w:t>الفصل الأول: هوية الورشة وخطوط العمل الفعلية</w:t>
      </w:r>
    </w:p>
    <w:p>
      <w:r>
        <w:t>تعتمد الورشة على نموذج خمسة خطوط تشغيلية رئيسية:</w:t>
      </w:r>
    </w:p>
    <w:p>
      <w:r>
        <w:t>1- خط الطباعة (UV – سولفنت – حراري – تغليف).</w:t>
      </w:r>
    </w:p>
    <w:p>
      <w:r>
        <w:t>2- خط أنظمة الساينج (لوحات مضيئة – حروف بارزة – أعمدة – بايلونات).</w:t>
      </w:r>
    </w:p>
    <w:p>
      <w:r>
        <w:t>3- خط المنتجات المخصصة (هدايا – دروع – أكريليك – ليزر – CNC).</w:t>
      </w:r>
    </w:p>
    <w:p>
      <w:r>
        <w:t>4- خط التصميم المعماري والتنفيذي (واجهات – أكشاك – معارض – هياكل).</w:t>
      </w:r>
    </w:p>
    <w:p>
      <w:r>
        <w:t>5- خط الكميونيتي والتدريب والخدمات المشتركة.</w:t>
      </w:r>
    </w:p>
    <w:p>
      <w:r>
        <w:t>كل خط يملك مسؤول خط (Line Leader) مسؤول عن الربحية، الجودة، والانضباط.</w:t>
      </w:r>
    </w:p>
    <w:p>
      <w:r>
        <w:br w:type="page"/>
      </w:r>
    </w:p>
    <w:p>
      <w:pPr>
        <w:pStyle w:val="Heading1"/>
      </w:pPr>
      <w:r>
        <w:t>الفصل الثاني: الهيكل الإداري التنفيذي الواقعي</w:t>
      </w:r>
    </w:p>
    <w:p>
      <w:r>
        <w:t>المالك العام: مسؤول الاستراتيجية والتوسع والموافقات الكبرى.</w:t>
      </w:r>
    </w:p>
    <w:p>
      <w:r>
        <w:t>المدير التنفيذي: مسؤول التشغيل اليومي الكامل.</w:t>
      </w:r>
    </w:p>
    <w:p>
      <w:r>
        <w:t>مدير العمليات: متابعة الإنتاج والجدولة.</w:t>
      </w:r>
    </w:p>
    <w:p>
      <w:r>
        <w:t>المدير المالي: إدارة الرواتب – المصاريف – التحصيل – التقارير.</w:t>
      </w:r>
    </w:p>
    <w:p>
      <w:r>
        <w:t>مسؤولو الخطوط: إدارة الربحية داخل الخط.</w:t>
      </w:r>
    </w:p>
    <w:p>
      <w:r>
        <w:t>مشرفو التنفيذ: متابعة الفرق الفنية.</w:t>
      </w:r>
    </w:p>
    <w:p>
      <w:r>
        <w:t>يمنع تداخل الصلاحيات دون توثيق.</w:t>
      </w:r>
    </w:p>
    <w:p>
      <w:r>
        <w:t>مصفوفة الصلاحيات المالية التنفيذية:</w:t>
      </w:r>
    </w:p>
    <w:p>
      <w:r>
        <w:t>• حتى 300,000 دينار: مسؤول الخط.</w:t>
      </w:r>
    </w:p>
    <w:p>
      <w:r>
        <w:t>• حتى 1,500,000 دينار: مدير العمليات.</w:t>
      </w:r>
    </w:p>
    <w:p>
      <w:r>
        <w:t>• أكثر من ذلك: موافقة الإدارة العليا.</w:t>
      </w:r>
    </w:p>
    <w:p>
      <w:r>
        <w:br w:type="page"/>
      </w:r>
    </w:p>
    <w:p>
      <w:pPr>
        <w:pStyle w:val="Heading1"/>
      </w:pPr>
      <w:r>
        <w:t>الفصل الثالث: Workflow تنفيذي تفصيلي</w:t>
      </w:r>
    </w:p>
    <w:p>
      <w:r>
        <w:t>مرحلة 1: استقبال الطلب وتسجيله برقم مشروع.</w:t>
      </w:r>
    </w:p>
    <w:p>
      <w:r>
        <w:t>مرحلة 2: تحليل فني + تسعير مفصل (مواد + وقت + ربح).</w:t>
      </w:r>
    </w:p>
    <w:p>
      <w:r>
        <w:t>مرحلة 3: استلام دفعة مقدمة لا تقل عن 50%.</w:t>
      </w:r>
    </w:p>
    <w:p>
      <w:r>
        <w:t>مرحلة 4: إدخال المشروع بلوحة المتابعة.</w:t>
      </w:r>
    </w:p>
    <w:p>
      <w:r>
        <w:t>مرحلة 5: التنفيذ وفق BOM محدد.</w:t>
      </w:r>
    </w:p>
    <w:p>
      <w:r>
        <w:t>مرحلة 6: فحص جودة داخلي (QC Check Sheet).</w:t>
      </w:r>
    </w:p>
    <w:p>
      <w:r>
        <w:t>مرحلة 7: تسليم رسمي مع توقيع استلام.</w:t>
      </w:r>
    </w:p>
    <w:p>
      <w:r>
        <w:t>مرحلة 8: متابعة رضا العميل خلال 48 ساعة.</w:t>
      </w:r>
    </w:p>
    <w:p>
      <w:r>
        <w:br w:type="page"/>
      </w:r>
    </w:p>
    <w:p>
      <w:pPr>
        <w:pStyle w:val="Heading1"/>
      </w:pPr>
      <w:r>
        <w:t>الفصل الرابع: النظام المالي الواقعي التفصيلي</w:t>
      </w:r>
    </w:p>
    <w:p>
      <w:r>
        <w:t>طريقة حساب سعر أي مشروع:</w:t>
      </w:r>
    </w:p>
    <w:p>
      <w:r>
        <w:t>التكلفة = (مواد خام + وقت تشغيل + استهلاك معدات + مصاريف غير مباشرة).</w:t>
      </w:r>
    </w:p>
    <w:p>
      <w:r>
        <w:t>السعر = التكلفة + هامش ربح لا يقل عن 30%.</w:t>
      </w:r>
    </w:p>
    <w:p>
      <w:r>
        <w:t>يحظر تنفيذ أي مشروع دون دفعة مقدمة.</w:t>
      </w:r>
    </w:p>
    <w:p>
      <w:r>
        <w:t>تسوية أي عهدة خلال 48 ساعة.</w:t>
      </w:r>
    </w:p>
    <w:p>
      <w:r>
        <w:t>تقرير أرباح شهري لكل خط.</w:t>
      </w:r>
    </w:p>
    <w:p>
      <w:r>
        <w:br w:type="page"/>
      </w:r>
    </w:p>
    <w:p>
      <w:pPr>
        <w:pStyle w:val="Heading1"/>
      </w:pPr>
      <w:r>
        <w:t>الفصل الخامس: نظام الرواتب التنفيذي</w:t>
      </w:r>
    </w:p>
    <w:p>
      <w:r>
        <w:t>قيمة الساعة = الراتب الأساسي ÷ أيام الشهر ÷ 9 ساعات.</w:t>
      </w:r>
    </w:p>
    <w:p>
      <w:r>
        <w:t>العمل الإضافي = 1.5 × الساعة.</w:t>
      </w:r>
    </w:p>
    <w:p>
      <w:r>
        <w:t>العمل في يوم الراحة = 2 × الساعة.</w:t>
      </w:r>
    </w:p>
    <w:p>
      <w:r>
        <w:t>الغياب غير المبرر = خصم مضاعف.</w:t>
      </w:r>
    </w:p>
    <w:p>
      <w:r>
        <w:t>حد أقصى للخصومات الشهرية 25%.</w:t>
      </w:r>
    </w:p>
    <w:p>
      <w:r>
        <w:br w:type="page"/>
      </w:r>
    </w:p>
    <w:p>
      <w:pPr>
        <w:pStyle w:val="Heading1"/>
      </w:pPr>
      <w:r>
        <w:t>الفصل السادس: KPI حقيقي لكل خط</w:t>
      </w:r>
    </w:p>
    <w:p>
      <w:r>
        <w:t>خط الطباعة: نسبة الهدر – زمن التسليم – جودة الطباعة.</w:t>
      </w:r>
    </w:p>
    <w:p>
      <w:r>
        <w:t>خط الساينج: دقة التركيب – رضا العميل – الالتزام بالجدول.</w:t>
      </w:r>
    </w:p>
    <w:p>
      <w:r>
        <w:t>خط المنتجات: سرعة الإنجاز – دقة الليزر – نسبة الأخطاء.</w:t>
      </w:r>
    </w:p>
    <w:p>
      <w:r>
        <w:t>خط المعماري: التزام بالمخطط – ضبط التكاليف – السلامة.</w:t>
      </w:r>
    </w:p>
    <w:p>
      <w:r>
        <w:t>التقييم شهري ويؤثر على الحوافز.</w:t>
      </w:r>
    </w:p>
    <w:p>
      <w:r>
        <w:br w:type="page"/>
      </w:r>
    </w:p>
    <w:p>
      <w:pPr>
        <w:pStyle w:val="Heading1"/>
      </w:pPr>
      <w:r>
        <w:t>الفصل السابع: السلامة وإدارة المخاطر الواقعية</w:t>
      </w:r>
    </w:p>
    <w:p>
      <w:r>
        <w:t>لا يسمح بتشغيل ليزر أو CNC دون تدريب.</w:t>
      </w:r>
    </w:p>
    <w:p>
      <w:r>
        <w:t>سجل صيانة لكل ماكينة.</w:t>
      </w:r>
    </w:p>
    <w:p>
      <w:r>
        <w:t>فحص كهربائي دوري.</w:t>
      </w:r>
    </w:p>
    <w:p>
      <w:r>
        <w:t>تقرير حادث خلال 24 ساعة.</w:t>
      </w:r>
    </w:p>
    <w:p>
      <w:r>
        <w:t>تقييم مخاطر قبل أي مشروع ميداني.</w:t>
      </w:r>
    </w:p>
    <w:p>
      <w:r>
        <w:br w:type="page"/>
      </w:r>
    </w:p>
    <w:p>
      <w:pPr>
        <w:pStyle w:val="Heading1"/>
      </w:pPr>
      <w:r>
        <w:t>الفصل الثامن: لجان داخلية</w:t>
      </w:r>
    </w:p>
    <w:p>
      <w:r>
        <w:t>لجنة مالية شهرية.</w:t>
      </w:r>
    </w:p>
    <w:p>
      <w:r>
        <w:t>لجنة جودة أسبوعية.</w:t>
      </w:r>
    </w:p>
    <w:p>
      <w:r>
        <w:t>لجنة سلامة ربع سنوية.</w:t>
      </w:r>
    </w:p>
    <w:p>
      <w:r>
        <w:t>محاضر رسمية تحفظ بالأرشيف.</w:t>
      </w:r>
    </w:p>
    <w:p>
      <w:r>
        <w:br w:type="page"/>
      </w:r>
    </w:p>
    <w:p>
      <w:pPr>
        <w:pStyle w:val="Heading1"/>
      </w:pPr>
      <w:r>
        <w:t>الفصل التاسع: سياسة السرية وحماية البيانات</w:t>
      </w:r>
    </w:p>
    <w:p>
      <w:r>
        <w:t>منع تصوير المشاريع دون إذن.</w:t>
      </w:r>
    </w:p>
    <w:p>
      <w:r>
        <w:t>منع تسريب الأسعار أو ملفات التصميم.</w:t>
      </w:r>
    </w:p>
    <w:p>
      <w:r>
        <w:t>توقيع تعهد سرية عند التعيين.</w:t>
      </w:r>
    </w:p>
    <w:p>
      <w:r>
        <w:t>عقوبات تصل للفصل الفوري.</w:t>
      </w:r>
    </w:p>
    <w:p>
      <w:r>
        <w:br w:type="page"/>
      </w:r>
    </w:p>
    <w:p>
      <w:pPr>
        <w:pStyle w:val="Heading1"/>
      </w:pPr>
      <w:r>
        <w:t>الفصل العاشر: خطة تطبيق النظام خلال 30 يوم</w:t>
      </w:r>
    </w:p>
    <w:p>
      <w:r>
        <w:t>الأسبوع 1: تعريف الموظفين.</w:t>
      </w:r>
    </w:p>
    <w:p>
      <w:r>
        <w:t>الأسبوع 2: تطبيق نظام تسجيل المشاريع.</w:t>
      </w:r>
    </w:p>
    <w:p>
      <w:r>
        <w:t>الأسبوع 3: تطبيق المصادقات المالية.</w:t>
      </w:r>
    </w:p>
    <w:p>
      <w:r>
        <w:t>الأسبوع 4: بدء تقييم KPI رسمي.</w:t>
      </w:r>
    </w:p>
    <w:p>
      <w:r>
        <w:t>بعد 30 يوم يتم إصدار نسخة 2026.1 بعد التعديل.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