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0.png" ContentType="image/png"/>
  <Override PartName="/word/media/rId37.png" ContentType="image/png"/>
  <Override PartName="/word/media/rId2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AGENTIC ARTIFICIAL INTELLIGENCE (AI) SYSTEM FOR AUTONOMOUS TEST</w:t>
      </w:r>
      <w:r>
        <w:rPr>
          <w:bCs/>
          <w:b/>
        </w:rPr>
        <w:t xml:space="preserve"> </w:t>
      </w:r>
      <w:r>
        <w:rPr>
          <w:bCs/>
          <w:b/>
        </w:rPr>
        <w:t xml:space="preserve">SCRIPT</w:t>
      </w:r>
    </w:p>
    <w:p>
      <w:pPr>
        <w:pStyle w:val="BodyText"/>
      </w:pPr>
      <w:r>
        <w:rPr>
          <w:bCs/>
          <w:b/>
        </w:rPr>
        <w:t xml:space="preserve">GENERATION AND OPTIMIZATION</w:t>
      </w:r>
    </w:p>
    <w:p>
      <w:pPr>
        <w:pStyle w:val="BodyText"/>
      </w:pPr>
      <w:r>
        <w:t xml:space="preserve">AIMLCZG628T: Dissertation</w:t>
      </w:r>
    </w:p>
    <w:p>
      <w:pPr>
        <w:pStyle w:val="BodyText"/>
      </w:pPr>
      <w:r>
        <w:t xml:space="preserve">by</w:t>
      </w:r>
    </w:p>
    <w:p>
      <w:pPr>
        <w:pStyle w:val="BodyText"/>
      </w:pPr>
      <w:r>
        <w:rPr>
          <w:bCs/>
          <w:b/>
        </w:rPr>
        <w:t xml:space="preserve">SAIF AFZAL</w:t>
      </w:r>
    </w:p>
    <w:p>
      <w:pPr>
        <w:pStyle w:val="BodyText"/>
      </w:pPr>
      <w:r>
        <w:t xml:space="preserve">2024AA05546</w:t>
      </w:r>
    </w:p>
    <w:p>
      <w:pPr>
        <w:pStyle w:val="BodyText"/>
      </w:pPr>
      <w:r>
        <w:t xml:space="preserve">Dissertation work carried out at</w:t>
      </w:r>
    </w:p>
    <w:p>
      <w:pPr>
        <w:pStyle w:val="BodyText"/>
      </w:pPr>
      <w:r>
        <w:rPr>
          <w:bCs/>
          <w:b/>
        </w:rPr>
        <w:t xml:space="preserve">3PILLAR GLOBAL, NOIDA, INDIA</w:t>
      </w:r>
    </w:p>
    <w:p>
      <w:pPr>
        <w:pStyle w:val="BodyText"/>
      </w:pPr>
      <w:r>
        <w:t xml:space="preserve">Submitted in partial fulfilment of M.Tech (Artificial Intelligence &amp;</w:t>
      </w:r>
      <w:r>
        <w:t xml:space="preserve"> </w:t>
      </w:r>
      <w:r>
        <w:t xml:space="preserve">Machine Learning)</w:t>
      </w:r>
    </w:p>
    <w:p>
      <w:pPr>
        <w:pStyle w:val="BodyText"/>
      </w:pPr>
      <w:r>
        <w:t xml:space="preserve">degree programme</w:t>
      </w:r>
    </w:p>
    <w:p>
      <w:pPr>
        <w:pStyle w:val="BodyText"/>
      </w:pPr>
      <w:r>
        <w:t xml:space="preserve">Under the Supervision of</w:t>
      </w:r>
    </w:p>
    <w:p>
      <w:pPr>
        <w:pStyle w:val="BodyText"/>
      </w:pPr>
      <w:r>
        <w:rPr>
          <w:bCs/>
          <w:b/>
        </w:rPr>
        <w:t xml:space="preserve">BILAL HASAN KHAN</w:t>
      </w:r>
    </w:p>
    <w:p>
      <w:pPr>
        <w:pStyle w:val="BodyText"/>
      </w:pPr>
      <w:r>
        <w:t xml:space="preserve">Associate Director</w:t>
      </w:r>
    </w:p>
    <w:p>
      <w:pPr>
        <w:pStyle w:val="BodyText"/>
      </w:pPr>
      <w:r>
        <w:t xml:space="preserve">3Pillar Global, Noida</w:t>
      </w:r>
    </w:p>
    <w:p>
      <w:pPr>
        <w:pStyle w:val="BodyText"/>
      </w:pPr>
      <w:r>
        <w:drawing>
          <wp:inline>
            <wp:extent cx="1079999" cy="1051199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images/bits-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5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BIRLA INSTITUTE OF TECHNOLOGY &amp; SCIENCE</w:t>
      </w:r>
    </w:p>
    <w:p>
      <w:pPr>
        <w:pStyle w:val="BodyText"/>
      </w:pPr>
      <w:r>
        <w:rPr>
          <w:bCs/>
          <w:b/>
        </w:rPr>
        <w:t xml:space="preserve">PILANI (RAJASTHAN)</w:t>
      </w:r>
    </w:p>
    <w:p>
      <w:pPr>
        <w:pStyle w:val="BodyText"/>
      </w:pPr>
      <w:r>
        <w:t xml:space="preserve">August 2026</w:t>
      </w:r>
    </w:p>
    <w:p>
      <w:pPr>
        <w:pStyle w:val="BodyText"/>
      </w:pPr>
      <w:r>
        <w:t xml:space="preserve">A REPORT</w:t>
      </w:r>
    </w:p>
    <w:p>
      <w:pPr>
        <w:pStyle w:val="BodyText"/>
      </w:pPr>
      <w:r>
        <w:t xml:space="preserve">ON</w:t>
      </w:r>
    </w:p>
    <w:p>
      <w:pPr>
        <w:pStyle w:val="BodyText"/>
      </w:pPr>
      <w:r>
        <w:rPr>
          <w:bCs/>
          <w:b/>
        </w:rPr>
        <w:t xml:space="preserve">AGENTIC ARTIFICIAL INTELLIGENCE (AI) SYSTEM FOR</w:t>
      </w:r>
      <w:r>
        <w:rPr>
          <w:bCs/>
          <w:b/>
        </w:rPr>
        <w:t xml:space="preserve"> </w:t>
      </w:r>
      <w:r>
        <w:rPr>
          <w:bCs/>
          <w:b/>
        </w:rPr>
        <w:t xml:space="preserve">AUTONOMOUS TEST SCRIPT GENERATION AND OPTIMIZATION</w:t>
      </w:r>
    </w:p>
    <w:p>
      <w:pPr>
        <w:pStyle w:val="BodyText"/>
      </w:pPr>
      <w:r>
        <w:t xml:space="preserve">BY</w:t>
      </w:r>
    </w:p>
    <w:p>
      <w:pPr>
        <w:pStyle w:val="BodyText"/>
      </w:pPr>
      <w:r>
        <w:rPr>
          <w:bCs/>
          <w:b/>
        </w:rPr>
        <w:t xml:space="preserve">Saif Afzal</w:t>
      </w:r>
    </w:p>
    <w:p>
      <w:pPr>
        <w:pStyle w:val="BodyText"/>
      </w:pPr>
      <w:r>
        <w:t xml:space="preserve">2024AA05546</w:t>
      </w:r>
    </w:p>
    <w:p>
      <w:pPr>
        <w:pStyle w:val="BodyText"/>
      </w:pPr>
      <w:r>
        <w:t xml:space="preserve">M.Tech (Artificial Intelligence &amp; Machine Learning)</w:t>
      </w:r>
    </w:p>
    <w:p>
      <w:pPr>
        <w:pStyle w:val="BodyText"/>
      </w:pPr>
      <w:r>
        <w:t xml:space="preserve">Prepared in partial fulfilment of the</w:t>
      </w:r>
    </w:p>
    <w:p>
      <w:pPr>
        <w:pStyle w:val="BodyText"/>
      </w:pPr>
      <w:r>
        <w:t xml:space="preserve">WILP Dissertation Course</w:t>
      </w:r>
    </w:p>
    <w:p>
      <w:pPr>
        <w:pStyle w:val="BodyText"/>
      </w:pPr>
      <w:r>
        <w:t xml:space="preserve">AIMLCZG628T</w:t>
      </w:r>
    </w:p>
    <w:p>
      <w:pPr>
        <w:pStyle w:val="BodyText"/>
      </w:pPr>
      <w:r>
        <w:t xml:space="preserve">AT</w:t>
      </w:r>
    </w:p>
    <w:p>
      <w:pPr>
        <w:pStyle w:val="BodyText"/>
      </w:pPr>
      <w:r>
        <w:rPr>
          <w:bCs/>
          <w:b/>
        </w:rPr>
        <w:t xml:space="preserve">3Pillar Global, Noida, India</w:t>
      </w:r>
    </w:p>
    <w:p>
      <w:pPr>
        <w:pStyle w:val="BodyText"/>
      </w:pPr>
      <w:r>
        <w:rPr>
          <w:bCs/>
          <w:b/>
        </w:rPr>
        <w:t xml:space="preserve">BIRLA INSTITUTE OF TECHNOLOGY &amp; SCIENCE, PILANI</w:t>
      </w:r>
    </w:p>
    <w:p>
      <w:pPr>
        <w:pStyle w:val="BodyText"/>
      </w:pPr>
      <w:r>
        <w:t xml:space="preserve">(August 2026)</w:t>
      </w:r>
    </w:p>
    <w:bookmarkStart w:id="22" w:name="certificate"/>
    <w:p>
      <w:pPr>
        <w:pStyle w:val="Heading1"/>
      </w:pPr>
      <w:r>
        <w:t xml:space="preserve">Certificate</w:t>
      </w:r>
    </w:p>
    <w:p>
      <w:pPr>
        <w:pStyle w:val="FirstParagraph"/>
      </w:pPr>
      <w:r>
        <w:t xml:space="preserve">This is to certify that the Dissertation entitled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Agentic</w:t>
      </w:r>
      <w:r>
        <w:rPr>
          <w:bCs/>
          <w:b/>
        </w:rPr>
        <w:t xml:space="preserve"> </w:t>
      </w:r>
      <w:r>
        <w:rPr>
          <w:bCs/>
          <w:b/>
        </w:rPr>
        <w:t xml:space="preserve">Artificial Intelligence (AI) System for Autonomous Test Script</w:t>
      </w:r>
      <w:r>
        <w:rPr>
          <w:bCs/>
          <w:b/>
        </w:rPr>
        <w:t xml:space="preserve"> </w:t>
      </w:r>
      <w:r>
        <w:rPr>
          <w:bCs/>
          <w:b/>
        </w:rPr>
        <w:t xml:space="preserve">Generation and Optimization</w:t>
      </w:r>
      <w:r>
        <w:rPr>
          <w:bCs/>
          <w:b/>
        </w:rPr>
        <w:t xml:space="preserve">”</w:t>
      </w:r>
      <w:r>
        <w:t xml:space="preserve"> </w:t>
      </w:r>
      <w:r>
        <w:t xml:space="preserve">submitted by</w:t>
      </w:r>
      <w:r>
        <w:t xml:space="preserve"> </w:t>
      </w:r>
      <w:r>
        <w:rPr>
          <w:bCs/>
          <w:b/>
        </w:rPr>
        <w:t xml:space="preserve">Saif Afzal</w:t>
      </w:r>
      <w:r>
        <w:t xml:space="preserve">, ID</w:t>
      </w:r>
      <w:r>
        <w:t xml:space="preserve"> </w:t>
      </w:r>
      <w:r>
        <w:t xml:space="preserve">No. </w:t>
      </w:r>
      <w:r>
        <w:rPr>
          <w:bCs/>
          <w:b/>
        </w:rPr>
        <w:t xml:space="preserve">2024AA05546</w:t>
      </w:r>
      <w:r>
        <w:t xml:space="preserve">, in partial fulfilment of the requirements of</w:t>
      </w:r>
      <w:r>
        <w:t xml:space="preserve"> </w:t>
      </w:r>
      <w:r>
        <w:t xml:space="preserve">the course</w:t>
      </w:r>
      <w:r>
        <w:t xml:space="preserve"> </w:t>
      </w:r>
      <w:r>
        <w:rPr>
          <w:bCs/>
          <w:b/>
        </w:rPr>
        <w:t xml:space="preserve">AIMLCZG628T: Dissertation</w:t>
      </w:r>
      <w:r>
        <w:t xml:space="preserve">, embodies the bonafide</w:t>
      </w:r>
      <w:r>
        <w:t xml:space="preserve"> </w:t>
      </w:r>
      <w:r>
        <w:t xml:space="preserve">work done by the candidate under my supervision.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drawing>
                <wp:inline>
                  <wp:extent cx="1882523" cy="395999"/>
                  <wp:effectExtent b="0" l="0" r="0" t="0"/>
                  <wp:docPr descr="image" title="" id="1" name="Picture"/>
                  <a:graphic>
                    <a:graphicData uri="http://schemas.openxmlformats.org/drawingml/2006/picture">
                      <pic:pic>
                        <pic:nvPicPr>
                          <pic:cNvPr descr="images/supervisor-signature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2523" cy="39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Place: Noida, Uttar Pradesh, India</w:t>
            </w:r>
          </w:p>
        </w:tc>
        <w:tc>
          <w:p>
            <w:pPr>
              <w:pStyle w:val="Compact"/>
              <w:jc w:val="left"/>
            </w:pPr>
            <w:r>
              <w:t xml:space="preserve">Signature of the Supervisor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Date:</w:t>
            </w:r>
          </w:p>
        </w:tc>
        <w:tc>
          <w:p>
            <w:pPr>
              <w:pStyle w:val="Compact"/>
              <w:jc w:val="left"/>
            </w:pPr>
            <w:r>
              <w:t xml:space="preserve">Name: Bilal Hasan Khan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Designation: Associate Director,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3Pillar Global, Noida</w:t>
            </w:r>
          </w:p>
        </w:tc>
      </w:tr>
    </w:tbl>
    <w:bookmarkEnd w:id="22"/>
    <w:bookmarkStart w:id="23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I express my sincere gratitude to my supervisor, Mr. Bilal Hasan Khan,</w:t>
      </w:r>
      <w:r>
        <w:t xml:space="preserve"> </w:t>
      </w:r>
      <w:r>
        <w:t xml:space="preserve">Associate Director at 3Pillar Global, Noida, under whose supervision</w:t>
      </w:r>
      <w:r>
        <w:t xml:space="preserve"> </w:t>
      </w:r>
      <w:r>
        <w:t xml:space="preserve">this dissertation was carried out, for his consistent guidance,</w:t>
      </w:r>
      <w:r>
        <w:t xml:space="preserve"> </w:t>
      </w:r>
      <w:r>
        <w:t xml:space="preserve">technical scrutiny, and constructive feedback throughout every phase of</w:t>
      </w:r>
      <w:r>
        <w:t xml:space="preserve"> </w:t>
      </w:r>
      <w:r>
        <w:t xml:space="preserve">this work — from the initial dataset design through to the final</w:t>
      </w:r>
      <w:r>
        <w:t xml:space="preserve"> </w:t>
      </w:r>
      <w:r>
        <w:t xml:space="preserve">statistical evaluation — and for fostering an environment at 3Pillar</w:t>
      </w:r>
      <w:r>
        <w:t xml:space="preserve"> </w:t>
      </w:r>
      <w:r>
        <w:t xml:space="preserve">Global supportive of applied research alongside professional</w:t>
      </w:r>
      <w:r>
        <w:t xml:space="preserve"> </w:t>
      </w:r>
      <w:r>
        <w:t xml:space="preserve">responsibilities. His willingness to engage closely with both the</w:t>
      </w:r>
      <w:r>
        <w:t xml:space="preserve"> </w:t>
      </w:r>
      <w:r>
        <w:t xml:space="preserve">research questions and the practical engineering challenges encountered</w:t>
      </w:r>
      <w:r>
        <w:t xml:space="preserve"> </w:t>
      </w:r>
      <w:r>
        <w:t xml:space="preserve">along the way materially shaped the quality of this work.</w:t>
      </w:r>
    </w:p>
    <w:p>
      <w:pPr>
        <w:pStyle w:val="BodyText"/>
      </w:pPr>
      <w:r>
        <w:t xml:space="preserve">I thank my additional examiner, Mr. Vishal Srivastava, Manager, 3Pillar</w:t>
      </w:r>
      <w:r>
        <w:t xml:space="preserve"> </w:t>
      </w:r>
      <w:r>
        <w:t xml:space="preserve">Global, Noida, for their careful review of this dissertation.</w:t>
      </w:r>
    </w:p>
    <w:p>
      <w:pPr>
        <w:pStyle w:val="BodyText"/>
      </w:pPr>
      <w:r>
        <w:t xml:space="preserve">I thank my faculty mentor, Dr. Dipankar Dutta, and the Birla Institute</w:t>
      </w:r>
      <w:r>
        <w:t xml:space="preserve"> </w:t>
      </w:r>
      <w:r>
        <w:t xml:space="preserve">of Technology and Science, Pilani, Work Integrated Learning Programmes</w:t>
      </w:r>
      <w:r>
        <w:t xml:space="preserve"> </w:t>
      </w:r>
      <w:r>
        <w:t xml:space="preserve">Division, for the structure, milestones, and academic rigour that this</w:t>
      </w:r>
      <w:r>
        <w:t xml:space="preserve"> </w:t>
      </w:r>
      <w:r>
        <w:t xml:space="preserve">dissertation was held to at each stage of submission.</w:t>
      </w:r>
    </w:p>
    <w:p>
      <w:pPr>
        <w:pStyle w:val="BodyText"/>
      </w:pPr>
      <w:r>
        <w:t xml:space="preserve">Finally, I am grateful to my family for their patience and support</w:t>
      </w:r>
      <w:r>
        <w:t xml:space="preserve"> </w:t>
      </w:r>
      <w:r>
        <w:t xml:space="preserve">across the many hours, including several extended unattended computation</w:t>
      </w:r>
      <w:r>
        <w:t xml:space="preserve"> </w:t>
      </w:r>
      <w:r>
        <w:t xml:space="preserve">runs, that this research required.</w:t>
      </w:r>
    </w:p>
    <w:bookmarkEnd w:id="23"/>
    <w:bookmarkStart w:id="25" w:name="abstract"/>
    <w:p>
      <w:pPr>
        <w:pStyle w:val="Heading1"/>
      </w:pPr>
      <w:r>
        <w:t xml:space="preserve">Abstract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p>
            <w:pPr>
              <w:pStyle w:val="Compact"/>
              <w:jc w:val="left"/>
            </w:pPr>
            <w:r>
              <w:t xml:space="preserve">3Pillar Global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Noida, Uttar Pradesh, India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16 weeks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 of Start</w:t>
            </w:r>
          </w:p>
        </w:tc>
        <w:tc>
          <w:p>
            <w:pPr>
              <w:pStyle w:val="Compact"/>
              <w:jc w:val="left"/>
            </w:pPr>
            <w:r>
              <w:t xml:space="preserve">25 April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 of Submission</w:t>
            </w:r>
          </w:p>
        </w:tc>
        <w:tc>
          <w:p>
            <w:pPr>
              <w:pStyle w:val="Compact"/>
              <w:jc w:val="left"/>
            </w:pPr>
            <w:r>
              <w:t xml:space="preserve">31 July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 of the Project</w:t>
            </w:r>
          </w:p>
        </w:tc>
        <w:tc>
          <w:p>
            <w:pPr>
              <w:pStyle w:val="Compact"/>
              <w:jc w:val="left"/>
            </w:pPr>
            <w:r>
              <w:t xml:space="preserve">Agentic Artificial Intelligence (AI) System for</w:t>
            </w:r>
            <w:r>
              <w:t xml:space="preserve"> </w:t>
            </w:r>
            <w:r>
              <w:t xml:space="preserve">Autonomous Test Script Generation and Optimization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 No. / Name of the student</w:t>
            </w:r>
          </w:p>
        </w:tc>
        <w:tc>
          <w:p>
            <w:pPr>
              <w:pStyle w:val="Compact"/>
              <w:jc w:val="left"/>
            </w:pPr>
            <w:r>
              <w:t xml:space="preserve">2024AA05546 / Saif Afzal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 and Designation of the Supervisor</w:t>
            </w:r>
          </w:p>
        </w:tc>
        <w:tc>
          <w:p>
            <w:pPr>
              <w:pStyle w:val="Compact"/>
              <w:jc w:val="left"/>
            </w:pPr>
            <w:r>
              <w:t xml:space="preserve">Bilal Hasan Khan, Associate</w:t>
            </w:r>
            <w:r>
              <w:t xml:space="preserve"> </w:t>
            </w:r>
            <w:r>
              <w:t xml:space="preserve">Director, 3Pillar Global, Noida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 and Designation of the Additional Examiner</w:t>
            </w:r>
          </w:p>
        </w:tc>
        <w:tc>
          <w:p>
            <w:pPr>
              <w:pStyle w:val="Compact"/>
              <w:jc w:val="left"/>
            </w:pPr>
            <w:r>
              <w:t xml:space="preserve">Vishal Srivastava,</w:t>
            </w:r>
            <w:r>
              <w:t xml:space="preserve"> </w:t>
            </w:r>
            <w:r>
              <w:t xml:space="preserve">Manager, 3Pillar Global, Noida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 of the Faculty Mentor</w:t>
            </w:r>
          </w:p>
        </w:tc>
        <w:tc>
          <w:p>
            <w:pPr>
              <w:pStyle w:val="Compact"/>
              <w:jc w:val="left"/>
            </w:pPr>
            <w:r>
              <w:t xml:space="preserve">Dr. Dipankar Dutta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 Words</w:t>
            </w:r>
          </w:p>
        </w:tc>
        <w:tc>
          <w:p>
            <w:pPr>
              <w:pStyle w:val="Compact"/>
              <w:jc w:val="left"/>
            </w:pPr>
            <w:r>
              <w:t xml:space="preserve">Test Script Generation; Large Language Models; QLoRA</w:t>
            </w:r>
            <w:r>
              <w:t xml:space="preserve"> </w:t>
            </w:r>
            <w:r>
              <w:t xml:space="preserve">Fine-Tuning; Agentic AI; Cypress; Playwright; Automated Software</w:t>
            </w:r>
            <w:r>
              <w:t xml:space="preserve"> </w:t>
            </w:r>
            <w:r>
              <w:t xml:space="preserve">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Areas</w:t>
            </w:r>
          </w:p>
        </w:tc>
        <w:tc>
          <w:p>
            <w:pPr>
              <w:pStyle w:val="Compact"/>
              <w:jc w:val="left"/>
            </w:pPr>
            <w:r>
              <w:t xml:space="preserve">AI-Assisted Software Engineering; Test Automation;</w:t>
            </w:r>
            <w:r>
              <w:t xml:space="preserve"> </w:t>
            </w:r>
            <w:r>
              <w:t xml:space="preserve">Machine Learning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Abstract:</w:t>
      </w:r>
    </w:p>
    <w:p>
      <w:pPr>
        <w:pStyle w:val="BodyText"/>
      </w:pPr>
      <w:r>
        <w:t xml:space="preserve">Authoring and maintaining end-to-end test scripts remains a manual</w:t>
      </w:r>
      <w:r>
        <w:t xml:space="preserve"> </w:t>
      </w:r>
      <w:r>
        <w:t xml:space="preserve">bottleneck in software quality assurance. This</w:t>
      </w:r>
      <w:r>
        <w:t xml:space="preserve"> </w:t>
      </w:r>
      <w:r>
        <w:t xml:space="preserve">dissertation investigates whether an open-weight language model,</w:t>
      </w:r>
      <w:r>
        <w:t xml:space="preserve"> </w:t>
      </w:r>
      <w:r>
        <w:t xml:space="preserve">fine-tuned parameter-efficiently and embedded in an autonomous agentic</w:t>
      </w:r>
      <w:r>
        <w:t xml:space="preserve"> </w:t>
      </w:r>
      <w:r>
        <w:t xml:space="preserve">correction loop, can translate natural-language user stories directly</w:t>
      </w:r>
      <w:r>
        <w:t xml:space="preserve"> </w:t>
      </w:r>
      <w:r>
        <w:t xml:space="preserve">into syntactically valid and semantically faithful test scripts. A</w:t>
      </w:r>
      <w:r>
        <w:t xml:space="preserve"> </w:t>
      </w:r>
      <w:r>
        <w:t xml:space="preserve">dataset of 279 Jira-style user stories, each paired with Cypress and</w:t>
      </w:r>
      <w:r>
        <w:t xml:space="preserve"> </w:t>
      </w:r>
      <w:r>
        <w:t xml:space="preserve">Playwright reference scripts across sixteen functional categories, was</w:t>
      </w:r>
      <w:r>
        <w:t xml:space="preserve"> </w:t>
      </w:r>
      <w:r>
        <w:t xml:space="preserve">constructed. Two commercial models (GPT-4o-mini, Claude Haiku) served as</w:t>
      </w:r>
      <w:r>
        <w:t xml:space="preserve"> </w:t>
      </w:r>
      <w:r>
        <w:t xml:space="preserve">zero-shot baselines; two open-weight models (Phi-3 Mini, Gemma 4 E4B)</w:t>
      </w:r>
      <w:r>
        <w:t xml:space="preserve"> </w:t>
      </w:r>
      <w:r>
        <w:t xml:space="preserve">were fine-tuned via QLoRA on Apple Silicon and embedded in a</w:t>
      </w:r>
      <w:r>
        <w:t xml:space="preserve"> </w:t>
      </w:r>
      <w:r>
        <w:t xml:space="preserve">Build–Measure–Assess–Decide (BMAD) loop that generates, scores, and</w:t>
      </w:r>
      <w:r>
        <w:t xml:space="preserve"> </w:t>
      </w:r>
      <w:r>
        <w:t xml:space="preserve">iteratively revises each script. Across 2,232 paired evaluations,</w:t>
      </w:r>
      <w:r>
        <w:t xml:space="preserve"> </w:t>
      </w:r>
      <w:r>
        <w:t xml:space="preserve">fine-tuning produced a large, consistent improvement in semantic</w:t>
      </w:r>
      <w:r>
        <w:t xml:space="preserve"> </w:t>
      </w:r>
      <w:r>
        <w:t xml:space="preserve">alignment: the ranking Gemma 4 E4B &gt; Phi-3 Mini</w:t>
      </w:r>
      <w:r>
        <w:t xml:space="preserve"> </w:t>
      </w:r>
      <w:r>
        <w:t xml:space="preserve">&gt; baselines held across both frameworks and all sixteen</w:t>
      </w:r>
      <w:r>
        <w:t xml:space="preserve"> </w:t>
      </w:r>
      <w:r>
        <w:t xml:space="preserve">categories (ten paired Wilcoxon tests, p &lt;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t xml:space="preserve">; ANOVA</w:t>
      </w:r>
      <w:r>
        <w:t xml:space="preserve"> </w:t>
      </w:r>
      <w:r>
        <w:t xml:space="preserve">F = 225.63), with no loss of syntactic validity (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0.00, p =</w:t>
      </w:r>
      <w:r>
        <w:t xml:space="preserve"> </w:t>
      </w:r>
      <w:r>
        <w:t xml:space="preserve">1.00). The strongest configuration, Gemma 4 E4B on Cypress, achieved</w:t>
      </w:r>
      <w:r>
        <w:t xml:space="preserve"> </w:t>
      </w:r>
      <w:r>
        <w:t xml:space="preserve">100% BMAD acceptance. A pilot executing the scripts against live</w:t>
      </w:r>
      <w:r>
        <w:t xml:space="preserve"> </w:t>
      </w:r>
      <w:r>
        <w:t xml:space="preserve">applications qualifies these results: static quality measures framework</w:t>
      </w:r>
      <w:r>
        <w:t xml:space="preserve"> </w:t>
      </w:r>
      <w:r>
        <w:t xml:space="preserve">fluency, while deployment further requires grounding in the application</w:t>
      </w:r>
      <w:r>
        <w:t xml:space="preserve"> </w:t>
      </w:r>
      <w:r>
        <w:t xml:space="preserve">under test.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drawing>
                <wp:inline>
                  <wp:extent cx="1582615" cy="323999"/>
                  <wp:effectExtent b="0" l="0" r="0" t="0"/>
                  <wp:docPr descr="image" title="" id="1" name="Picture"/>
                  <a:graphic>
                    <a:graphicData uri="http://schemas.openxmlformats.org/drawingml/2006/picture">
                      <pic:pic>
                        <pic:nvPicPr>
                          <pic:cNvPr descr="images/student-signature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615" cy="323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1540246" cy="323999"/>
                  <wp:effectExtent b="0" l="0" r="0" t="0"/>
                  <wp:docPr descr="image" title="" id="1" name="Picture"/>
                  <a:graphic>
                    <a:graphicData uri="http://schemas.openxmlformats.org/drawingml/2006/picture">
                      <pic:pic>
                        <pic:nvPicPr>
                          <pic:cNvPr descr="images/supervisor-signature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246" cy="323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 of the Student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 of the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Supervisor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Name: Saif Afzal</w:t>
            </w:r>
          </w:p>
        </w:tc>
        <w:tc>
          <w:p>
            <w:pPr>
              <w:pStyle w:val="Compact"/>
              <w:jc w:val="left"/>
            </w:pPr>
            <w:r>
              <w:t xml:space="preserve">Name: Bilal Hasan Khan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Date:</w:t>
            </w:r>
          </w:p>
        </w:tc>
        <w:tc>
          <w:p>
            <w:pPr>
              <w:pStyle w:val="Compact"/>
              <w:jc w:val="left"/>
            </w:pPr>
            <w:r>
              <w:t xml:space="preserve">Date: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Place: Noida, Uttar Pradesh, India</w:t>
            </w:r>
          </w:p>
        </w:tc>
        <w:tc>
          <w:p>
            <w:pPr>
              <w:pStyle w:val="Compact"/>
              <w:jc w:val="left"/>
            </w:pPr>
            <w:r>
              <w:t xml:space="preserve">Place: Noida, Uttar Pradesh,</w:t>
            </w:r>
            <w:r>
              <w:t xml:space="preserve"> </w:t>
            </w:r>
            <w:r>
              <w:t xml:space="preserve">India</w:t>
            </w:r>
          </w:p>
        </w:tc>
      </w:tr>
    </w:tbl>
    <w:bookmarkEnd w:id="25"/>
    <w:bookmarkStart w:id="26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Software quality assurance has automated a great deal of what was once</w:t>
      </w:r>
      <w:r>
        <w:t xml:space="preserve"> </w:t>
      </w:r>
      <w:r>
        <w:t xml:space="preserve">manual regression testing, yet one activity has resisted that</w:t>
      </w:r>
      <w:r>
        <w:t xml:space="preserve"> </w:t>
      </w:r>
      <w:r>
        <w:t xml:space="preserve">automation: the authoring of the end-to-end test scripts themselves.</w:t>
      </w:r>
      <w:r>
        <w:t xml:space="preserve"> </w:t>
      </w:r>
      <w:r>
        <w:t xml:space="preserve">Turning an informal product requirement into a syntactically precise,</w:t>
      </w:r>
      <w:r>
        <w:t xml:space="preserve"> </w:t>
      </w:r>
      <w:r>
        <w:t xml:space="preserve">assertion-rich automation script — one that exercises both the</w:t>
      </w:r>
      <w:r>
        <w:t xml:space="preserve"> </w:t>
      </w:r>
      <w:r>
        <w:t xml:space="preserve">happy-path journey a user is expected to take through a feature and the</w:t>
      </w:r>
      <w:r>
        <w:t xml:space="preserve"> </w:t>
      </w:r>
      <w:r>
        <w:t xml:space="preserve">edge cases most likely to expose a defect</w:t>
      </w:r>
      <w:r>
        <w:t xml:space="preserve"> </w:t>
      </w:r>
      <w:r>
        <w:t xml:space="preserve">[</w:t>
      </w:r>
      <w:r>
        <w:t xml:space="preserve">11</w:t>
      </w:r>
      <w:r>
        <w:t xml:space="preserve">]</w:t>
      </w:r>
      <w:r>
        <w:t xml:space="preserve"> </w:t>
      </w:r>
      <w:r>
        <w:t xml:space="preserve">— remains a task</w:t>
      </w:r>
      <w:r>
        <w:t xml:space="preserve"> </w:t>
      </w:r>
      <w:r>
        <w:t xml:space="preserve">performed by a human engineer, and one that is repetitive,</w:t>
      </w:r>
      <w:r>
        <w:t xml:space="preserve"> </w:t>
      </w:r>
      <w:r>
        <w:t xml:space="preserve">time-consuming, and sensitive to that engineer’s familiarity with the</w:t>
      </w:r>
      <w:r>
        <w:t xml:space="preserve"> </w:t>
      </w:r>
      <w:r>
        <w:t xml:space="preserve">specific application domain and test framework in use. It is this gap</w:t>
      </w:r>
      <w:r>
        <w:t xml:space="preserve"> </w:t>
      </w:r>
      <w:r>
        <w:t xml:space="preserve">between a plainly stated requirement and a working test script that</w:t>
      </w:r>
      <w:r>
        <w:t xml:space="preserve"> </w:t>
      </w:r>
      <w:r>
        <w:t xml:space="preserve">motivates the present research.</w:t>
      </w:r>
    </w:p>
    <w:p>
      <w:pPr>
        <w:pStyle w:val="BodyText"/>
      </w:pPr>
      <w:r>
        <w:t xml:space="preserve">Large language models trained on code have shown that a pre-trained</w:t>
      </w:r>
      <w:r>
        <w:t xml:space="preserve"> </w:t>
      </w:r>
      <w:r>
        <w:t xml:space="preserve">transformer can produce output that is structurally plausible — code</w:t>
      </w:r>
      <w:r>
        <w:t xml:space="preserve"> </w:t>
      </w:r>
      <w:r>
        <w:t xml:space="preserve">that reads as syntactically correct even where it is not necessarily</w:t>
      </w:r>
      <w:r>
        <w:t xml:space="preserve"> </w:t>
      </w:r>
      <w:r>
        <w:t xml:space="preserve">logically correct — from a natural-language description alone</w:t>
      </w:r>
      <w:r>
        <w:t xml:space="preserve"> </w:t>
      </w:r>
      <w:r>
        <w:t xml:space="preserve">[</w:t>
      </w:r>
      <w:r>
        <w:t xml:space="preserve">12</w:t>
      </w:r>
      <w:r>
        <w:t xml:space="preserve">]</w:t>
      </w:r>
      <w:r>
        <w:t xml:space="preserve">. A general-purpose model prompted with no task-specific</w:t>
      </w:r>
      <w:r>
        <w:t xml:space="preserve"> </w:t>
      </w:r>
      <w:r>
        <w:t xml:space="preserve">grounding, however, has no exposure to the particular selector</w:t>
      </w:r>
      <w:r>
        <w:t xml:space="preserve"> </w:t>
      </w:r>
      <w:r>
        <w:t xml:space="preserve">conventions, assertion idioms, and API surface mandated by a specific</w:t>
      </w:r>
      <w:r>
        <w:t xml:space="preserve"> </w:t>
      </w:r>
      <w:r>
        <w:t xml:space="preserve">test framework such as Cypress</w:t>
      </w:r>
      <w:r>
        <w:t xml:space="preserve"> </w:t>
      </w:r>
      <w:r>
        <w:t xml:space="preserve">[</w:t>
      </w:r>
      <w:r>
        <w:t xml:space="preserve">13</w:t>
      </w:r>
      <w:r>
        <w:t xml:space="preserve">]</w:t>
      </w:r>
      <w:r>
        <w:t xml:space="preserve"> </w:t>
      </w:r>
      <w:r>
        <w:t xml:space="preserve">or Playwright</w:t>
      </w:r>
      <w:r>
        <w:t xml:space="preserve"> </w:t>
      </w:r>
      <w:r>
        <w:t xml:space="preserve">[</w:t>
      </w:r>
      <w:r>
        <w:t xml:space="preserve">14</w:t>
      </w:r>
      <w:r>
        <w:t xml:space="preserve">]</w:t>
      </w:r>
      <w:r>
        <w:t xml:space="preserve">;</w:t>
      </w:r>
      <w:r>
        <w:t xml:space="preserve"> </w:t>
      </w:r>
      <w:r>
        <w:t xml:space="preserve">zero-shot or few-shot prompting</w:t>
      </w:r>
      <w:r>
        <w:t xml:space="preserve"> </w:t>
      </w:r>
      <w:r>
        <w:t xml:space="preserve">[</w:t>
      </w:r>
      <w:r>
        <w:t xml:space="preserve">12</w:t>
      </w:r>
      <w:r>
        <w:t xml:space="preserve">]</w:t>
      </w:r>
      <w:r>
        <w:t xml:space="preserve"> </w:t>
      </w:r>
      <w:r>
        <w:t xml:space="preserve">of such a model typically</w:t>
      </w:r>
      <w:r>
        <w:t xml:space="preserve"> </w:t>
      </w:r>
      <w:r>
        <w:t xml:space="preserve">yields scripts that are structurally incomplete, rely on deprecated</w:t>
      </w:r>
      <w:r>
        <w:t xml:space="preserve"> </w:t>
      </w:r>
      <w:r>
        <w:t xml:space="preserve">APIs, or omit the assertions needed for the test to carry any real</w:t>
      </w:r>
      <w:r>
        <w:t xml:space="preserve"> </w:t>
      </w:r>
      <w:r>
        <w:t xml:space="preserve">verification value. Closing this gap requires more than a better prompt:</w:t>
      </w:r>
      <w:r>
        <w:t xml:space="preserve"> </w:t>
      </w:r>
      <w:r>
        <w:t xml:space="preserve">it requires the model to be grounded in the target framework’s</w:t>
      </w:r>
      <w:r>
        <w:t xml:space="preserve"> </w:t>
      </w:r>
      <w:r>
        <w:t xml:space="preserve">conventions and given a mechanism to check and correct its own output.</w:t>
      </w:r>
    </w:p>
    <w:p>
      <w:pPr>
        <w:pStyle w:val="BodyText"/>
      </w:pPr>
      <w:r>
        <w:t xml:space="preserve">This dissertation makes three complementary contributions toward that</w:t>
      </w:r>
      <w:r>
        <w:t xml:space="preserve"> </w:t>
      </w:r>
      <w:r>
        <w:t xml:space="preserve">goal. A domain-specific dataset of 279 aligned</w:t>
      </w:r>
      <w:r>
        <w:t xml:space="preserve"> </w:t>
      </w:r>
      <w:r>
        <w:t xml:space="preserve">user-story-and-test-script pairs was constructed through a structured,</w:t>
      </w:r>
      <w:r>
        <w:t xml:space="preserve"> </w:t>
      </w:r>
      <w:r>
        <w:t xml:space="preserve">quality-validated generation pipeline, split evenly and independently</w:t>
      </w:r>
      <w:r>
        <w:t xml:space="preserve"> </w:t>
      </w:r>
      <w:r>
        <w:t xml:space="preserve">between the Cypress and Playwright frameworks. Two open-weight language</w:t>
      </w:r>
      <w:r>
        <w:t xml:space="preserve"> </w:t>
      </w:r>
      <w:r>
        <w:t xml:space="preserve">models, Phi-3 Mini and Gemma 4 E4B, were then adapted to this dataset</w:t>
      </w:r>
      <w:r>
        <w:t xml:space="preserve"> </w:t>
      </w:r>
      <w:r>
        <w:t xml:space="preserve">under the QLoRA (Quantised Low-Rank Adaptation) parameter-efficient</w:t>
      </w:r>
      <w:r>
        <w:t xml:space="preserve"> </w:t>
      </w:r>
      <w:r>
        <w:t xml:space="preserve">fine-tuning paradigm, producing one specialised adapter per model per</w:t>
      </w:r>
      <w:r>
        <w:t xml:space="preserve"> </w:t>
      </w:r>
      <w:r>
        <w:t xml:space="preserve">framework so that no adapter is ever exposed to the syntax of the</w:t>
      </w:r>
      <w:r>
        <w:t xml:space="preserve"> </w:t>
      </w:r>
      <w:r>
        <w:t xml:space="preserve">framework it was not trained for. Finally, an agentic</w:t>
      </w:r>
      <w:r>
        <w:t xml:space="preserve"> </w:t>
      </w:r>
      <w:r>
        <w:t xml:space="preserve">Build–Measure–Assess–Decide (BMAD) correction loop was designed and</w:t>
      </w:r>
      <w:r>
        <w:t xml:space="preserve"> </w:t>
      </w:r>
      <w:r>
        <w:t xml:space="preserve">implemented to autonomously generate, statically inspect, score, and —</w:t>
      </w:r>
      <w:r>
        <w:t xml:space="preserve"> </w:t>
      </w:r>
      <w:r>
        <w:t xml:space="preserve">where necessary — iteratively revise each script until it meets a</w:t>
      </w:r>
      <w:r>
        <w:t xml:space="preserve"> </w:t>
      </w:r>
      <w:r>
        <w:t xml:space="preserve">defined quality threshold or a maximum number of correction attempts is</w:t>
      </w:r>
      <w:r>
        <w:t xml:space="preserve"> </w:t>
      </w:r>
      <w:r>
        <w:t xml:space="preserve">reached, removing the need for a human reviewer in the refinement cycle</w:t>
      </w:r>
      <w:r>
        <w:t xml:space="preserve"> </w:t>
      </w:r>
      <w:r>
        <w:t xml:space="preserve">itself.</w:t>
      </w:r>
    </w:p>
    <w:p>
      <w:pPr>
        <w:pStyle w:val="BodyText"/>
      </w:pPr>
      <w:r>
        <w:t xml:space="preserve">The research sits at the intersection of AI-assisted software</w:t>
      </w:r>
      <w:r>
        <w:t xml:space="preserve"> </w:t>
      </w:r>
      <w:r>
        <w:t xml:space="preserve">engineering and test automation, with direct practical relevance to</w:t>
      </w:r>
      <w:r>
        <w:t xml:space="preserve"> </w:t>
      </w:r>
      <w:r>
        <w:t xml:space="preserve">organisations that maintain continuous integration pipelines under Agile</w:t>
      </w:r>
      <w:r>
        <w:t xml:space="preserve"> </w:t>
      </w:r>
      <w:r>
        <w:t xml:space="preserve">delivery practices, where the marginal cost of authoring and maintaining</w:t>
      </w:r>
      <w:r>
        <w:t xml:space="preserve"> </w:t>
      </w:r>
      <w:r>
        <w:t xml:space="preserve">end-to-end test coverage is a recurring constraint on release velocity.</w:t>
      </w:r>
      <w:r>
        <w:t xml:space="preserve"> </w:t>
      </w:r>
      <w:r>
        <w:t xml:space="preserve">The work spans dataset construction, baseline evaluation, fine-tuning,</w:t>
      </w:r>
      <w:r>
        <w:t xml:space="preserve"> </w:t>
      </w:r>
      <w:r>
        <w:t xml:space="preserve">agentic-loop implementation, and comparative statistical evaluation.</w:t>
      </w:r>
      <w:r>
        <w:t xml:space="preserve"> </w:t>
      </w:r>
      <w:r>
        <w:t xml:space="preserve">Chapter 2 surveys the literature that motivates the specific</w:t>
      </w:r>
      <w:r>
        <w:t xml:space="preserve"> </w:t>
      </w:r>
      <w:r>
        <w:t xml:space="preserve">design choices made; Chapter 3 describes the system design and</w:t>
      </w:r>
      <w:r>
        <w:t xml:space="preserve"> </w:t>
      </w:r>
      <w:r>
        <w:t xml:space="preserve">architecture; Chapter 4 details the implementation; Chapter 5 reports</w:t>
      </w:r>
      <w:r>
        <w:t xml:space="preserve"> </w:t>
      </w:r>
      <w:r>
        <w:t xml:space="preserve">the complete comparative evaluation across all systems studied; and</w:t>
      </w:r>
      <w:r>
        <w:t xml:space="preserve"> </w:t>
      </w:r>
      <w:r>
        <w:t xml:space="preserve">Chapter 6 concludes with a synthesis of findings, limitations, and</w:t>
      </w:r>
      <w:r>
        <w:t xml:space="preserve"> </w:t>
      </w:r>
      <w:r>
        <w:t xml:space="preserve">directions for future work.</w:t>
      </w:r>
    </w:p>
    <w:bookmarkEnd w:id="26"/>
    <w:bookmarkStart w:id="27" w:name="literature-review"/>
    <w:p>
      <w:pPr>
        <w:pStyle w:val="Heading1"/>
      </w:pPr>
      <w:r>
        <w:t xml:space="preserve">Literature Review</w:t>
      </w:r>
    </w:p>
    <w:p>
      <w:pPr>
        <w:pStyle w:val="FirstParagraph"/>
      </w:pPr>
      <w:r>
        <w:t xml:space="preserve">This chapter surveys three bodies of literature that together frame the</w:t>
      </w:r>
      <w:r>
        <w:t xml:space="preserve"> </w:t>
      </w:r>
      <w:r>
        <w:t xml:space="preserve">design of the system described in this dissertation: LLM-driven code and</w:t>
      </w:r>
      <w:r>
        <w:t xml:space="preserve"> </w:t>
      </w:r>
      <w:r>
        <w:t xml:space="preserve">test generation, parameter-efficient fine-tuning, and agentic</w:t>
      </w:r>
      <w:r>
        <w:t xml:space="preserve"> </w:t>
      </w:r>
      <w:r>
        <w:t xml:space="preserve">self-correcting AI architectures. Each is examined for what it</w:t>
      </w:r>
      <w:r>
        <w:t xml:space="preserve"> </w:t>
      </w:r>
      <w:r>
        <w:t xml:space="preserve">establishes and, more importantly, for what it leaves unaddressed with</w:t>
      </w:r>
      <w:r>
        <w:t xml:space="preserve"> </w:t>
      </w:r>
      <w:r>
        <w:t xml:space="preserve">respect to the specific problem this dissertation tackles.</w:t>
      </w:r>
    </w:p>
    <w:p>
      <w:pPr>
        <w:pStyle w:val="BodyText"/>
      </w:pPr>
      <w:r>
        <w:t xml:space="preserve">The use of large language models for automated code generation has</w:t>
      </w:r>
      <w:r>
        <w:t xml:space="preserve"> </w:t>
      </w:r>
      <w:r>
        <w:t xml:space="preserve">progressed from general-purpose function synthesis toward increasingly</w:t>
      </w:r>
      <w:r>
        <w:t xml:space="preserve"> </w:t>
      </w:r>
      <w:r>
        <w:t xml:space="preserve">specialised, test-oriented applications. Chen et al.</w:t>
      </w:r>
      <w:r>
        <w:t xml:space="preserve"> </w:t>
      </w:r>
      <w:r>
        <w:t xml:space="preserve">[</w:t>
      </w:r>
      <w:r>
        <w:t xml:space="preserve">1</w:t>
      </w:r>
      <w:r>
        <w:t xml:space="preserve">]</w:t>
      </w:r>
      <w:r>
        <w:t xml:space="preserve"> </w:t>
      </w:r>
      <w:r>
        <w:t xml:space="preserve">established</w:t>
      </w:r>
      <w:r>
        <w:t xml:space="preserve"> </w:t>
      </w:r>
      <w:r>
        <w:t xml:space="preserve">the field’s reference evaluation methodology with Codex and the</w:t>
      </w:r>
      <w:r>
        <w:t xml:space="preserve"> </w:t>
      </w:r>
      <w:r>
        <w:t xml:space="preserve">HumanEval benchmark, demonstrating that a decoder-only transformer</w:t>
      </w:r>
      <w:r>
        <w:t xml:space="preserve"> </w:t>
      </w:r>
      <w:r>
        <w:t xml:space="preserve">trained on large code corpora attains substantial competence at</w:t>
      </w:r>
      <w:r>
        <w:t xml:space="preserve"> </w:t>
      </w:r>
      <w:r>
        <w:t xml:space="preserve">function-level synthesis and popularising pass-at-k as the standard</w:t>
      </w:r>
      <w:r>
        <w:t xml:space="preserve"> </w:t>
      </w:r>
      <w:r>
        <w:t xml:space="preserve">accuracy metric for generated code. Austin et al.</w:t>
      </w:r>
      <w:r>
        <w:t xml:space="preserve"> </w:t>
      </w:r>
      <w:r>
        <w:t xml:space="preserve">[</w:t>
      </w:r>
      <w:r>
        <w:t xml:space="preserve">2</w:t>
      </w:r>
      <w:r>
        <w:t xml:space="preserve">]</w:t>
      </w:r>
      <w:r>
        <w:t xml:space="preserve"> </w:t>
      </w:r>
      <w:r>
        <w:t xml:space="preserve">broadened this</w:t>
      </w:r>
      <w:r>
        <w:t xml:space="preserve"> </w:t>
      </w:r>
      <w:r>
        <w:t xml:space="preserve">evaluation basis with MBPP, a benchmark of crowd-sourced programming</w:t>
      </w:r>
      <w:r>
        <w:t xml:space="preserve"> </w:t>
      </w:r>
      <w:r>
        <w:t xml:space="preserve">problems spanning a wider range of task types than HumanEval alone.</w:t>
      </w:r>
      <w:r>
        <w:t xml:space="preserve"> </w:t>
      </w:r>
      <w:r>
        <w:t xml:space="preserve">Closer to the concern of this dissertation, Liu et al.</w:t>
      </w:r>
      <w:r>
        <w:t xml:space="preserve"> </w:t>
      </w:r>
      <w:r>
        <w:t xml:space="preserve">[</w:t>
      </w:r>
      <w:r>
        <w:t xml:space="preserve">3</w:t>
      </w:r>
      <w:r>
        <w:t xml:space="preserve">]</w:t>
      </w:r>
      <w:r>
        <w:t xml:space="preserve"> </w:t>
      </w:r>
      <w:r>
        <w:t xml:space="preserve">examined</w:t>
      </w:r>
      <w:r>
        <w:t xml:space="preserve"> </w:t>
      </w:r>
      <w:r>
        <w:t xml:space="preserve">LLM-generated unit tests specifically, showing that a model supplied</w:t>
      </w:r>
      <w:r>
        <w:t xml:space="preserve"> </w:t>
      </w:r>
      <w:r>
        <w:t xml:space="preserve">with a method signature can produce tests that measurably improve code</w:t>
      </w:r>
      <w:r>
        <w:t xml:space="preserve"> </w:t>
      </w:r>
      <w:r>
        <w:t xml:space="preserve">coverage — evidence that test-script generation, not only</w:t>
      </w:r>
      <w:r>
        <w:t xml:space="preserve"> </w:t>
      </w:r>
      <w:r>
        <w:t xml:space="preserve">application-code generation, is within reach of current models, provided</w:t>
      </w:r>
      <w:r>
        <w:t xml:space="preserve"> </w:t>
      </w:r>
      <w:r>
        <w:t xml:space="preserve">they are given adequate task grounding. StarCoder</w:t>
      </w:r>
      <w:r>
        <w:t xml:space="preserve"> </w:t>
      </w:r>
      <w:r>
        <w:t xml:space="preserve">[</w:t>
      </w:r>
      <w:r>
        <w:t xml:space="preserve">4</w:t>
      </w:r>
      <w:r>
        <w:t xml:space="preserve">]</w:t>
      </w:r>
      <w:r>
        <w:t xml:space="preserve"> </w:t>
      </w:r>
      <w:r>
        <w:t xml:space="preserve">and</w:t>
      </w:r>
      <w:r>
        <w:t xml:space="preserve"> </w:t>
      </w:r>
      <w:r>
        <w:t xml:space="preserve">DeepSeek-Coder</w:t>
      </w:r>
      <w:r>
        <w:t xml:space="preserve"> </w:t>
      </w:r>
      <w:r>
        <w:t xml:space="preserve">[</w:t>
      </w:r>
      <w:r>
        <w:t xml:space="preserve">5</w:t>
      </w:r>
      <w:r>
        <w:t xml:space="preserve">]</w:t>
      </w:r>
      <w:r>
        <w:t xml:space="preserve"> </w:t>
      </w:r>
      <w:r>
        <w:t xml:space="preserve">extended the open-weight code-model landscape by</w:t>
      </w:r>
      <w:r>
        <w:t xml:space="preserve"> </w:t>
      </w:r>
      <w:r>
        <w:t xml:space="preserve">training on broader multi-language corpora, yielding models that are</w:t>
      </w:r>
      <w:r>
        <w:t xml:space="preserve"> </w:t>
      </w:r>
      <w:r>
        <w:t xml:space="preserve">both competitive on standard benchmarks and, unlike proprietary</w:t>
      </w:r>
      <w:r>
        <w:t xml:space="preserve"> </w:t>
      </w:r>
      <w:r>
        <w:t xml:space="preserve">alternatives, available for further fine-tuning — a property this</w:t>
      </w:r>
      <w:r>
        <w:t xml:space="preserve"> </w:t>
      </w:r>
      <w:r>
        <w:t xml:space="preserve">dissertation depends upon directly.</w:t>
      </w:r>
    </w:p>
    <w:p>
      <w:pPr>
        <w:pStyle w:val="BodyText"/>
      </w:pPr>
      <w:r>
        <w:t xml:space="preserve">None of this literature, however, addresses UI test-script generation</w:t>
      </w:r>
      <w:r>
        <w:t xml:space="preserve"> </w:t>
      </w:r>
      <w:r>
        <w:t xml:space="preserve">for a named commercial framework with selector-level correctness as an</w:t>
      </w:r>
      <w:r>
        <w:t xml:space="preserve"> </w:t>
      </w:r>
      <w:r>
        <w:t xml:space="preserve">explicit criterion: HumanEval and MBPP evaluate general-purpose function</w:t>
      </w:r>
      <w:r>
        <w:t xml:space="preserve"> </w:t>
      </w:r>
      <w:r>
        <w:t xml:space="preserve">synthesis, and the unit-test generation work of Liu et al. targets</w:t>
      </w:r>
      <w:r>
        <w:t xml:space="preserve"> </w:t>
      </w:r>
      <w:r>
        <w:t xml:space="preserve">arbitrary application code rather than the domain-specific object model,</w:t>
      </w:r>
      <w:r>
        <w:t xml:space="preserve"> </w:t>
      </w:r>
      <w:r>
        <w:t xml:space="preserve">locator conventions, and assertion idioms of a browser-automation</w:t>
      </w:r>
      <w:r>
        <w:t xml:space="preserve"> </w:t>
      </w:r>
      <w:r>
        <w:t xml:space="preserve">framework such as Cypress or Playwright. Studies of hand-authored UI</w:t>
      </w:r>
      <w:r>
        <w:t xml:space="preserve"> </w:t>
      </w:r>
      <w:r>
        <w:t xml:space="preserve">test suites, such as Leotta et al.’s comparison of Selenium WebDriver</w:t>
      </w:r>
      <w:r>
        <w:t xml:space="preserve"> </w:t>
      </w:r>
      <w:r>
        <w:t xml:space="preserve">design patterns</w:t>
      </w:r>
      <w:r>
        <w:t xml:space="preserve"> </w:t>
      </w:r>
      <w:r>
        <w:t xml:space="preserve">[</w:t>
      </w:r>
      <w:r>
        <w:t xml:space="preserve">15</w:t>
      </w:r>
      <w:r>
        <w:t xml:space="preserve">]</w:t>
      </w:r>
      <w:r>
        <w:t xml:space="preserve">, confirm that writing and maintaining such</w:t>
      </w:r>
      <w:r>
        <w:t xml:space="preserve"> </w:t>
      </w:r>
      <w:r>
        <w:t xml:space="preserve">scripts carries a substantial engineering cost in its own right —</w:t>
      </w:r>
      <w:r>
        <w:t xml:space="preserve"> </w:t>
      </w:r>
      <w:r>
        <w:t xml:space="preserve">precisely the cost that automated generation seeks to reduce.</w:t>
      </w:r>
    </w:p>
    <w:p>
      <w:pPr>
        <w:pStyle w:val="BodyText"/>
      </w:pPr>
      <w:r>
        <w:t xml:space="preserve">Because full-parameter fine-tuning of a billion-parameter model demands</w:t>
      </w:r>
      <w:r>
        <w:t xml:space="preserve"> </w:t>
      </w:r>
      <w:r>
        <w:t xml:space="preserve">GPU infrastructure well beyond consumer hardware, this dissertation</w:t>
      </w:r>
      <w:r>
        <w:t xml:space="preserve"> </w:t>
      </w:r>
      <w:r>
        <w:t xml:space="preserve">relies instead on parameter-efficient fine-tuning (PEFT), a family of</w:t>
      </w:r>
      <w:r>
        <w:t xml:space="preserve"> </w:t>
      </w:r>
      <w:r>
        <w:t xml:space="preserve">techniques that adapts a pre-trained model to a target task by updating</w:t>
      </w:r>
      <w:r>
        <w:t xml:space="preserve"> </w:t>
      </w:r>
      <w:r>
        <w:t xml:space="preserve">only a small fraction of its parameters while leaving the bulk of its</w:t>
      </w:r>
      <w:r>
        <w:t xml:space="preserve"> </w:t>
      </w:r>
      <w:r>
        <w:t xml:space="preserve">pre-trained knowledge frozen. Hu et al.</w:t>
      </w:r>
      <w:r>
        <w:t xml:space="preserve"> </w:t>
      </w:r>
      <w:r>
        <w:t xml:space="preserve">[</w:t>
      </w:r>
      <w:r>
        <w:t xml:space="preserve">6</w:t>
      </w:r>
      <w:r>
        <w:t xml:space="preserve">]</w:t>
      </w:r>
      <w:r>
        <w:t xml:space="preserve"> </w:t>
      </w:r>
      <w:r>
        <w:t xml:space="preserve">introduced Low-Rank</w:t>
      </w:r>
      <w:r>
        <w:t xml:space="preserve"> </w:t>
      </w:r>
      <w:r>
        <w:t xml:space="preserve">Adaptation (LoRA), which injects small trainable rank-decomposition</w:t>
      </w:r>
      <w:r>
        <w:t xml:space="preserve"> </w:t>
      </w:r>
      <w:r>
        <w:t xml:space="preserve">matrices alongside the frozen weights of each adapted layer, cutting the</w:t>
      </w:r>
      <w:r>
        <w:t xml:space="preserve"> </w:t>
      </w:r>
      <w:r>
        <w:t xml:space="preserve">number of trainable parameters by several orders of magnitude with</w:t>
      </w:r>
      <w:r>
        <w:t xml:space="preserve"> </w:t>
      </w:r>
      <w:r>
        <w:t xml:space="preserve">little measurable loss of task performance. Dettmers et al.</w:t>
      </w:r>
      <w:r>
        <w:t xml:space="preserve"> </w:t>
      </w:r>
      <w:r>
        <w:t xml:space="preserve">[</w:t>
      </w:r>
      <w:r>
        <w:t xml:space="preserve">7</w:t>
      </w:r>
      <w:r>
        <w:t xml:space="preserve">]</w:t>
      </w:r>
      <w:r>
        <w:t xml:space="preserve"> </w:t>
      </w:r>
      <w:r>
        <w:t xml:space="preserve">extended this idea to QLoRA, quantising the frozen base model itself to</w:t>
      </w:r>
      <w:r>
        <w:t xml:space="preserve"> </w:t>
      </w:r>
      <w:r>
        <w:t xml:space="preserve">4-bit precision while training the LoRA adapters at higher precision, a</w:t>
      </w:r>
      <w:r>
        <w:t xml:space="preserve"> </w:t>
      </w:r>
      <w:r>
        <w:t xml:space="preserve">combination that for the first time made fine-tuning of</w:t>
      </w:r>
      <w:r>
        <w:t xml:space="preserve"> </w:t>
      </w:r>
      <w:r>
        <w:t xml:space="preserve">7-billion-parameter-class models practical on a single consumer GPU.</w:t>
      </w:r>
      <w:r>
        <w:t xml:space="preserve"> </w:t>
      </w:r>
      <w:r>
        <w:t xml:space="preserve">This is the specific technique this dissertation applies, and it is what</w:t>
      </w:r>
      <w:r>
        <w:t xml:space="preserve"> </w:t>
      </w:r>
      <w:r>
        <w:t xml:space="preserve">makes on-device fine-tuning on Apple Silicon — rather than a cloud GPU</w:t>
      </w:r>
      <w:r>
        <w:t xml:space="preserve"> </w:t>
      </w:r>
      <w:r>
        <w:t xml:space="preserve">cluster — a realistic option for a project of this scope.</w:t>
      </w:r>
    </w:p>
    <w:p>
      <w:pPr>
        <w:pStyle w:val="BodyText"/>
      </w:pPr>
      <w:r>
        <w:t xml:space="preserve">Yet the QLoRA literature to date has been benchmarked and validated</w:t>
      </w:r>
      <w:r>
        <w:t xml:space="preserve"> </w:t>
      </w:r>
      <w:r>
        <w:t xml:space="preserve">almost exclusively on CUDA-capable NVIDIA hardware; Apple’s Metal</w:t>
      </w:r>
      <w:r>
        <w:t xml:space="preserve"> </w:t>
      </w:r>
      <w:r>
        <w:t xml:space="preserve">Performance Shaders (MPS) backend, which this dissertation targets,</w:t>
      </w:r>
      <w:r>
        <w:t xml:space="preserve"> </w:t>
      </w:r>
      <w:r>
        <w:t xml:space="preserve">differs from CUDA in numerically significant ways — for instance in</w:t>
      </w:r>
      <w:r>
        <w:t xml:space="preserve"> </w:t>
      </w:r>
      <w:r>
        <w:t xml:space="preserve">how mixed-precision gradient scaling behaves — and its suitability for</w:t>
      </w:r>
      <w:r>
        <w:t xml:space="preserve"> </w:t>
      </w:r>
      <w:r>
        <w:t xml:space="preserve">producing a fine-tuned adapter of comparable quality has not been</w:t>
      </w:r>
      <w:r>
        <w:t xml:space="preserve"> </w:t>
      </w:r>
      <w:r>
        <w:t xml:space="preserve">previously reported for this task.</w:t>
      </w:r>
    </w:p>
    <w:p>
      <w:pPr>
        <w:pStyle w:val="BodyText"/>
      </w:pPr>
      <w:r>
        <w:t xml:space="preserve">The third relevant body of work concerns agentic architectures, in which</w:t>
      </w:r>
      <w:r>
        <w:t xml:space="preserve"> </w:t>
      </w:r>
      <w:r>
        <w:t xml:space="preserve">a model does not merely produce a single output but reasons, acts, and</w:t>
      </w:r>
      <w:r>
        <w:t xml:space="preserve"> </w:t>
      </w:r>
      <w:r>
        <w:t xml:space="preserve">revises across an iterative loop, often incorporating feedback from an</w:t>
      </w:r>
      <w:r>
        <w:t xml:space="preserve"> </w:t>
      </w:r>
      <w:r>
        <w:t xml:space="preserve">external tool or from its own prior attempt. Yao et al.</w:t>
      </w:r>
      <w:r>
        <w:t xml:space="preserve"> </w:t>
      </w:r>
      <w:r>
        <w:t xml:space="preserve">[</w:t>
      </w:r>
      <w:r>
        <w:t xml:space="preserve">8</w:t>
      </w:r>
      <w:r>
        <w:t xml:space="preserve">]</w:t>
      </w:r>
      <w:r>
        <w:t xml:space="preserve"> </w:t>
      </w:r>
      <w:r>
        <w:t xml:space="preserve">proposed</w:t>
      </w:r>
      <w:r>
        <w:t xml:space="preserve"> </w:t>
      </w:r>
      <w:r>
        <w:t xml:space="preserve">ReAct, interleaving explicit reasoning traces with executable actions so</w:t>
      </w:r>
      <w:r>
        <w:t xml:space="preserve"> </w:t>
      </w:r>
      <w:r>
        <w:t xml:space="preserve">that a model can invoke external tools and incorporate their results</w:t>
      </w:r>
      <w:r>
        <w:t xml:space="preserve"> </w:t>
      </w:r>
      <w:r>
        <w:t xml:space="preserve">before producing a final answer. Wang et al.</w:t>
      </w:r>
      <w:r>
        <w:t xml:space="preserve"> </w:t>
      </w:r>
      <w:r>
        <w:t xml:space="preserve">[</w:t>
      </w:r>
      <w:r>
        <w:t xml:space="preserve">9</w:t>
      </w:r>
      <w:r>
        <w:t xml:space="preserve">]</w:t>
      </w:r>
      <w:r>
        <w:t xml:space="preserve"> </w:t>
      </w:r>
      <w:r>
        <w:t xml:space="preserve">demonstrated, with</w:t>
      </w:r>
      <w:r>
        <w:t xml:space="preserve"> </w:t>
      </w:r>
      <w:r>
        <w:t xml:space="preserve">AutoGen, that two cooperating agents — one producing code and a second</w:t>
      </w:r>
      <w:r>
        <w:t xml:space="preserve"> </w:t>
      </w:r>
      <w:r>
        <w:t xml:space="preserve">critiquing it — can improve code quality beyond what either agent</w:t>
      </w:r>
      <w:r>
        <w:t xml:space="preserve"> </w:t>
      </w:r>
      <w:r>
        <w:t xml:space="preserve">achieves alone. Shinn et al.</w:t>
      </w:r>
      <w:r>
        <w:t xml:space="preserve"> </w:t>
      </w:r>
      <w:r>
        <w:t xml:space="preserve">[</w:t>
      </w:r>
      <w:r>
        <w:t xml:space="preserve">10</w:t>
      </w:r>
      <w:r>
        <w:t xml:space="preserve">]</w:t>
      </w:r>
      <w:r>
        <w:t xml:space="preserve"> </w:t>
      </w:r>
      <w:r>
        <w:t xml:space="preserve">introduced Reflexion, in which an</w:t>
      </w:r>
      <w:r>
        <w:t xml:space="preserve"> </w:t>
      </w:r>
      <w:r>
        <w:t xml:space="preserve">agent inspects the outcome of a failed attempt and uses that reflection</w:t>
      </w:r>
      <w:r>
        <w:t xml:space="preserve"> </w:t>
      </w:r>
      <w:r>
        <w:t xml:space="preserve">to generate a corrected subsequent attempt without any change to the</w:t>
      </w:r>
      <w:r>
        <w:t xml:space="preserve"> </w:t>
      </w:r>
      <w:r>
        <w:t xml:space="preserve">underlying model weights. These three works collectively establish the</w:t>
      </w:r>
      <w:r>
        <w:t xml:space="preserve"> </w:t>
      </w:r>
      <w:r>
        <w:t xml:space="preserve">conceptual template followed by the BMAD loop developed in this</w:t>
      </w:r>
      <w:r>
        <w:t xml:space="preserve"> </w:t>
      </w:r>
      <w:r>
        <w:t xml:space="preserve">dissertation, in which an orchestrating process evaluates the syntactic</w:t>
      </w:r>
      <w:r>
        <w:t xml:space="preserve"> </w:t>
      </w:r>
      <w:r>
        <w:t xml:space="preserve">and semantic quality of a generated script and decides, on that basis,</w:t>
      </w:r>
      <w:r>
        <w:t xml:space="preserve"> </w:t>
      </w:r>
      <w:r>
        <w:t xml:space="preserve">whether to accept it or to trigger a further, feedback-guided generation</w:t>
      </w:r>
      <w:r>
        <w:t xml:space="preserve"> </w:t>
      </w:r>
      <w:r>
        <w:t xml:space="preserve">attempt.</w:t>
      </w:r>
    </w:p>
    <w:p>
      <w:pPr>
        <w:pStyle w:val="BodyText"/>
      </w:pPr>
      <w:r>
        <w:t xml:space="preserve">None of these agentic frameworks, however, has been applied to the</w:t>
      </w:r>
      <w:r>
        <w:t xml:space="preserve"> </w:t>
      </w:r>
      <w:r>
        <w:t xml:space="preserve">specific problem of iteratively correcting a UI test script using</w:t>
      </w:r>
      <w:r>
        <w:t xml:space="preserve"> </w:t>
      </w:r>
      <w:r>
        <w:t xml:space="preserve">static-analysis feedback as the correction signal, nor evaluated with</w:t>
      </w:r>
      <w:r>
        <w:t xml:space="preserve"> </w:t>
      </w:r>
      <w:r>
        <w:t xml:space="preserve">the paired statistical rigour — the same held-out items scored across</w:t>
      </w:r>
      <w:r>
        <w:t xml:space="preserve"> </w:t>
      </w:r>
      <w:r>
        <w:t xml:space="preserve">every system under comparison — that this dissertation’s evaluation</w:t>
      </w:r>
      <w:r>
        <w:t xml:space="preserve"> </w:t>
      </w:r>
      <w:r>
        <w:t xml:space="preserve">chapter applies.</w:t>
      </w:r>
    </w:p>
    <w:p>
      <w:pPr>
        <w:pStyle w:val="BodyText"/>
      </w:pPr>
      <w:r>
        <w:t xml:space="preserve">Table 2.1 summarises the three gaps identified across this survey and</w:t>
      </w:r>
      <w:r>
        <w:t xml:space="preserve"> </w:t>
      </w:r>
      <w:r>
        <w:t xml:space="preserve">states how this dissertation addresses each of them; the corresponding</w:t>
      </w:r>
      <w:r>
        <w:t xml:space="preserve"> </w:t>
      </w:r>
      <w:r>
        <w:t xml:space="preserve">evidence for each closure is presented in Chapter 5.</w:t>
      </w:r>
    </w:p>
    <w:p>
      <w:pPr>
        <w:pStyle w:val="TableCaption"/>
      </w:pPr>
      <w:r>
        <w:t xml:space="preserve">Literature gaps and how this dissertation addresses them</w:t>
      </w:r>
    </w:p>
    <w:tbl>
      <w:tblPr>
        <w:tblStyle w:val="Table"/>
        <w:tblW w:type="pct" w:w="0.0"/>
        <w:tblLook w:firstRow="0" w:lastRow="0" w:firstColumn="0" w:lastColumn="0" w:noHBand="0" w:noVBand="0" w:val="0000"/>
        <w:tblCaption w:val="Literature gaps and how this dissertation addresses them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Addressed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 1: No framework-idiomatic UI test-script fine-tuning</w:t>
            </w:r>
          </w:p>
        </w:tc>
        <w:tc>
          <w:p>
            <w:pPr>
              <w:pStyle w:val="Compact"/>
              <w:jc w:val="left"/>
            </w:pPr>
            <w:r>
              <w:t xml:space="preserve">Prior code-</w:t>
            </w:r>
            <w:r>
              <w:t xml:space="preserve"> </w:t>
            </w:r>
            <w:r>
              <w:t xml:space="preserve">and test-generation work</w:t>
            </w:r>
            <w:r>
              <w:t xml:space="preserve"> </w:t>
            </w:r>
            <w:r>
              <w:t xml:space="preserve">[</w:t>
            </w:r>
            <w:r>
              <w:t xml:space="preserve">1, 3</w:t>
            </w:r>
            <w:r>
              <w:t xml:space="preserve">]</w:t>
            </w:r>
            <w:r>
              <w:t xml:space="preserve"> </w:t>
            </w:r>
            <w:r>
              <w:t xml:space="preserve">evaluates general-purpose function</w:t>
            </w:r>
            <w:r>
              <w:t xml:space="preserve"> </w:t>
            </w:r>
            <w:r>
              <w:t xml:space="preserve">or unit-test synthesis; none fine-tunes a model specifically on the</w:t>
            </w:r>
            <w:r>
              <w:t xml:space="preserve"> </w:t>
            </w:r>
            <w:r>
              <w:t xml:space="preserve">selector conventions and assertion idioms of a named commercial UI test</w:t>
            </w:r>
            <w:r>
              <w:t xml:space="preserve"> </w:t>
            </w:r>
            <w:r>
              <w:t xml:space="preserve">framework.</w:t>
            </w:r>
          </w:p>
        </w:tc>
        <w:tc>
          <w:p>
            <w:pPr>
              <w:pStyle w:val="Compact"/>
              <w:jc w:val="left"/>
            </w:pPr>
            <w:r>
              <w:t xml:space="preserve">Two open-weight models were fine-tuned on a</w:t>
            </w:r>
            <w:r>
              <w:t xml:space="preserve"> </w:t>
            </w:r>
            <w:r>
              <w:t xml:space="preserve">framework-isolated, 279-pair Cypress/Playwright dataset, producing</w:t>
            </w:r>
            <w:r>
              <w:t xml:space="preserve"> </w:t>
            </w:r>
            <w:r>
              <w:t xml:space="preserve">framework-specific adapters evaluated against both zero-shot baselines</w:t>
            </w:r>
            <w:r>
              <w:t xml:space="preserve"> </w:t>
            </w:r>
            <w:r>
              <w:t xml:space="preserve">and independent syntax validation (Chapter 5).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 2: QLoRA feasibility unexamined on Apple Silicon</w:t>
            </w:r>
          </w:p>
        </w:tc>
        <w:tc>
          <w:p>
            <w:pPr>
              <w:pStyle w:val="Compact"/>
              <w:jc w:val="left"/>
            </w:pPr>
            <w:r>
              <w:t xml:space="preserve">QLoRA and related</w:t>
            </w:r>
            <w:r>
              <w:t xml:space="preserve"> </w:t>
            </w:r>
            <w:r>
              <w:t xml:space="preserve">PEFT studies</w:t>
            </w:r>
            <w:r>
              <w:t xml:space="preserve"> </w:t>
            </w:r>
            <w:r>
              <w:t xml:space="preserve">[</w:t>
            </w:r>
            <w:r>
              <w:t xml:space="preserve">6, 7</w:t>
            </w:r>
            <w:r>
              <w:t xml:space="preserve">]</w:t>
            </w:r>
            <w:r>
              <w:t xml:space="preserve"> </w:t>
            </w:r>
            <w:r>
              <w:t xml:space="preserve">report results exclusively on CUDA-capable GPUs;</w:t>
            </w:r>
            <w:r>
              <w:t xml:space="preserve"> </w:t>
            </w:r>
            <w:r>
              <w:t xml:space="preserve">the technique’s behaviour on Apple’s MPS backend, including known</w:t>
            </w:r>
            <w:r>
              <w:t xml:space="preserve"> </w:t>
            </w:r>
            <w:r>
              <w:t xml:space="preserve">numerical differences in mixed-precision training, is unreported.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t xml:space="preserve">four adapters were trained to convergence on Apple M4 Pro hardware under</w:t>
            </w:r>
            <w:r>
              <w:t xml:space="preserve"> </w:t>
            </w:r>
            <w:r>
              <w:t xml:space="preserve">MPS, with the specific adaptations required (bfloat16 precision,</w:t>
            </w:r>
            <w:r>
              <w:t xml:space="preserve"> </w:t>
            </w:r>
            <w:r>
              <w:t xml:space="preserve">completion-only masking configuration) documented in Chapter 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 3: No agentic correction loop for UI test scripts</w:t>
            </w:r>
          </w:p>
        </w:tc>
        <w:tc>
          <w:p>
            <w:pPr>
              <w:pStyle w:val="Compact"/>
              <w:jc w:val="left"/>
            </w:pPr>
            <w:r>
              <w:t xml:space="preserve">Agentic</w:t>
            </w:r>
            <w:r>
              <w:t xml:space="preserve"> </w:t>
            </w:r>
            <w:r>
              <w:t xml:space="preserve">self-correction frameworks</w:t>
            </w:r>
            <w:r>
              <w:t xml:space="preserve"> </w:t>
            </w:r>
            <w:r>
              <w:t xml:space="preserve">[</w:t>
            </w:r>
            <w:r>
              <w:t xml:space="preserve">8, 9, 10</w:t>
            </w:r>
            <w:r>
              <w:t xml:space="preserve">]</w:t>
            </w:r>
            <w:r>
              <w:t xml:space="preserve"> </w:t>
            </w:r>
            <w:r>
              <w:t xml:space="preserve">have been demonstrated for</w:t>
            </w:r>
            <w:r>
              <w:t xml:space="preserve"> </w:t>
            </w:r>
            <w:r>
              <w:t xml:space="preserve">general code generation and conversational tasks, but not for the</w:t>
            </w:r>
            <w:r>
              <w:t xml:space="preserve"> </w:t>
            </w:r>
            <w:r>
              <w:t xml:space="preserve">iterative, static-analysis-guided correction of UI test scripts</w:t>
            </w:r>
            <w:r>
              <w:t xml:space="preserve"> </w:t>
            </w:r>
            <w:r>
              <w:t xml:space="preserve">specifically.</w:t>
            </w:r>
          </w:p>
        </w:tc>
        <w:tc>
          <w:p>
            <w:pPr>
              <w:pStyle w:val="Compact"/>
              <w:jc w:val="left"/>
            </w:pPr>
            <w:r>
              <w:t xml:space="preserve">The BMAD loop was implemented and evaluated across the</w:t>
            </w:r>
            <w:r>
              <w:t xml:space="preserve"> </w:t>
            </w:r>
            <w:r>
              <w:t xml:space="preserve">complete 279-story dataset for all four fine-tuned adapters, with</w:t>
            </w:r>
            <w:r>
              <w:t xml:space="preserve"> </w:t>
            </w:r>
            <w:r>
              <w:t xml:space="preserve">acceptance-rate and correction-iteration outcomes reported in Chapter</w:t>
            </w:r>
            <w:r>
              <w:t xml:space="preserve"> </w:t>
            </w:r>
            <w:r>
              <w:t xml:space="preserve">5.</w:t>
            </w:r>
          </w:p>
        </w:tc>
      </w:tr>
    </w:tbl>
    <w:bookmarkEnd w:id="27"/>
    <w:bookmarkStart w:id="35" w:name="system-design-and-architecture"/>
    <w:p>
      <w:pPr>
        <w:pStyle w:val="Heading1"/>
      </w:pPr>
      <w:r>
        <w:t xml:space="preserve">System Design and Architecture</w:t>
      </w:r>
    </w:p>
    <w:p>
      <w:pPr>
        <w:pStyle w:val="FirstParagraph"/>
      </w:pPr>
      <w:r>
        <w:t xml:space="preserve">The system constructed for this dissertation is organised as a</w:t>
      </w:r>
      <w:r>
        <w:t xml:space="preserve"> </w:t>
      </w:r>
      <w:r>
        <w:t xml:space="preserve">five-component pipeline, shown in Figure 3.1: a shared data layer feeds</w:t>
      </w:r>
      <w:r>
        <w:t xml:space="preserve"> </w:t>
      </w:r>
      <w:r>
        <w:t xml:space="preserve">two independent generation paths — a zero-shot baseline inference</w:t>
      </w:r>
      <w:r>
        <w:t xml:space="preserve"> </w:t>
      </w:r>
      <w:r>
        <w:t xml:space="preserve">engine and a QLoRA fine-tuning module — the output of the fine-tuning</w:t>
      </w:r>
      <w:r>
        <w:t xml:space="preserve"> </w:t>
      </w:r>
      <w:r>
        <w:t xml:space="preserve">module is consumed by the BMAD agentic correction loop, and the outputs</w:t>
      </w:r>
      <w:r>
        <w:t xml:space="preserve"> </w:t>
      </w:r>
      <w:r>
        <w:t xml:space="preserve">of both the baseline path and the agentic loop converge on a common</w:t>
      </w:r>
      <w:r>
        <w:t xml:space="preserve"> </w:t>
      </w:r>
      <w:r>
        <w:t xml:space="preserve">evaluation and statistical analysis module that produces the comparative</w:t>
      </w:r>
      <w:r>
        <w:t xml:space="preserve"> </w:t>
      </w:r>
      <w:r>
        <w:t xml:space="preserve">results reported in Chapter 5. This chapter describes each component at</w:t>
      </w:r>
      <w:r>
        <w:t xml:space="preserve"> </w:t>
      </w:r>
      <w:r>
        <w:t xml:space="preserve">the level of its responsibilities and interfaces; the concrete</w:t>
      </w:r>
      <w:r>
        <w:t xml:space="preserve"> </w:t>
      </w:r>
      <w:r>
        <w:t xml:space="preserve">implementation of each component, including the engineering revisions</w:t>
      </w:r>
      <w:r>
        <w:t xml:space="preserve"> </w:t>
      </w:r>
      <w:r>
        <w:t xml:space="preserve">made to the agentic loop after an initial design proved unreliable, is</w:t>
      </w:r>
      <w:r>
        <w:t xml:space="preserve"> </w:t>
      </w:r>
      <w:r>
        <w:t xml:space="preserve">described in Chapter 4.</w:t>
      </w:r>
    </w:p>
    <w:p>
      <w:pPr>
        <w:pStyle w:val="CaptionedFigure"/>
      </w:pPr>
      <w:r>
        <w:drawing>
          <wp:inline>
            <wp:extent cx="6400800" cy="8536127"/>
            <wp:effectExtent b="0" l="0" r="0" t="0"/>
            <wp:docPr descr="End-to-end system architecture" title="" id="1" name="Picture"/>
            <a:graphic>
              <a:graphicData uri="http://schemas.openxmlformats.org/drawingml/2006/picture">
                <pic:pic>
                  <pic:nvPicPr>
                    <pic:cNvPr descr="image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53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system architecture</w:t>
      </w:r>
    </w:p>
    <w:bookmarkStart w:id="29" w:name="data-layer"/>
    <w:p>
      <w:pPr>
        <w:pStyle w:val="Heading2"/>
      </w:pPr>
      <w:r>
        <w:t xml:space="preserve">Data Layer</w:t>
      </w:r>
    </w:p>
    <w:p>
      <w:pPr>
        <w:pStyle w:val="FirstParagraph"/>
      </w:pPr>
      <w:r>
        <w:t xml:space="preserve">The data layer is the single source of truth consumed by every</w:t>
      </w:r>
      <w:r>
        <w:t xml:space="preserve"> </w:t>
      </w:r>
      <w:r>
        <w:t xml:space="preserve">downstream component. It comprises the 279-story dataset described in</w:t>
      </w:r>
      <w:r>
        <w:t xml:space="preserve"> </w:t>
      </w:r>
      <w:r>
        <w:t xml:space="preserve">Chapter 4, together with the two framework-isolated JSON Lines files</w:t>
      </w:r>
      <w:r>
        <w:t xml:space="preserve"> </w:t>
      </w:r>
      <w:r>
        <w:t xml:space="preserve">derived from it — one restricted to Cypress reference scripts and one</w:t>
      </w:r>
      <w:r>
        <w:t xml:space="preserve"> </w:t>
      </w:r>
      <w:r>
        <w:t xml:space="preserve">to Playwright reference scripts. Isolating the two frameworks at the</w:t>
      </w:r>
      <w:r>
        <w:t xml:space="preserve"> </w:t>
      </w:r>
      <w:r>
        <w:t xml:space="preserve">data layer, rather than filtering by framework at consumption time,</w:t>
      </w:r>
      <w:r>
        <w:t xml:space="preserve"> </w:t>
      </w:r>
      <w:r>
        <w:t xml:space="preserve">guarantees that a fine-tuning run or a baseline inference run for one</w:t>
      </w:r>
      <w:r>
        <w:t xml:space="preserve"> </w:t>
      </w:r>
      <w:r>
        <w:t xml:space="preserve">framework has no access whatsoever to the other framework’s syntax,</w:t>
      </w:r>
      <w:r>
        <w:t xml:space="preserve"> </w:t>
      </w:r>
      <w:r>
        <w:t xml:space="preserve">eliminating a class of cross-contamination that would otherwise be</w:t>
      </w:r>
      <w:r>
        <w:t xml:space="preserve"> </w:t>
      </w:r>
      <w:r>
        <w:t xml:space="preserve">possible if a single mixed-framework file were filtered downstream.</w:t>
      </w:r>
    </w:p>
    <w:bookmarkEnd w:id="29"/>
    <w:bookmarkStart w:id="30" w:name="baseline-inference-engine"/>
    <w:p>
      <w:pPr>
        <w:pStyle w:val="Heading2"/>
      </w:pPr>
      <w:r>
        <w:t xml:space="preserve">Baseline Inference Engine</w:t>
      </w:r>
    </w:p>
    <w:p>
      <w:pPr>
        <w:pStyle w:val="FirstParagraph"/>
      </w:pPr>
      <w:r>
        <w:t xml:space="preserve">The baseline inference engine routes each user story to the two</w:t>
      </w:r>
      <w:r>
        <w:t xml:space="preserve"> </w:t>
      </w:r>
      <w:r>
        <w:t xml:space="preserve">commercial large language models under evaluation — GPT-4o-mini and</w:t>
      </w:r>
      <w:r>
        <w:t xml:space="preserve"> </w:t>
      </w:r>
      <w:r>
        <w:t xml:space="preserve">Claude Haiku — using each provider’s standard chat-completion API, and</w:t>
      </w:r>
      <w:r>
        <w:t xml:space="preserve"> </w:t>
      </w:r>
      <w:r>
        <w:t xml:space="preserve">persists the result in a schema common to both providers. This component</w:t>
      </w:r>
      <w:r>
        <w:t xml:space="preserve"> </w:t>
      </w:r>
      <w:r>
        <w:t xml:space="preserve">has no dependency on local model weights or specialised hardware, and</w:t>
      </w:r>
      <w:r>
        <w:t xml:space="preserve"> </w:t>
      </w:r>
      <w:r>
        <w:t xml:space="preserve">consequently runs on the lower-specification of the two development</w:t>
      </w:r>
      <w:r>
        <w:t xml:space="preserve"> </w:t>
      </w:r>
      <w:r>
        <w:t xml:space="preserve">machines described in Chapter 4. Architecturally, it is deliberately</w:t>
      </w:r>
      <w:r>
        <w:t xml:space="preserve"> </w:t>
      </w:r>
      <w:r>
        <w:t xml:space="preserve">independent of the fine-tuning and agentic-loop components: a baseline</w:t>
      </w:r>
      <w:r>
        <w:t xml:space="preserve"> </w:t>
      </w:r>
      <w:r>
        <w:t xml:space="preserve">result for a given story can be produced, and was in practice produced,</w:t>
      </w:r>
      <w:r>
        <w:t xml:space="preserve"> </w:t>
      </w:r>
      <w:r>
        <w:t xml:space="preserve">before the corresponding fine-tuned adapters existed.</w:t>
      </w:r>
    </w:p>
    <w:bookmarkEnd w:id="30"/>
    <w:bookmarkStart w:id="31" w:name="fine-tuning-module"/>
    <w:p>
      <w:pPr>
        <w:pStyle w:val="Heading2"/>
      </w:pPr>
      <w:r>
        <w:t xml:space="preserve">Fine-Tuning Module</w:t>
      </w:r>
    </w:p>
    <w:p>
      <w:pPr>
        <w:pStyle w:val="FirstParagraph"/>
      </w:pPr>
      <w:r>
        <w:t xml:space="preserve">The fine-tuning module applies QLoRA adapters to two frozen open-weight</w:t>
      </w:r>
      <w:r>
        <w:t xml:space="preserve"> </w:t>
      </w:r>
      <w:r>
        <w:t xml:space="preserve">base models, Phi-3 Mini and Gemma 4 E4B, using the framework-isolated</w:t>
      </w:r>
      <w:r>
        <w:t xml:space="preserve"> </w:t>
      </w:r>
      <w:r>
        <w:t xml:space="preserve">training splits from the data layer. Each of the two models is trained</w:t>
      </w:r>
      <w:r>
        <w:t xml:space="preserve"> </w:t>
      </w:r>
      <w:r>
        <w:t xml:space="preserve">independently for each of the two frameworks, yielding four adapters in</w:t>
      </w:r>
      <w:r>
        <w:t xml:space="preserve"> </w:t>
      </w:r>
      <w:r>
        <w:t xml:space="preserve">total, each stored separately from its base model so that a given base</w:t>
      </w:r>
      <w:r>
        <w:t xml:space="preserve"> </w:t>
      </w:r>
      <w:r>
        <w:t xml:space="preserve">model can be paired with either adapter at inference time without</w:t>
      </w:r>
      <w:r>
        <w:t xml:space="preserve"> </w:t>
      </w:r>
      <w:r>
        <w:t xml:space="preserve">reloading the (much larger) base weights. This design — one adapter</w:t>
      </w:r>
      <w:r>
        <w:t xml:space="preserve"> </w:t>
      </w:r>
      <w:r>
        <w:t xml:space="preserve">per model per framework, rather than a single adapter trained on a</w:t>
      </w:r>
      <w:r>
        <w:t xml:space="preserve"> </w:t>
      </w:r>
      <w:r>
        <w:t xml:space="preserve">mixed-framework corpus — is the architectural mechanism by which</w:t>
      </w:r>
      <w:r>
        <w:t xml:space="preserve"> </w:t>
      </w:r>
      <w:r>
        <w:t xml:space="preserve">framework isolation, established at the data layer, is preserved through</w:t>
      </w:r>
      <w:r>
        <w:t xml:space="preserve"> </w:t>
      </w:r>
      <w:r>
        <w:t xml:space="preserve">to the trained model itself.</w:t>
      </w:r>
    </w:p>
    <w:bookmarkEnd w:id="31"/>
    <w:bookmarkStart w:id="32" w:name="bmad-agentic-correction-loop"/>
    <w:p>
      <w:pPr>
        <w:pStyle w:val="Heading2"/>
      </w:pPr>
      <w:r>
        <w:t xml:space="preserve">BMAD Agentic Correction Loop</w:t>
      </w:r>
    </w:p>
    <w:p>
      <w:pPr>
        <w:pStyle w:val="FirstParagraph"/>
      </w:pPr>
      <w:r>
        <w:t xml:space="preserve">The BMAD loop is the component responsible for turning a single</w:t>
      </w:r>
      <w:r>
        <w:t xml:space="preserve"> </w:t>
      </w:r>
      <w:r>
        <w:t xml:space="preserve">fine-tuned generation attempt into an accepted, quality-checked script.</w:t>
      </w:r>
      <w:r>
        <w:t xml:space="preserve"> </w:t>
      </w:r>
      <w:r>
        <w:t xml:space="preserve">Architecturally it implements a closed cycle of four stages applied to</w:t>
      </w:r>
      <w:r>
        <w:t xml:space="preserve"> </w:t>
      </w:r>
      <w:r>
        <w:t xml:space="preserve">each user story in turn: Build, in which the appropriate fine-tuned</w:t>
      </w:r>
      <w:r>
        <w:t xml:space="preserve"> </w:t>
      </w:r>
      <w:r>
        <w:t xml:space="preserve">adapter generates a candidate script from the user story; Measure, in</w:t>
      </w:r>
      <w:r>
        <w:t xml:space="preserve"> </w:t>
      </w:r>
      <w:r>
        <w:t xml:space="preserve">which the candidate is scored against a composite rubric combining</w:t>
      </w:r>
      <w:r>
        <w:t xml:space="preserve"> </w:t>
      </w:r>
      <w:r>
        <w:t xml:space="preserve">syntax-keyword completeness, assertion density, and similarity to a</w:t>
      </w:r>
      <w:r>
        <w:t xml:space="preserve"> </w:t>
      </w:r>
      <w:r>
        <w:t xml:space="preserve">retrieval-matched exemplar; Assess, in which that composite score is</w:t>
      </w:r>
      <w:r>
        <w:t xml:space="preserve"> </w:t>
      </w:r>
      <w:r>
        <w:t xml:space="preserve">compared against an acceptance threshold; and Decide, in which the loop</w:t>
      </w:r>
      <w:r>
        <w:t xml:space="preserve"> </w:t>
      </w:r>
      <w:r>
        <w:t xml:space="preserve">either accepts the candidate or constructs targeted corrective feedback</w:t>
      </w:r>
      <w:r>
        <w:t xml:space="preserve"> </w:t>
      </w:r>
      <w:r>
        <w:t xml:space="preserve">and returns to Build for a further attempt, bounded at three iterations</w:t>
      </w:r>
      <w:r>
        <w:t xml:space="preserve"> </w:t>
      </w:r>
      <w:r>
        <w:t xml:space="preserve">in total. This chapter treats the loop as an architectural unit with a</w:t>
      </w:r>
      <w:r>
        <w:t xml:space="preserve"> </w:t>
      </w:r>
      <w:r>
        <w:t xml:space="preserve">defined input (a user story and a target framework) and output (an</w:t>
      </w:r>
      <w:r>
        <w:t xml:space="preserve"> </w:t>
      </w:r>
      <w:r>
        <w:t xml:space="preserve">accepted or best-effort script plus its full scoring history); Chapter 4</w:t>
      </w:r>
      <w:r>
        <w:t xml:space="preserve"> </w:t>
      </w:r>
      <w:r>
        <w:t xml:space="preserve">describes how this unit is realised in code, including a significant</w:t>
      </w:r>
      <w:r>
        <w:t xml:space="preserve"> </w:t>
      </w:r>
      <w:r>
        <w:t xml:space="preserve">revision to how the Build stage communicates with the underlying model.</w:t>
      </w:r>
    </w:p>
    <w:bookmarkEnd w:id="32"/>
    <w:bookmarkStart w:id="33" w:name="X42c233dd1d46cf26690bf982152267c9bc93940"/>
    <w:p>
      <w:pPr>
        <w:pStyle w:val="Heading2"/>
      </w:pPr>
      <w:r>
        <w:t xml:space="preserve">Evaluation and Statistical Analysis Module</w:t>
      </w:r>
    </w:p>
    <w:p>
      <w:pPr>
        <w:pStyle w:val="FirstParagraph"/>
      </w:pPr>
      <w:r>
        <w:t xml:space="preserve">The evaluation module is the only component with visibility into the</w:t>
      </w:r>
      <w:r>
        <w:t xml:space="preserve"> </w:t>
      </w:r>
      <w:r>
        <w:t xml:space="preserve">outputs of both generation paths simultaneously. It applies two</w:t>
      </w:r>
      <w:r>
        <w:t xml:space="preserve"> </w:t>
      </w:r>
      <w:r>
        <w:t xml:space="preserve">independent forms of assessment to every script produced by any of the</w:t>
      </w:r>
      <w:r>
        <w:t xml:space="preserve"> </w:t>
      </w:r>
      <w:r>
        <w:t xml:space="preserve">eight systems under study (two baseline models and two fine-tuned</w:t>
      </w:r>
      <w:r>
        <w:t xml:space="preserve"> </w:t>
      </w:r>
      <w:r>
        <w:t xml:space="preserve">models, each across two frameworks): a static syntax check using each</w:t>
      </w:r>
      <w:r>
        <w:t xml:space="preserve"> </w:t>
      </w:r>
      <w:r>
        <w:t xml:space="preserve">framework’s underlying language parser, and a set of semantic-similarity</w:t>
      </w:r>
      <w:r>
        <w:t xml:space="preserve"> </w:t>
      </w:r>
      <w:r>
        <w:t xml:space="preserve">metrics computed against the corresponding held-out reference script. A</w:t>
      </w:r>
      <w:r>
        <w:t xml:space="preserve"> </w:t>
      </w:r>
      <w:r>
        <w:t xml:space="preserve">separate statistical analysis stage then consumes the per-record scores</w:t>
      </w:r>
      <w:r>
        <w:t xml:space="preserve"> </w:t>
      </w:r>
      <w:r>
        <w:t xml:space="preserve">from all eight systems, joined by the common user-story identifier</w:t>
      </w:r>
      <w:r>
        <w:t xml:space="preserve"> </w:t>
      </w:r>
      <w:r>
        <w:t xml:space="preserve">shared across the data layer, to compute the comparative significance</w:t>
      </w:r>
      <w:r>
        <w:t xml:space="preserve"> </w:t>
      </w:r>
      <w:r>
        <w:t xml:space="preserve">tests reported in Chapter 5. Positioning this module downstream of, and</w:t>
      </w:r>
      <w:r>
        <w:t xml:space="preserve"> </w:t>
      </w:r>
      <w:r>
        <w:t xml:space="preserve">architecturally independent from, both generation paths is a deliberate</w:t>
      </w:r>
      <w:r>
        <w:t xml:space="preserve"> </w:t>
      </w:r>
      <w:r>
        <w:t xml:space="preserve">design choice: it ensures that syntax validity and semantic similarity</w:t>
      </w:r>
      <w:r>
        <w:t xml:space="preserve"> </w:t>
      </w:r>
      <w:r>
        <w:t xml:space="preserve">are assessed identically and impartially regardless of which system —</w:t>
      </w:r>
      <w:r>
        <w:t xml:space="preserve"> </w:t>
      </w:r>
      <w:r>
        <w:t xml:space="preserve">commercial baseline or fine-tuned adapter — produced the script being</w:t>
      </w:r>
      <w:r>
        <w:t xml:space="preserve"> </w:t>
      </w:r>
      <w:r>
        <w:t xml:space="preserve">scored.</w:t>
      </w:r>
    </w:p>
    <w:bookmarkEnd w:id="33"/>
    <w:bookmarkStart w:id="34" w:name="design-rationale"/>
    <w:p>
      <w:pPr>
        <w:pStyle w:val="Heading2"/>
      </w:pPr>
      <w:r>
        <w:t xml:space="preserve">Design Rationale</w:t>
      </w:r>
    </w:p>
    <w:p>
      <w:pPr>
        <w:pStyle w:val="FirstParagraph"/>
      </w:pPr>
      <w:r>
        <w:t xml:space="preserve">Three architectural decisions recur across the components described</w:t>
      </w:r>
      <w:r>
        <w:t xml:space="preserve"> </w:t>
      </w:r>
      <w:r>
        <w:t xml:space="preserve">above and are stated explicitly here because they are foundational to</w:t>
      </w:r>
      <w:r>
        <w:t xml:space="preserve"> </w:t>
      </w:r>
      <w:r>
        <w:t xml:space="preserve">the validity of the comparison in Chapter 5. First, framework isolation</w:t>
      </w:r>
      <w:r>
        <w:t xml:space="preserve"> </w:t>
      </w:r>
      <w:r>
        <w:t xml:space="preserve">is enforced at the data layer and preserved through fine-tuning rather</w:t>
      </w:r>
      <w:r>
        <w:t xml:space="preserve"> </w:t>
      </w:r>
      <w:r>
        <w:t xml:space="preserve">than being applied only at evaluation time, so that no component in the</w:t>
      </w:r>
      <w:r>
        <w:t xml:space="preserve"> </w:t>
      </w:r>
      <w:r>
        <w:t xml:space="preserve">fine-tuned path is ever exposed to the other framework’s conventions.</w:t>
      </w:r>
      <w:r>
        <w:t xml:space="preserve"> </w:t>
      </w:r>
      <w:r>
        <w:t xml:space="preserve">Second, the baseline inference engine and the fine-tuning/agentic-loop</w:t>
      </w:r>
      <w:r>
        <w:t xml:space="preserve"> </w:t>
      </w:r>
      <w:r>
        <w:t xml:space="preserve">path are architecturally independent of each other, sharing only the</w:t>
      </w:r>
      <w:r>
        <w:t xml:space="preserve"> </w:t>
      </w:r>
      <w:r>
        <w:t xml:space="preserve">common data layer and the common evaluation module; this allows either</w:t>
      </w:r>
      <w:r>
        <w:t xml:space="preserve"> </w:t>
      </w:r>
      <w:r>
        <w:t xml:space="preserve">path to be re-run, extended, or replaced without affecting the other,</w:t>
      </w:r>
      <w:r>
        <w:t xml:space="preserve"> </w:t>
      </w:r>
      <w:r>
        <w:t xml:space="preserve">and reflects the two-machine development split described in Chapter 4.</w:t>
      </w:r>
      <w:r>
        <w:t xml:space="preserve"> </w:t>
      </w:r>
      <w:r>
        <w:t xml:space="preserve">Third, evaluation is deliberately decoupled from generation: the BMAD</w:t>
      </w:r>
      <w:r>
        <w:t xml:space="preserve"> </w:t>
      </w:r>
      <w:r>
        <w:t xml:space="preserve">loop’s own acceptance decision is never treated as the final word on a</w:t>
      </w:r>
      <w:r>
        <w:t xml:space="preserve"> </w:t>
      </w:r>
      <w:r>
        <w:t xml:space="preserve">script’s quality, and every script — regardless of which system</w:t>
      </w:r>
      <w:r>
        <w:t xml:space="preserve"> </w:t>
      </w:r>
      <w:r>
        <w:t xml:space="preserve">produced it — is re-assessed by the same independent syntax and</w:t>
      </w:r>
      <w:r>
        <w:t xml:space="preserve"> </w:t>
      </w:r>
      <w:r>
        <w:t xml:space="preserve">similarity checks in the evaluation module, which is what makes the</w:t>
      </w:r>
      <w:r>
        <w:t xml:space="preserve"> </w:t>
      </w:r>
      <w:r>
        <w:t xml:space="preserve">comparison across all eight systems in Chapter 5 methodologically fair.</w:t>
      </w:r>
    </w:p>
    <w:bookmarkEnd w:id="34"/>
    <w:bookmarkEnd w:id="35"/>
    <w:bookmarkStart w:id="47" w:name="implementation"/>
    <w:p>
      <w:pPr>
        <w:pStyle w:val="Heading1"/>
      </w:pPr>
      <w:r>
        <w:t xml:space="preserve">Implementation</w:t>
      </w:r>
    </w:p>
    <w:p>
      <w:pPr>
        <w:pStyle w:val="FirstParagraph"/>
      </w:pPr>
      <w:r>
        <w:t xml:space="preserve">This chapter describes how the five architectural components introduced</w:t>
      </w:r>
      <w:r>
        <w:t xml:space="preserve"> </w:t>
      </w:r>
      <w:r>
        <w:t xml:space="preserve">earlier were realised in practice: the repository and</w:t>
      </w:r>
      <w:r>
        <w:t xml:space="preserve"> </w:t>
      </w:r>
      <w:r>
        <w:t xml:space="preserve">development-environment organisation, the dataset and baseline</w:t>
      </w:r>
      <w:r>
        <w:t xml:space="preserve"> </w:t>
      </w:r>
      <w:r>
        <w:t xml:space="preserve">pipelines, the QLoRA fine-tuning procedure, the BMAD agentic correction</w:t>
      </w:r>
      <w:r>
        <w:t xml:space="preserve"> </w:t>
      </w:r>
      <w:r>
        <w:t xml:space="preserve">loop and its underlying inference mechanism, and the evaluation tooling</w:t>
      </w:r>
      <w:r>
        <w:t xml:space="preserve"> </w:t>
      </w:r>
      <w:r>
        <w:t xml:space="preserve">used to produce the results reported in Chapter 5. Particular attention</w:t>
      </w:r>
      <w:r>
        <w:t xml:space="preserve"> </w:t>
      </w:r>
      <w:r>
        <w:t xml:space="preserve">is given to Section 4.5, which documents both the original</w:t>
      </w:r>
      <w:r>
        <w:t xml:space="preserve"> </w:t>
      </w:r>
      <w:r>
        <w:t xml:space="preserve">implementation of the agentic loop’s inference layer and a subsequent</w:t>
      </w:r>
      <w:r>
        <w:t xml:space="preserve"> </w:t>
      </w:r>
      <w:r>
        <w:t xml:space="preserve">architectural revision undertaken after the original design proved</w:t>
      </w:r>
      <w:r>
        <w:t xml:space="preserve"> </w:t>
      </w:r>
      <w:r>
        <w:t xml:space="preserve">unreliable under sustained, unattended execution — a revision that is</w:t>
      </w:r>
      <w:r>
        <w:t xml:space="preserve"> </w:t>
      </w:r>
      <w:r>
        <w:t xml:space="preserve">reported here in full because the diagnosis and correction of that</w:t>
      </w:r>
      <w:r>
        <w:t xml:space="preserve"> </w:t>
      </w:r>
      <w:r>
        <w:t xml:space="preserve">unreliability is itself a substantive piece of engineering work</w:t>
      </w:r>
      <w:r>
        <w:t xml:space="preserve"> </w:t>
      </w:r>
      <w:r>
        <w:t xml:space="preserve">underpinning the validity of the results in Chapter 5.</w:t>
      </w:r>
    </w:p>
    <w:bookmarkStart w:id="36" w:name="X269a9fd975974fa8900ba95824016338cf6f6f8"/>
    <w:p>
      <w:pPr>
        <w:pStyle w:val="Heading2"/>
      </w:pPr>
      <w:r>
        <w:t xml:space="preserve">Development Environment and Repository Organisation</w:t>
      </w:r>
    </w:p>
    <w:p>
      <w:pPr>
        <w:pStyle w:val="FirstParagraph"/>
      </w:pPr>
      <w:r>
        <w:t xml:space="preserve">Development was distributed across two machines according to</w:t>
      </w:r>
      <w:r>
        <w:t xml:space="preserve"> </w:t>
      </w:r>
      <w:r>
        <w:t xml:space="preserve">computational demand. Mac A, an Apple M4 Pro with 48 GB of unified</w:t>
      </w:r>
      <w:r>
        <w:t xml:space="preserve"> </w:t>
      </w:r>
      <w:r>
        <w:t xml:space="preserve">memory, hosted all locally executed model inference: QLoRA fine-tuning,</w:t>
      </w:r>
      <w:r>
        <w:t xml:space="preserve"> </w:t>
      </w:r>
      <w:r>
        <w:t xml:space="preserve">the BMAD agentic loop, and the statistical evaluation. Mac B, an</w:t>
      </w:r>
      <w:r>
        <w:t xml:space="preserve"> </w:t>
      </w:r>
      <w:r>
        <w:t xml:space="preserve">Intel-based machine with 16 GB of RAM and no CUDA-capable GPU, was</w:t>
      </w:r>
      <w:r>
        <w:t xml:space="preserve"> </w:t>
      </w:r>
      <w:r>
        <w:t xml:space="preserve">reserved for work that depends only on network calls to external APIs</w:t>
      </w:r>
      <w:r>
        <w:t xml:space="preserve"> </w:t>
      </w:r>
      <w:r>
        <w:t xml:space="preserve">rather than local model execution — principally dataset generation and</w:t>
      </w:r>
      <w:r>
        <w:t xml:space="preserve"> </w:t>
      </w:r>
      <w:r>
        <w:t xml:space="preserve">the two zero-shot commercial baselines. This division reflects a</w:t>
      </w:r>
      <w:r>
        <w:t xml:space="preserve"> </w:t>
      </w:r>
      <w:r>
        <w:t xml:space="preserve">deliberate architectural decision established early in the project and</w:t>
      </w:r>
      <w:r>
        <w:t xml:space="preserve"> </w:t>
      </w:r>
      <w:r>
        <w:t xml:space="preserve">confirmed empirically during development: Mac B’s hardware is unsuited</w:t>
      </w:r>
      <w:r>
        <w:t xml:space="preserve"> </w:t>
      </w:r>
      <w:r>
        <w:t xml:space="preserve">to hosting a 3.8–4-billion-parameter transformer for repeated,</w:t>
      </w:r>
      <w:r>
        <w:t xml:space="preserve"> </w:t>
      </w:r>
      <w:r>
        <w:t xml:space="preserve">low-latency inference, whereas its Intel CPU is entirely adequate for</w:t>
      </w:r>
      <w:r>
        <w:t xml:space="preserve"> </w:t>
      </w:r>
      <w:r>
        <w:t xml:space="preserve">issuing HTTP requests to a commercial LLM API and storing the response.</w:t>
      </w:r>
    </w:p>
    <w:p>
      <w:pPr>
        <w:pStyle w:val="BodyText"/>
      </w:pPr>
      <w:r>
        <w:t xml:space="preserve">The codebase is organised as a single Git repository with directories</w:t>
      </w:r>
      <w:r>
        <w:t xml:space="preserve"> </w:t>
      </w:r>
      <w:r>
        <w:t xml:space="preserve">corresponding to each pipeline stage — data/, baselines/,</w:t>
      </w:r>
      <w:r>
        <w:t xml:space="preserve"> </w:t>
      </w:r>
      <w:r>
        <w:t xml:space="preserve">fine_tuning/, agentic_loop/, evaluation/ and results/ — and is</w:t>
      </w:r>
      <w:r>
        <w:t xml:space="preserve"> </w:t>
      </w:r>
      <w:r>
        <w:t xml:space="preserve">version-controlled across four branches: main, which holds the dataset,</w:t>
      </w:r>
      <w:r>
        <w:t xml:space="preserve"> </w:t>
      </w:r>
      <w:r>
        <w:t xml:space="preserve">baseline, and fine-tuning code common to all subsequent work;</w:t>
      </w:r>
      <w:r>
        <w:t xml:space="preserve"> </w:t>
      </w:r>
      <w:r>
        <w:t xml:space="preserve">phase6-eval, an early implementation of the agentic loop later found to</w:t>
      </w:r>
      <w:r>
        <w:t xml:space="preserve"> </w:t>
      </w:r>
      <w:r>
        <w:t xml:space="preserve">have a systemic reliability defect (Section 4.5.1) and retained for</w:t>
      </w:r>
      <w:r>
        <w:t xml:space="preserve"> </w:t>
      </w:r>
      <w:r>
        <w:t xml:space="preserve">historical record rather than active use; phase6-rebuild, the corrected</w:t>
      </w:r>
      <w:r>
        <w:t xml:space="preserve"> </w:t>
      </w:r>
      <w:r>
        <w:t xml:space="preserve">implementation used to produce the results in Chapter 5; and</w:t>
      </w:r>
      <w:r>
        <w:t xml:space="preserve"> </w:t>
      </w:r>
      <w:r>
        <w:t xml:space="preserve">final-submission, into which phase6-rebuild has been merged as the basis</w:t>
      </w:r>
      <w:r>
        <w:t xml:space="preserve"> </w:t>
      </w:r>
      <w:r>
        <w:t xml:space="preserve">for this dissertation.</w:t>
      </w:r>
    </w:p>
    <w:bookmarkEnd w:id="36"/>
    <w:bookmarkStart w:id="38" w:name="dataset-generation-and-preparation"/>
    <w:p>
      <w:pPr>
        <w:pStyle w:val="Heading2"/>
      </w:pPr>
      <w:r>
        <w:t xml:space="preserve">Dataset Generation and Preparation</w:t>
      </w:r>
    </w:p>
    <w:p>
      <w:pPr>
        <w:pStyle w:val="FirstParagraph"/>
      </w:pPr>
      <w:r>
        <w:t xml:space="preserve">The 279-story dataset was produced by a generation script that</w:t>
      </w:r>
      <w:r>
        <w:t xml:space="preserve"> </w:t>
      </w:r>
      <w:r>
        <w:t xml:space="preserve">synthesises Jira-style user stories paired with a Cypress and a</w:t>
      </w:r>
      <w:r>
        <w:t xml:space="preserve"> </w:t>
      </w:r>
      <w:r>
        <w:t xml:space="preserve">Playwright reference script for each story, balanced across sixteen</w:t>
      </w:r>
      <w:r>
        <w:t xml:space="preserve"> </w:t>
      </w:r>
      <w:r>
        <w:t xml:space="preserve">functional categories (authentication, CRUD operations, form validation,</w:t>
      </w:r>
      <w:r>
        <w:t xml:space="preserve"> </w:t>
      </w:r>
      <w:r>
        <w:t xml:space="preserve">responsive design, and others) and three complexity tiers (simple,</w:t>
      </w:r>
      <w:r>
        <w:t xml:space="preserve"> </w:t>
      </w:r>
      <w:r>
        <w:t xml:space="preserve">medium, complex). A separate splitting utility partitions the unified</w:t>
      </w:r>
      <w:r>
        <w:t xml:space="preserve"> </w:t>
      </w:r>
      <w:r>
        <w:t xml:space="preserve">dataset into framework-isolated JSON Lines files, one containing only</w:t>
      </w:r>
      <w:r>
        <w:t xml:space="preserve"> </w:t>
      </w:r>
      <w:r>
        <w:t xml:space="preserve">Cypress reference scripts and one containing only Playwright reference</w:t>
      </w:r>
      <w:r>
        <w:t xml:space="preserve"> </w:t>
      </w:r>
      <w:r>
        <w:t xml:space="preserve">scripts, so that fine-tuning and baseline evaluation for a given</w:t>
      </w:r>
      <w:r>
        <w:t xml:space="preserve"> </w:t>
      </w:r>
      <w:r>
        <w:t xml:space="preserve">framework never has visibility of the other framework’s syntax during</w:t>
      </w:r>
      <w:r>
        <w:t xml:space="preserve"> </w:t>
      </w:r>
      <w:r>
        <w:t xml:space="preserve">training or prompting. Figure 4.2 shows this generation-and-validation</w:t>
      </w:r>
      <w:r>
        <w:t xml:space="preserve"> </w:t>
      </w:r>
      <w:r>
        <w:t xml:space="preserve">flow: each candidate record is produced by Claude Haiku, checked by a</w:t>
      </w:r>
      <w:r>
        <w:t xml:space="preserve"> </w:t>
      </w:r>
      <w:r>
        <w:t xml:space="preserve">heuristic validator against framework-specific syntax rules, and either</w:t>
      </w:r>
      <w:r>
        <w:t xml:space="preserve"> </w:t>
      </w:r>
      <w:r>
        <w:t xml:space="preserve">admitted to</w:t>
      </w:r>
      <w:r>
        <w:t xml:space="preserve"> </w:t>
      </w:r>
      <w:r>
        <w:rPr>
          <w:rStyle w:val="VerbatimChar"/>
        </w:rPr>
        <w:t xml:space="preserve">dataset_final.json</w:t>
      </w:r>
      <w:r>
        <w:t xml:space="preserve"> </w:t>
      </w:r>
      <w:r>
        <w:t xml:space="preserve">or regenerated (up to three</w:t>
      </w:r>
      <w:r>
        <w:t xml:space="preserve"> </w:t>
      </w:r>
      <w:r>
        <w:t xml:space="preserve">attempts) on failure.</w:t>
      </w:r>
    </w:p>
    <w:p>
      <w:pPr>
        <w:pStyle w:val="CaptionedFigure"/>
      </w:pPr>
      <w:r>
        <w:drawing>
          <wp:inline>
            <wp:extent cx="6400800" cy="8043393"/>
            <wp:effectExtent b="0" l="0" r="0" t="0"/>
            <wp:docPr descr="Dataset generation flowchart" title="" id="1" name="Picture"/>
            <a:graphic>
              <a:graphicData uri="http://schemas.openxmlformats.org/drawingml/2006/picture">
                <pic:pic>
                  <pic:nvPicPr>
                    <pic:cNvPr descr="images/dataset_gener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043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Dataset generation flowchart</w:t>
      </w:r>
    </w:p>
    <w:bookmarkEnd w:id="38"/>
    <w:bookmarkStart w:id="39" w:name="zero-shot-baseline-inference"/>
    <w:p>
      <w:pPr>
        <w:pStyle w:val="Heading2"/>
      </w:pPr>
      <w:r>
        <w:t xml:space="preserve">Zero-Shot Baseline Inference</w:t>
      </w:r>
    </w:p>
    <w:p>
      <w:pPr>
        <w:pStyle w:val="FirstParagraph"/>
      </w:pPr>
      <w:r>
        <w:t xml:space="preserve">The baseline runner issues one API request per user story to each of the</w:t>
      </w:r>
      <w:r>
        <w:t xml:space="preserve"> </w:t>
      </w:r>
      <w:r>
        <w:t xml:space="preserve">two commercial models under evaluation, GPT-4o-mini</w:t>
      </w:r>
      <w:r>
        <w:t xml:space="preserve"> </w:t>
      </w:r>
      <w:r>
        <w:t xml:space="preserve">[</w:t>
      </w:r>
      <w:r>
        <w:t xml:space="preserve">17</w:t>
      </w:r>
      <w:r>
        <w:t xml:space="preserve">]</w:t>
      </w:r>
      <w:r>
        <w:t xml:space="preserve"> </w:t>
      </w:r>
      <w:r>
        <w:t xml:space="preserve">and Claude</w:t>
      </w:r>
      <w:r>
        <w:t xml:space="preserve"> </w:t>
      </w:r>
      <w:r>
        <w:t xml:space="preserve">Haiku</w:t>
      </w:r>
      <w:r>
        <w:t xml:space="preserve"> </w:t>
      </w:r>
      <w:r>
        <w:t xml:space="preserve">[</w:t>
      </w:r>
      <w:r>
        <w:t xml:space="preserve">16</w:t>
      </w:r>
      <w:r>
        <w:t xml:space="preserve">]</w:t>
      </w:r>
      <w:r>
        <w:t xml:space="preserve">,</w:t>
      </w:r>
      <w:r>
        <w:t xml:space="preserve"> </w:t>
      </w:r>
      <w:r>
        <w:t xml:space="preserve">and persists the response together with prompt and completion token</w:t>
      </w:r>
      <w:r>
        <w:t xml:space="preserve"> </w:t>
      </w:r>
      <w:r>
        <w:t xml:space="preserve">counts, latency, and a timestamp as an individual JSON record. A</w:t>
      </w:r>
      <w:r>
        <w:t xml:space="preserve"> </w:t>
      </w:r>
      <w:r>
        <w:t xml:space="preserve">per-model, per-framework summary file records aggregate completion</w:t>
      </w:r>
      <w:r>
        <w:t xml:space="preserve"> </w:t>
      </w:r>
      <w:r>
        <w:t xml:space="preserve">counts, allowing an interrupted baseline run to resume from the last</w:t>
      </w:r>
      <w:r>
        <w:t xml:space="preserve"> </w:t>
      </w:r>
      <w:r>
        <w:t xml:space="preserve">completed record rather than reissuing already-completed API calls. A</w:t>
      </w:r>
      <w:r>
        <w:t xml:space="preserve"> </w:t>
      </w:r>
      <w:r>
        <w:t xml:space="preserve">third candidate baseline, Gemini Flash, was evaluated for inclusion but</w:t>
      </w:r>
      <w:r>
        <w:t xml:space="preserve"> </w:t>
      </w:r>
      <w:r>
        <w:t xml:space="preserve">excluded after its free-tier request quota proved insufficient for the</w:t>
      </w:r>
      <w:r>
        <w:t xml:space="preserve"> </w:t>
      </w:r>
      <w:r>
        <w:t xml:space="preserve">558 calls required across both frameworks; this decision is recorded in</w:t>
      </w:r>
      <w:r>
        <w:t xml:space="preserve"> </w:t>
      </w:r>
      <w:r>
        <w:t xml:space="preserve">the codebase rather than silently omitted.</w:t>
      </w:r>
    </w:p>
    <w:bookmarkEnd w:id="39"/>
    <w:bookmarkStart w:id="40" w:name="qlora-fine-tuning"/>
    <w:p>
      <w:pPr>
        <w:pStyle w:val="Heading2"/>
      </w:pPr>
      <w:r>
        <w:t xml:space="preserve">QLoRA Fine-Tuning</w:t>
      </w:r>
    </w:p>
    <w:p>
      <w:pPr>
        <w:pStyle w:val="FirstParagraph"/>
      </w:pPr>
      <w:r>
        <w:t xml:space="preserve">Each of the four adapters — Phi-3 Mini and Gemma 4 E4B</w:t>
      </w:r>
      <w:r>
        <w:t xml:space="preserve"> </w:t>
      </w:r>
      <w:r>
        <w:t xml:space="preserve">[</w:t>
      </w:r>
      <w:r>
        <w:t xml:space="preserve">19</w:t>
      </w:r>
      <w:r>
        <w:t xml:space="preserve">]</w:t>
      </w:r>
      <w:r>
        <w:t xml:space="preserve">, one</w:t>
      </w:r>
      <w:r>
        <w:t xml:space="preserve"> </w:t>
      </w:r>
      <w:r>
        <w:t xml:space="preserve">instance per framework — was produced by a dedicated fine-tuning</w:t>
      </w:r>
      <w:r>
        <w:t xml:space="preserve"> </w:t>
      </w:r>
      <w:r>
        <w:t xml:space="preserve">script</w:t>
      </w:r>
      <w:r>
        <w:t xml:space="preserve"> </w:t>
      </w:r>
      <w:r>
        <w:t xml:space="preserve">applying Low-Rank Adaptation</w:t>
      </w:r>
      <w:r>
        <w:t xml:space="preserve"> </w:t>
      </w:r>
      <w:r>
        <w:t xml:space="preserve">[</w:t>
      </w:r>
      <w:r>
        <w:t xml:space="preserve">6</w:t>
      </w:r>
      <w:r>
        <w:t xml:space="preserve">]</w:t>
      </w:r>
      <w:r>
        <w:t xml:space="preserve"> </w:t>
      </w:r>
      <w:r>
        <w:t xml:space="preserve">under 4-bit quantisation (QLoRA)</w:t>
      </w:r>
      <w:r>
        <w:t xml:space="preserve"> </w:t>
      </w:r>
      <w:r>
        <w:t xml:space="preserve">[</w:t>
      </w:r>
      <w:r>
        <w:t xml:space="preserve">7</w:t>
      </w:r>
      <w:r>
        <w:t xml:space="preserve">]</w:t>
      </w:r>
      <w:r>
        <w:t xml:space="preserve"> </w:t>
      </w:r>
      <w:r>
        <w:t xml:space="preserve">to the frozen base model, using the framework-isolated training</w:t>
      </w:r>
      <w:r>
        <w:t xml:space="preserve"> </w:t>
      </w:r>
      <w:r>
        <w:t xml:space="preserve">split described in Section 4.2. Training and inference both execute on</w:t>
      </w:r>
      <w:r>
        <w:t xml:space="preserve"> </w:t>
      </w:r>
      <w:r>
        <w:t xml:space="preserve">Apple Silicon through PyTorch’s Metal Performance Shaders (MPS) backend,</w:t>
      </w:r>
      <w:r>
        <w:t xml:space="preserve"> </w:t>
      </w:r>
      <w:r>
        <w:t xml:space="preserve">which required three specific adaptations relative to a conventional</w:t>
      </w:r>
      <w:r>
        <w:t xml:space="preserve"> </w:t>
      </w:r>
      <w:r>
        <w:t xml:space="preserve">CUDA training configuration, identified during diagnostic experiments</w:t>
      </w:r>
      <w:r>
        <w:t xml:space="preserve"> </w:t>
      </w:r>
      <w:r>
        <w:t xml:space="preserve">on the training pipeline: the bfloat16 numeric</w:t>
      </w:r>
      <w:r>
        <w:t xml:space="preserve"> </w:t>
      </w:r>
      <w:r>
        <w:t xml:space="preserve">format</w:t>
      </w:r>
      <w:r>
        <w:t xml:space="preserve"> </w:t>
      </w:r>
      <w:r>
        <w:t xml:space="preserve">[</w:t>
      </w:r>
      <w:r>
        <w:t xml:space="preserve">20</w:t>
      </w:r>
      <w:r>
        <w:t xml:space="preserve">]</w:t>
      </w:r>
      <w:r>
        <w:t xml:space="preserve"> </w:t>
      </w:r>
      <w:r>
        <w:t xml:space="preserve">must be used in place of float16, since PyTorch’s</w:t>
      </w:r>
      <w:r>
        <w:t xml:space="preserve"> </w:t>
      </w:r>
      <w:r>
        <w:t xml:space="preserve">gradient scaler silently skips optimiser steps under float16 on MPS;</w:t>
      </w:r>
      <w:r>
        <w:t xml:space="preserve"> </w:t>
      </w:r>
      <w:r>
        <w:t xml:space="preserve">HuggingFace TRL’s</w:t>
      </w:r>
      <w:r>
        <w:t xml:space="preserve"> </w:t>
      </w:r>
      <w:r>
        <w:t xml:space="preserve">[</w:t>
      </w:r>
      <w:r>
        <w:t xml:space="preserve">21</w:t>
      </w:r>
      <w:r>
        <w:t xml:space="preserve">]</w:t>
      </w:r>
      <w:r>
        <w:t xml:space="preserve"> </w:t>
      </w:r>
      <w:r>
        <w:t xml:space="preserve">completion-only masking collator produced NaN</w:t>
      </w:r>
      <w:r>
        <w:t xml:space="preserve"> </w:t>
      </w:r>
      <w:r>
        <w:t xml:space="preserve">losses under certain batch configurations and required adjustment; and</w:t>
      </w:r>
      <w:r>
        <w:t xml:space="preserve"> </w:t>
      </w:r>
      <w:r>
        <w:t xml:space="preserve">Python’s standard output buffering must be disabled at the interpreter</w:t>
      </w:r>
      <w:r>
        <w:t xml:space="preserve"> </w:t>
      </w:r>
      <w:r>
        <w:t xml:space="preserve">level to obtain real-time loss visibility during training. These</w:t>
      </w:r>
      <w:r>
        <w:t xml:space="preserve"> </w:t>
      </w:r>
      <w:r>
        <w:t xml:space="preserve">adaptations, once established, reduced the iteration time for subsequent</w:t>
      </w:r>
      <w:r>
        <w:t xml:space="preserve"> </w:t>
      </w:r>
      <w:r>
        <w:t xml:space="preserve">fine-tuning experiments materially, as reflected in the substantially</w:t>
      </w:r>
      <w:r>
        <w:t xml:space="preserve"> </w:t>
      </w:r>
      <w:r>
        <w:t xml:space="preserve">shorter Phi-3 Mini training times (under one hour per framework, against</w:t>
      </w:r>
      <w:r>
        <w:t xml:space="preserve"> </w:t>
      </w:r>
      <w:r>
        <w:t xml:space="preserve">3.78 and 5.71 hours for Gemma 4 E4B).</w:t>
      </w:r>
    </w:p>
    <w:bookmarkEnd w:id="40"/>
    <w:bookmarkStart w:id="44" w:name="the-bmad-agentic-correction-loop"/>
    <w:p>
      <w:pPr>
        <w:pStyle w:val="Heading2"/>
      </w:pPr>
      <w:r>
        <w:t xml:space="preserve">The BMAD Agentic Correction Loop</w:t>
      </w:r>
    </w:p>
    <w:p>
      <w:pPr>
        <w:pStyle w:val="FirstParagraph"/>
      </w:pPr>
      <w:r>
        <w:t xml:space="preserve">The agentic loop is the central engineering artefact of this</w:t>
      </w:r>
      <w:r>
        <w:t xml:space="preserve"> </w:t>
      </w:r>
      <w:r>
        <w:t xml:space="preserve">dissertation. It implements a Build–Measure–Assess–Decide cycle: for</w:t>
      </w:r>
      <w:r>
        <w:t xml:space="preserve"> </w:t>
      </w:r>
      <w:r>
        <w:t xml:space="preserve">a given user story, the Build step generates a candidate script from the</w:t>
      </w:r>
      <w:r>
        <w:t xml:space="preserve"> </w:t>
      </w:r>
      <w:r>
        <w:t xml:space="preserve">appropriate fine-tuned adapter; the Measure step scores the candidate</w:t>
      </w:r>
      <w:r>
        <w:t xml:space="preserve"> </w:t>
      </w:r>
      <w:r>
        <w:t xml:space="preserve">against a composite quality rubric; the Assess step compares that score</w:t>
      </w:r>
      <w:r>
        <w:t xml:space="preserve"> </w:t>
      </w:r>
      <w:r>
        <w:t xml:space="preserve">to an acceptance threshold; and, if the threshold is not met, the Decide</w:t>
      </w:r>
      <w:r>
        <w:t xml:space="preserve"> </w:t>
      </w:r>
      <w:r>
        <w:t xml:space="preserve">step constructs targeted corrective feedback and returns control to</w:t>
      </w:r>
      <w:r>
        <w:t xml:space="preserve"> </w:t>
      </w:r>
      <w:r>
        <w:t xml:space="preserve">Build for a further attempt, up to a configurable maximum of three</w:t>
      </w:r>
      <w:r>
        <w:t xml:space="preserve"> </w:t>
      </w:r>
      <w:r>
        <w:t xml:space="preserve">iterations, after which the best-scoring candidate across all attempts</w:t>
      </w:r>
      <w:r>
        <w:t xml:space="preserve"> </w:t>
      </w:r>
      <w:r>
        <w:t xml:space="preserve">is retained regardless of whether it cleared the threshold.</w:t>
      </w:r>
    </w:p>
    <w:bookmarkStart w:id="41" w:name="X47c4a9bf7e060a39adf6612f7681caaf48bdc73"/>
    <w:p>
      <w:pPr>
        <w:pStyle w:val="Heading3"/>
      </w:pPr>
      <w:r>
        <w:t xml:space="preserve">Original Implementation and Its Failure Modes</w:t>
      </w:r>
    </w:p>
    <w:p>
      <w:pPr>
        <w:pStyle w:val="FirstParagraph"/>
      </w:pPr>
      <w:r>
        <w:t xml:space="preserve">The loop was first implemented as two separate processes communicating</w:t>
      </w:r>
      <w:r>
        <w:t xml:space="preserve"> </w:t>
      </w:r>
      <w:r>
        <w:t xml:space="preserve">over HTTP: a FastAPI/uvicorn inference server that loaded a fine-tuned</w:t>
      </w:r>
      <w:r>
        <w:t xml:space="preserve"> </w:t>
      </w:r>
      <w:r>
        <w:t xml:space="preserve">adapter and exposed a single generation endpoint on a local port, and a</w:t>
      </w:r>
      <w:r>
        <w:t xml:space="preserve"> </w:t>
      </w:r>
      <w:r>
        <w:t xml:space="preserve">client process implementing the Build–Measure–Assess–Decide logic</w:t>
      </w:r>
      <w:r>
        <w:t xml:space="preserve"> </w:t>
      </w:r>
      <w:r>
        <w:t xml:space="preserve">that issued one HTTP request per generation attempt. This separation is</w:t>
      </w:r>
      <w:r>
        <w:t xml:space="preserve"> </w:t>
      </w:r>
      <w:r>
        <w:t xml:space="preserve">a conventional and reasonable design for a service intended to handle</w:t>
      </w:r>
      <w:r>
        <w:t xml:space="preserve"> </w:t>
      </w:r>
      <w:r>
        <w:t xml:space="preserve">concurrent external callers; however, subjecting it to sustained,</w:t>
      </w:r>
      <w:r>
        <w:t xml:space="preserve"> </w:t>
      </w:r>
      <w:r>
        <w:t xml:space="preserve">unattended execution across the full 279-story dataset for all four</w:t>
      </w:r>
      <w:r>
        <w:t xml:space="preserve"> </w:t>
      </w:r>
      <w:r>
        <w:t xml:space="preserve">adapters — a workload spanning tens of continuous hours per adapter</w:t>
      </w:r>
      <w:r>
        <w:t xml:space="preserve"> </w:t>
      </w:r>
      <w:r>
        <w:t xml:space="preserve">— exposed four distinct reliability defects, each diagnosed and</w:t>
      </w:r>
      <w:r>
        <w:t xml:space="preserve"> </w:t>
      </w:r>
      <w:r>
        <w:t xml:space="preserve">corrected in turn.</w:t>
      </w:r>
    </w:p>
    <w:p>
      <w:pPr>
        <w:numPr>
          <w:ilvl w:val="0"/>
          <w:numId w:val="1001"/>
        </w:numPr>
      </w:pPr>
      <w:r>
        <w:t xml:space="preserve">A port-binding conflict: a previous inference-server process that had</w:t>
      </w:r>
      <w:r>
        <w:t xml:space="preserve"> </w:t>
      </w:r>
      <w:r>
        <w:t xml:space="preserve">not been fully terminated continued to hold the local port, so a fresh</w:t>
      </w:r>
      <w:r>
        <w:t xml:space="preserve"> </w:t>
      </w:r>
      <w:r>
        <w:t xml:space="preserve">server process for the next model/framework combination failed to bind</w:t>
      </w:r>
      <w:r>
        <w:t xml:space="preserve"> </w:t>
      </w:r>
      <w:r>
        <w:t xml:space="preserve">while the orchestration script’s health check nonetheless reported the</w:t>
      </w:r>
      <w:r>
        <w:t xml:space="preserve"> </w:t>
      </w:r>
      <w:r>
        <w:t xml:space="preserve">(stale) server as healthy, causing a subsequent generation combination</w:t>
      </w:r>
      <w:r>
        <w:t xml:space="preserve"> </w:t>
      </w:r>
      <w:r>
        <w:t xml:space="preserve">to run against the wrong model without failing loudly.</w:t>
      </w:r>
    </w:p>
    <w:p>
      <w:pPr>
        <w:numPr>
          <w:ilvl w:val="0"/>
          <w:numId w:val="1001"/>
        </w:numPr>
      </w:pPr>
      <w:r>
        <w:t xml:space="preserve">Read-timeout failures under memory pressure: when overall system</w:t>
      </w:r>
      <w:r>
        <w:t xml:space="preserve"> </w:t>
      </w:r>
      <w:r>
        <w:t xml:space="preserve">memory pressure was high, individual generation calls occasionally</w:t>
      </w:r>
      <w:r>
        <w:t xml:space="preserve"> </w:t>
      </w:r>
      <w:r>
        <w:t xml:space="preserve">exceeded the client’s request timeout even though the server process</w:t>
      </w:r>
      <w:r>
        <w:t xml:space="preserve"> </w:t>
      </w:r>
      <w:r>
        <w:t xml:space="preserve">was still alive, and this exception type had not been included in the</w:t>
      </w:r>
      <w:r>
        <w:t xml:space="preserve"> </w:t>
      </w:r>
      <w:r>
        <w:t xml:space="preserve">client’s retry-on-failure logic, so a single slow response terminated</w:t>
      </w:r>
      <w:r>
        <w:t xml:space="preserve"> </w:t>
      </w:r>
      <w:r>
        <w:t xml:space="preserve">the entire multi-hour run.</w:t>
      </w:r>
    </w:p>
    <w:p>
      <w:pPr>
        <w:numPr>
          <w:ilvl w:val="0"/>
          <w:numId w:val="1001"/>
        </w:numPr>
      </w:pPr>
      <w:r>
        <w:t xml:space="preserve">An incorrect exception reference in the retry-handling code itself:</w:t>
      </w:r>
      <w:r>
        <w:t xml:space="preserve"> </w:t>
      </w:r>
      <w:r>
        <w:t xml:space="preserve">the client’s connection-retry logic referenced an exception class that</w:t>
      </w:r>
      <w:r>
        <w:t xml:space="preserve"> </w:t>
      </w:r>
      <w:r>
        <w:t xml:space="preserve">does not exist in the networking library in use, so on the one</w:t>
      </w:r>
      <w:r>
        <w:t xml:space="preserve"> </w:t>
      </w:r>
      <w:r>
        <w:t xml:space="preserve">occasion a genuine dropped connection occurred, the retry mechanism</w:t>
      </w:r>
      <w:r>
        <w:t xml:space="preserve"> </w:t>
      </w:r>
      <w:r>
        <w:t xml:space="preserve">intended to handle it raised a second, unrelated error and crashed</w:t>
      </w:r>
      <w:r>
        <w:t xml:space="preserve"> </w:t>
      </w:r>
      <w:r>
        <w:t xml:space="preserve">rather than retrying.</w:t>
      </w:r>
    </w:p>
    <w:p>
      <w:pPr>
        <w:numPr>
          <w:ilvl w:val="0"/>
          <w:numId w:val="1001"/>
        </w:numPr>
      </w:pPr>
      <w:r>
        <w:t xml:space="preserve">A defect introduced while fixing a memory-growth issue: an interim</w:t>
      </w:r>
      <w:r>
        <w:t xml:space="preserve"> </w:t>
      </w:r>
      <w:r>
        <w:t xml:space="preserve">mitigation for gradual memory growth in the long-lived server process</w:t>
      </w:r>
      <w:r>
        <w:t xml:space="preserve"> </w:t>
      </w:r>
      <w:r>
        <w:t xml:space="preserve">(Section 4.5.2) itself contained a variable-scoping error that caused</w:t>
      </w:r>
      <w:r>
        <w:t xml:space="preserve"> </w:t>
      </w:r>
      <w:r>
        <w:t xml:space="preserve">every subsequent request to fail; this was caught by validating the</w:t>
      </w:r>
      <w:r>
        <w:t xml:space="preserve"> </w:t>
      </w:r>
      <w:r>
        <w:t xml:space="preserve">fix against a live request before redeploying it, rather than relying</w:t>
      </w:r>
      <w:r>
        <w:t xml:space="preserve"> </w:t>
      </w:r>
      <w:r>
        <w:t xml:space="preserve">on a syntax check alone, and is recorded here as an example of why</w:t>
      </w:r>
      <w:r>
        <w:t xml:space="preserve"> </w:t>
      </w:r>
      <w:r>
        <w:t xml:space="preserve">runtime verification, not just static verification, was adopted as</w:t>
      </w:r>
      <w:r>
        <w:t xml:space="preserve"> </w:t>
      </w:r>
      <w:r>
        <w:t xml:space="preserve">standard practice for the remainder of the implementation.</w:t>
      </w:r>
    </w:p>
    <w:p>
      <w:pPr>
        <w:pStyle w:val="FirstParagraph"/>
      </w:pPr>
      <w:r>
        <w:t xml:space="preserve">Each of these defects shares a common root cause: the HTTP boundary</w:t>
      </w:r>
      <w:r>
        <w:t xml:space="preserve"> </w:t>
      </w:r>
      <w:r>
        <w:t xml:space="preserve">between the correction loop and the model introduced a class of failure</w:t>
      </w:r>
      <w:r>
        <w:t xml:space="preserve"> </w:t>
      </w:r>
      <w:r>
        <w:t xml:space="preserve">— connection state, timeouts, port lifecycle, serialisation of retry</w:t>
      </w:r>
      <w:r>
        <w:t xml:space="preserve"> </w:t>
      </w:r>
      <w:r>
        <w:t xml:space="preserve">logic — that has nothing to do with the correctness of the generated</w:t>
      </w:r>
      <w:r>
        <w:t xml:space="preserve"> </w:t>
      </w:r>
      <w:r>
        <w:t xml:space="preserve">test scripts, yet was capable of terminating a multi-hour unattended</w:t>
      </w:r>
      <w:r>
        <w:t xml:space="preserve"> </w:t>
      </w:r>
      <w:r>
        <w:t xml:space="preserve">run. This observation motivated a architectural revision rather than a</w:t>
      </w:r>
      <w:r>
        <w:t xml:space="preserve"> </w:t>
      </w:r>
      <w:r>
        <w:t xml:space="preserve">further round of point fixes.</w:t>
      </w:r>
    </w:p>
    <w:bookmarkEnd w:id="41"/>
    <w:bookmarkStart w:id="42" w:name="Xa1e1d1c621280a7c12d41a9a84d1094fba1824d"/>
    <w:p>
      <w:pPr>
        <w:pStyle w:val="Heading3"/>
      </w:pPr>
      <w:r>
        <w:t xml:space="preserve">Rearchitected Single-Process Implementation</w:t>
      </w:r>
    </w:p>
    <w:p>
      <w:pPr>
        <w:pStyle w:val="FirstParagraph"/>
      </w:pPr>
      <w:r>
        <w:t xml:space="preserve">The corrected implementation, on which all results in Chapter 5 are</w:t>
      </w:r>
      <w:r>
        <w:t xml:space="preserve"> </w:t>
      </w:r>
      <w:r>
        <w:t xml:space="preserve">based, removes the HTTP boundary entirely. Model loading, prompt</w:t>
      </w:r>
      <w:r>
        <w:t xml:space="preserve"> </w:t>
      </w:r>
      <w:r>
        <w:t xml:space="preserve">construction, and generation are performed by a single in-process module</w:t>
      </w:r>
      <w:r>
        <w:t xml:space="preserve"> </w:t>
      </w:r>
      <w:r>
        <w:t xml:space="preserve">that the Build–Measure–Assess–Decide loop calls directly as a</w:t>
      </w:r>
      <w:r>
        <w:t xml:space="preserve"> </w:t>
      </w:r>
      <w:r>
        <w:t xml:space="preserve">function, with no server, no port, and no network client involved. This</w:t>
      </w:r>
      <w:r>
        <w:t xml:space="preserve"> </w:t>
      </w:r>
      <w:r>
        <w:t xml:space="preserve">eliminates the entire class of failure described in Section 4.5.1 by</w:t>
      </w:r>
      <w:r>
        <w:t xml:space="preserve"> </w:t>
      </w:r>
      <w:r>
        <w:t xml:space="preserve">construction, since there is no longer a connection to drop, a port to</w:t>
      </w:r>
      <w:r>
        <w:t xml:space="preserve"> </w:t>
      </w:r>
      <w:r>
        <w:t xml:space="preserve">conflict over, or a timeout to elapse. Two further corrections, both</w:t>
      </w:r>
      <w:r>
        <w:t xml:space="preserve"> </w:t>
      </w:r>
      <w:r>
        <w:t xml:space="preserve">genuine model-behaviour fixes rather than infrastructure fixes, were</w:t>
      </w:r>
      <w:r>
        <w:t xml:space="preserve"> </w:t>
      </w:r>
      <w:r>
        <w:t xml:space="preserve">carried into the rearchitected implementation:</w:t>
      </w:r>
    </w:p>
    <w:p>
      <w:pPr>
        <w:numPr>
          <w:ilvl w:val="0"/>
          <w:numId w:val="1002"/>
        </w:numPr>
      </w:pPr>
      <w:r>
        <w:t xml:space="preserve">Gemma 4 E4B’s generation calls previously specified only the</w:t>
      </w:r>
      <w:r>
        <w:t xml:space="preserve"> </w:t>
      </w:r>
      <w:r>
        <w:t xml:space="preserve">tokenizer’s default end-of-sequence token as a stopping criterion;</w:t>
      </w:r>
      <w:r>
        <w:t xml:space="preserve"> </w:t>
      </w:r>
      <w:r>
        <w:t xml:space="preserve">because Gemma 4’s chat template delimits a turn with a distinct</w:t>
      </w:r>
      <w:r>
        <w:t xml:space="preserve"> </w:t>
      </w:r>
      <w:r>
        <w:t xml:space="preserve">&lt;end_of_turn&gt; marker, generation would</w:t>
      </w:r>
      <w:r>
        <w:t xml:space="preserve"> </w:t>
      </w:r>
      <w:r>
        <w:t xml:space="preserve">occasionally continue past the intended script into a hallucinated</w:t>
      </w:r>
      <w:r>
        <w:t xml:space="preserve"> </w:t>
      </w:r>
      <w:r>
        <w:t xml:space="preserve">continuation of the conversation. The corrected implementation passes</w:t>
      </w:r>
      <w:r>
        <w:t xml:space="preserve"> </w:t>
      </w:r>
      <w:r>
        <w:t xml:space="preserve">the model-specific turn-boundary token explicitly as an additional</w:t>
      </w:r>
      <w:r>
        <w:t xml:space="preserve"> </w:t>
      </w:r>
      <w:r>
        <w:t xml:space="preserve">stopping criterion, and applies a truncate-at-first-marker safety net</w:t>
      </w:r>
      <w:r>
        <w:t xml:space="preserve"> </w:t>
      </w:r>
      <w:r>
        <w:t xml:space="preserve">on the decoded output as a second line of defence should the stopping</w:t>
      </w:r>
      <w:r>
        <w:t xml:space="preserve"> </w:t>
      </w:r>
      <w:r>
        <w:t xml:space="preserve">criterion still be missed.</w:t>
      </w:r>
    </w:p>
    <w:p>
      <w:pPr>
        <w:numPr>
          <w:ilvl w:val="0"/>
          <w:numId w:val="1002"/>
        </w:numPr>
      </w:pPr>
      <w:r>
        <w:t xml:space="preserve">Memory usage on the Metal Performance Shaders backend was found to</w:t>
      </w:r>
      <w:r>
        <w:t xml:space="preserve"> </w:t>
      </w:r>
      <w:r>
        <w:t xml:space="preserve">grow gradually across hundreds of sequential generation calls within a</w:t>
      </w:r>
      <w:r>
        <w:t xml:space="preserve"> </w:t>
      </w:r>
      <w:r>
        <w:t xml:space="preserve">single long-lived process, eventually contributing to the read-timeout</w:t>
      </w:r>
      <w:r>
        <w:t xml:space="preserve"> </w:t>
      </w:r>
      <w:r>
        <w:t xml:space="preserve">failures described above. An explicit garbage-collection pass together</w:t>
      </w:r>
      <w:r>
        <w:t xml:space="preserve"> </w:t>
      </w:r>
      <w:r>
        <w:t xml:space="preserve">with the MPS-specific cache-clearing call is now issued after every</w:t>
      </w:r>
      <w:r>
        <w:t xml:space="preserve"> </w:t>
      </w:r>
      <w:r>
        <w:t xml:space="preserve">generation, which measurably stabilised memory usage across multi-hour</w:t>
      </w:r>
      <w:r>
        <w:t xml:space="preserve"> </w:t>
      </w:r>
      <w:r>
        <w:t xml:space="preserve">continuous runs in subsequent testing.</w:t>
      </w:r>
    </w:p>
    <w:p>
      <w:pPr>
        <w:pStyle w:val="FirstParagraph"/>
      </w:pPr>
      <w:r>
        <w:t xml:space="preserve">The loop additionally implements a token-budget escalation policy: if a</w:t>
      </w:r>
      <w:r>
        <w:t xml:space="preserve"> </w:t>
      </w:r>
      <w:r>
        <w:t xml:space="preserve">candidate script is rejected specifically because its braces or</w:t>
      </w:r>
      <w:r>
        <w:t xml:space="preserve"> </w:t>
      </w:r>
      <w:r>
        <w:t xml:space="preserve">parentheses are unbalanced — the signature of truncation against the</w:t>
      </w:r>
      <w:r>
        <w:t xml:space="preserve"> </w:t>
      </w:r>
      <w:r>
        <w:t xml:space="preserve">generation token ceiling rather than a content-quality failure — the</w:t>
      </w:r>
      <w:r>
        <w:t xml:space="preserve"> </w:t>
      </w:r>
      <w:r>
        <w:t xml:space="preserve">next correction attempt is issued with a higher token ceiling rather</w:t>
      </w:r>
      <w:r>
        <w:t xml:space="preserve"> </w:t>
      </w:r>
      <w:r>
        <w:t xml:space="preserve">than an identical one, since re-requesting</w:t>
      </w:r>
      <w:r>
        <w:t xml:space="preserve"> </w:t>
      </w:r>
      <w:r>
        <w:t xml:space="preserve">“</w:t>
      </w:r>
      <w:r>
        <w:t xml:space="preserve">the complete script</w:t>
      </w:r>
      <w:r>
        <w:t xml:space="preserve">”</w:t>
      </w:r>
      <w:r>
        <w:t xml:space="preserve"> </w:t>
      </w:r>
      <w:r>
        <w:t xml:space="preserve">at an</w:t>
      </w:r>
      <w:r>
        <w:t xml:space="preserve"> </w:t>
      </w:r>
      <w:r>
        <w:t xml:space="preserve">unchanged budget simply reproduces the same cutoff. The ceiling is</w:t>
      </w:r>
      <w:r>
        <w:t xml:space="preserve"> </w:t>
      </w:r>
      <w:r>
        <w:t xml:space="preserve">capped to bound worst-case latency per record.</w:t>
      </w:r>
    </w:p>
    <w:bookmarkEnd w:id="42"/>
    <w:bookmarkStart w:id="43" w:name="execution-reliability-engineering"/>
    <w:p>
      <w:pPr>
        <w:pStyle w:val="Heading3"/>
      </w:pPr>
      <w:r>
        <w:t xml:space="preserve">Execution Reliability Engineering</w:t>
      </w:r>
    </w:p>
    <w:p>
      <w:pPr>
        <w:pStyle w:val="FirstParagraph"/>
      </w:pPr>
      <w:r>
        <w:t xml:space="preserve">Beyond the single-process architectural change, three operational</w:t>
      </w:r>
      <w:r>
        <w:t xml:space="preserve"> </w:t>
      </w:r>
      <w:r>
        <w:t xml:space="preserve">measures were adopted to make the full-dataset run practical on a single</w:t>
      </w:r>
      <w:r>
        <w:t xml:space="preserve"> </w:t>
      </w:r>
      <w:r>
        <w:t xml:space="preserve">development machine shared with other applications, rather than a</w:t>
      </w:r>
      <w:r>
        <w:t xml:space="preserve"> </w:t>
      </w:r>
      <w:r>
        <w:t xml:space="preserve">dedicated server.</w:t>
      </w:r>
    </w:p>
    <w:p>
      <w:pPr>
        <w:numPr>
          <w:ilvl w:val="0"/>
          <w:numId w:val="1003"/>
        </w:numPr>
      </w:pPr>
      <w:r>
        <w:t xml:space="preserve">Checkpoint and resume: before generating a script for a given story,</w:t>
      </w:r>
      <w:r>
        <w:t xml:space="preserve"> </w:t>
      </w:r>
      <w:r>
        <w:t xml:space="preserve">the loop checks whether a result file for that story identifier</w:t>
      </w:r>
      <w:r>
        <w:t xml:space="preserve"> </w:t>
      </w:r>
      <w:r>
        <w:t xml:space="preserve">already exists in the output directory and, if so, skips regeneration.</w:t>
      </w:r>
      <w:r>
        <w:t xml:space="preserve"> </w:t>
      </w:r>
      <w:r>
        <w:t xml:space="preserve">This allows a run to be safely interrupted and restarted from the</w:t>
      </w:r>
      <w:r>
        <w:t xml:space="preserve"> </w:t>
      </w:r>
      <w:r>
        <w:t xml:space="preserve">point of interruption without discarding completed work, and underlies</w:t>
      </w:r>
      <w:r>
        <w:t xml:space="preserve"> </w:t>
      </w:r>
      <w:r>
        <w:t xml:space="preserve">the chunked execution strategy below.</w:t>
      </w:r>
    </w:p>
    <w:p>
      <w:pPr>
        <w:numPr>
          <w:ilvl w:val="0"/>
          <w:numId w:val="1003"/>
        </w:numPr>
      </w:pPr>
      <w:r>
        <w:t xml:space="preserve">Chunked execution: rather than attempting all 279 records per adapter</w:t>
      </w:r>
      <w:r>
        <w:t xml:space="preserve"> </w:t>
      </w:r>
      <w:r>
        <w:t xml:space="preserve">in a single continuous process lifetime, execution was performed in</w:t>
      </w:r>
      <w:r>
        <w:t xml:space="preserve"> </w:t>
      </w:r>
      <w:r>
        <w:t xml:space="preserve">fixed increments of 35 records per model/framework combination, with</w:t>
      </w:r>
      <w:r>
        <w:t xml:space="preserve"> </w:t>
      </w:r>
      <w:r>
        <w:t xml:space="preserve">the process exiting and being relaunched between increments. Combined</w:t>
      </w:r>
      <w:r>
        <w:t xml:space="preserve"> </w:t>
      </w:r>
      <w:r>
        <w:t xml:space="preserve">with checkpoint/resume, this bounds the maximum continuous process</w:t>
      </w:r>
      <w:r>
        <w:t xml:space="preserve"> </w:t>
      </w:r>
      <w:r>
        <w:t xml:space="preserve">lifetime and correspondingly bounds any residual memory growth, while</w:t>
      </w:r>
      <w:r>
        <w:t xml:space="preserve"> </w:t>
      </w:r>
      <w:r>
        <w:t xml:space="preserve">the retry-with-restart wrapper in the orchestration script</w:t>
      </w:r>
      <w:r>
        <w:t xml:space="preserve"> </w:t>
      </w:r>
      <w:r>
        <w:t xml:space="preserve">additionally re-attempts a failed combination up to three times,</w:t>
      </w:r>
      <w:r>
        <w:t xml:space="preserve"> </w:t>
      </w:r>
      <w:r>
        <w:t xml:space="preserve">restarting the process and resuming from checkpoint, before surfacing</w:t>
      </w:r>
      <w:r>
        <w:t xml:space="preserve"> </w:t>
      </w:r>
      <w:r>
        <w:t xml:space="preserve">an error rather than continuing silently.</w:t>
      </w:r>
    </w:p>
    <w:p>
      <w:pPr>
        <w:numPr>
          <w:ilvl w:val="0"/>
          <w:numId w:val="1003"/>
        </w:numPr>
      </w:pPr>
      <w:r>
        <w:t xml:space="preserve">Sleep prevention: because each chunk could run for several hours</w:t>
      </w:r>
      <w:r>
        <w:t xml:space="preserve"> </w:t>
      </w:r>
      <w:r>
        <w:t xml:space="preserve">unattended, the operating system’s default idle-sleep behaviour —</w:t>
      </w:r>
      <w:r>
        <w:t xml:space="preserve"> </w:t>
      </w:r>
      <w:r>
        <w:t xml:space="preserve">which would otherwise suspend all running processes after a short</w:t>
      </w:r>
      <w:r>
        <w:t xml:space="preserve"> </w:t>
      </w:r>
      <w:r>
        <w:t xml:space="preserve">period of inactivity — was suppressed for the duration of each chunk</w:t>
      </w:r>
      <w:r>
        <w:t xml:space="preserve"> </w:t>
      </w:r>
      <w:r>
        <w:t xml:space="preserve">using a process-scoped sleep-prevention utility tied to the lifetime</w:t>
      </w:r>
      <w:r>
        <w:t xml:space="preserve"> </w:t>
      </w:r>
      <w:r>
        <w:t xml:space="preserve">of the pipeline process, so that sleep prevention is released</w:t>
      </w:r>
      <w:r>
        <w:t xml:space="preserve"> </w:t>
      </w:r>
      <w:r>
        <w:t xml:space="preserve">automatically when the chunk completes rather than requiring manual</w:t>
      </w:r>
      <w:r>
        <w:t xml:space="preserve"> </w:t>
      </w:r>
      <w:r>
        <w:t xml:space="preserve">cleanup.</w:t>
      </w:r>
    </w:p>
    <w:bookmarkEnd w:id="43"/>
    <w:bookmarkEnd w:id="44"/>
    <w:bookmarkStart w:id="45" w:name="evaluation-tooling"/>
    <w:p>
      <w:pPr>
        <w:pStyle w:val="Heading2"/>
      </w:pPr>
      <w:r>
        <w:t xml:space="preserve">Evaluation Tooling</w:t>
      </w:r>
    </w:p>
    <w:p>
      <w:pPr>
        <w:pStyle w:val="FirstParagraph"/>
      </w:pPr>
      <w:r>
        <w:t xml:space="preserve">Two categories of evaluation tooling were implemented to produce the</w:t>
      </w:r>
      <w:r>
        <w:t xml:space="preserve"> </w:t>
      </w:r>
      <w:r>
        <w:t xml:space="preserve">results in Chapter 5. Independent syntax validation runs Node.js’s</w:t>
      </w:r>
      <w:r>
        <w:t xml:space="preserve"> </w:t>
      </w:r>
      <w:r>
        <w:t xml:space="preserve">built-in JavaScript/TypeScript parser (node --check) against every</w:t>
      </w:r>
      <w:r>
        <w:t xml:space="preserve"> </w:t>
      </w:r>
      <w:r>
        <w:t xml:space="preserve">generated script from all eight systems, applying the same stop-marker</w:t>
      </w:r>
      <w:r>
        <w:t xml:space="preserve"> </w:t>
      </w:r>
      <w:r>
        <w:t xml:space="preserve">truncation used defensively during generation (Section 4.5.2) so that</w:t>
      </w:r>
      <w:r>
        <w:t xml:space="preserve"> </w:t>
      </w:r>
      <w:r>
        <w:t xml:space="preserve">any residual leaked chat-template text does not distort the validity</w:t>
      </w:r>
      <w:r>
        <w:t xml:space="preserve"> </w:t>
      </w:r>
      <w:r>
        <w:t xml:space="preserve">measurement, and a corresponding Markdown-code-fence stripping step for</w:t>
      </w:r>
      <w:r>
        <w:t xml:space="preserve"> </w:t>
      </w:r>
      <w:r>
        <w:t xml:space="preserve">the baseline systems after the fence-related measurement artefact</w:t>
      </w:r>
      <w:r>
        <w:t xml:space="preserve"> </w:t>
      </w:r>
      <w:r>
        <w:t xml:space="preserve">described in Section 5.2 was identified. Statistical analysis tooling,</w:t>
      </w:r>
      <w:r>
        <w:t xml:space="preserve"> </w:t>
      </w:r>
      <w:r>
        <w:t xml:space="preserve">built on the SciPy library, loads the per-record scores produced by both</w:t>
      </w:r>
      <w:r>
        <w:t xml:space="preserve"> </w:t>
      </w:r>
      <w:r>
        <w:t xml:space="preserve">the BMAD loop and the baseline evaluator, joins them by story identifier</w:t>
      </w:r>
      <w:r>
        <w:t xml:space="preserve"> </w:t>
      </w:r>
      <w:r>
        <w:t xml:space="preserve">to construct the paired dataset described in Section 5.1, and computes</w:t>
      </w:r>
      <w:r>
        <w:t xml:space="preserve"> </w:t>
      </w:r>
      <w:r>
        <w:t xml:space="preserve">the one-way ANOVA, paired Wilcoxon signed-rank tests, chi-square test of</w:t>
      </w:r>
      <w:r>
        <w:t xml:space="preserve"> </w:t>
      </w:r>
      <w:r>
        <w:t xml:space="preserve">independence, and category-level error matrices reported throughout</w:t>
      </w:r>
      <w:r>
        <w:t xml:space="preserve"> </w:t>
      </w:r>
      <w:r>
        <w:t xml:space="preserve">Chapter 5.</w:t>
      </w:r>
    </w:p>
    <w:bookmarkEnd w:id="45"/>
    <w:bookmarkStart w:id="4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implementation delivers all five architectural components introduced</w:t>
      </w:r>
      <w:r>
        <w:t xml:space="preserve"> </w:t>
      </w:r>
      <w:r>
        <w:t xml:space="preserve">earlier: a framework-isolated dataset pipeline, a resumable zero-shot</w:t>
      </w:r>
      <w:r>
        <w:t xml:space="preserve"> </w:t>
      </w:r>
      <w:r>
        <w:t xml:space="preserve">baseline evaluator, an MPS-adapted QLoRA fine-tuning procedure, a</w:t>
      </w:r>
      <w:r>
        <w:t xml:space="preserve"> </w:t>
      </w:r>
      <w:r>
        <w:t xml:space="preserve">single-process BMAD agentic correction loop, and a statistical</w:t>
      </w:r>
      <w:r>
        <w:t xml:space="preserve"> </w:t>
      </w:r>
      <w:r>
        <w:t xml:space="preserve">evaluation toolchain. The most significant engineering finding to emerge</w:t>
      </w:r>
      <w:r>
        <w:t xml:space="preserve"> </w:t>
      </w:r>
      <w:r>
        <w:t xml:space="preserve">during implementation was that the original two-process, HTTP-mediated</w:t>
      </w:r>
      <w:r>
        <w:t xml:space="preserve"> </w:t>
      </w:r>
      <w:r>
        <w:t xml:space="preserve">design for the agentic loop was reliable for short runs but not for the</w:t>
      </w:r>
      <w:r>
        <w:t xml:space="preserve"> </w:t>
      </w:r>
      <w:r>
        <w:t xml:space="preserve">sustained, multi-hour unattended execution required to process the</w:t>
      </w:r>
      <w:r>
        <w:t xml:space="preserve"> </w:t>
      </w:r>
      <w:r>
        <w:t xml:space="preserve">complete dataset, and that removing the HTTP boundary entirely —</w:t>
      </w:r>
      <w:r>
        <w:t xml:space="preserve"> </w:t>
      </w:r>
      <w:r>
        <w:t xml:space="preserve">rather than continuing to patch individual failure modes within it —</w:t>
      </w:r>
      <w:r>
        <w:t xml:space="preserve"> </w:t>
      </w:r>
      <w:r>
        <w:t xml:space="preserve">was the more effective correction. All quantitative results reported in</w:t>
      </w:r>
      <w:r>
        <w:t xml:space="preserve"> </w:t>
      </w:r>
      <w:r>
        <w:t xml:space="preserve">Chapter 5 were produced using the corrected, single-process</w:t>
      </w:r>
      <w:r>
        <w:t xml:space="preserve"> </w:t>
      </w:r>
      <w:r>
        <w:t xml:space="preserve">implementation described in Section 4.5.2, executed to completion across</w:t>
      </w:r>
      <w:r>
        <w:t xml:space="preserve"> </w:t>
      </w:r>
      <w:r>
        <w:t xml:space="preserve">all four model/framework combinations with zero unrecovered failures</w:t>
      </w:r>
      <w:r>
        <w:t xml:space="preserve"> </w:t>
      </w:r>
      <w:r>
        <w:t xml:space="preserve">once the chunked execution strategy of Section 4.5.3 was adopted.</w:t>
      </w:r>
    </w:p>
    <w:bookmarkEnd w:id="46"/>
    <w:bookmarkEnd w:id="47"/>
    <w:bookmarkStart w:id="58" w:name="results-and-evaluation"/>
    <w:p>
      <w:pPr>
        <w:pStyle w:val="Heading1"/>
      </w:pPr>
      <w:r>
        <w:t xml:space="preserve">Results and Evaluation</w:t>
      </w:r>
    </w:p>
    <w:p>
      <w:pPr>
        <w:pStyle w:val="FirstParagraph"/>
      </w:pPr>
      <w:r>
        <w:t xml:space="preserve">This chapter presents the complete comparative evaluation of the four</w:t>
      </w:r>
      <w:r>
        <w:t xml:space="preserve"> </w:t>
      </w:r>
      <w:r>
        <w:t xml:space="preserve">candidate test-script generation systems constructed in this</w:t>
      </w:r>
      <w:r>
        <w:t xml:space="preserve"> </w:t>
      </w:r>
      <w:r>
        <w:t xml:space="preserve">dissertation — two zero-shot commercial baselines (GPT-4o-mini and</w:t>
      </w:r>
      <w:r>
        <w:t xml:space="preserve"> </w:t>
      </w:r>
      <w:r>
        <w:t xml:space="preserve">Claude Haiku) and two QLoRA fine-tuned open-weight models embedded in</w:t>
      </w:r>
      <w:r>
        <w:t xml:space="preserve"> </w:t>
      </w:r>
      <w:r>
        <w:t xml:space="preserve">the BMAD agentic correction loop (Phi-3 Mini and Gemma 4 E4B) — across</w:t>
      </w:r>
      <w:r>
        <w:t xml:space="preserve"> </w:t>
      </w:r>
      <w:r>
        <w:t xml:space="preserve">both target frameworks, Cypress and Playwright. Evaluation is performed</w:t>
      </w:r>
      <w:r>
        <w:t xml:space="preserve"> </w:t>
      </w:r>
      <w:r>
        <w:t xml:space="preserve">on the complete held-out set of 279 user stories per framework, giving</w:t>
      </w:r>
      <w:r>
        <w:t xml:space="preserve"> </w:t>
      </w:r>
      <w:r>
        <w:t xml:space="preserve">2,232 individually scored generations across the eight model–framework</w:t>
      </w:r>
      <w:r>
        <w:t xml:space="preserve"> </w:t>
      </w:r>
      <w:r>
        <w:t xml:space="preserve">combinations. The chapter is organised as follows: Section 5.1 restates</w:t>
      </w:r>
      <w:r>
        <w:t xml:space="preserve"> </w:t>
      </w:r>
      <w:r>
        <w:t xml:space="preserve">the evaluation methodology; Sections 5.2 and 5.3 report baseline and</w:t>
      </w:r>
      <w:r>
        <w:t xml:space="preserve"> </w:t>
      </w:r>
      <w:r>
        <w:t xml:space="preserve">fine-tuned outcomes respectively; Section 5.4 compares semantic quality</w:t>
      </w:r>
      <w:r>
        <w:t xml:space="preserve"> </w:t>
      </w:r>
      <w:r>
        <w:t xml:space="preserve">across all systems; Section 5.5 establishes statistical significance;</w:t>
      </w:r>
      <w:r>
        <w:t xml:space="preserve"> </w:t>
      </w:r>
      <w:r>
        <w:t xml:space="preserve">Section 5.6 examines syntactic validity; Section 5.7 analyses</w:t>
      </w:r>
      <w:r>
        <w:t xml:space="preserve"> </w:t>
      </w:r>
      <w:r>
        <w:t xml:space="preserve">category-level error patterns; and Section 5.8 discusses the findings as</w:t>
      </w:r>
      <w:r>
        <w:t xml:space="preserve"> </w:t>
      </w:r>
      <w:r>
        <w:t xml:space="preserve">a whole.</w:t>
      </w:r>
    </w:p>
    <w:bookmarkStart w:id="48" w:name="evaluation-methodology"/>
    <w:p>
      <w:pPr>
        <w:pStyle w:val="Heading2"/>
      </w:pPr>
      <w:r>
        <w:t xml:space="preserve">Evaluation Methodology</w:t>
      </w:r>
    </w:p>
    <w:p>
      <w:pPr>
        <w:pStyle w:val="FirstParagraph"/>
      </w:pPr>
      <w:r>
        <w:t xml:space="preserve">Four complementary evaluation lenses are applied, each targeting a</w:t>
      </w:r>
      <w:r>
        <w:t xml:space="preserve"> </w:t>
      </w:r>
      <w:r>
        <w:t xml:space="preserve">different failure mode that a single metric cannot capture in isolation.</w:t>
      </w:r>
    </w:p>
    <w:p>
      <w:pPr>
        <w:pStyle w:val="BodyText"/>
      </w:pPr>
      <w:r>
        <w:rPr>
          <w:bCs/>
          <w:b/>
        </w:rPr>
        <w:t xml:space="preserve">BMAD composite acceptance.</w:t>
      </w:r>
      <w:r>
        <w:t xml:space="preserve"> </w:t>
      </w:r>
      <w:r>
        <w:t xml:space="preserve">The internal quality gate applied</w:t>
      </w:r>
      <w:r>
        <w:t xml:space="preserve"> </w:t>
      </w:r>
      <w:r>
        <w:t xml:space="preserve">during generation itself: a weighted composite of syntax-keyword</w:t>
      </w:r>
      <w:r>
        <w:t xml:space="preserve"> </w:t>
      </w:r>
      <w:r>
        <w:t xml:space="preserve">completeness (40%), assertion density (30%) and ROUGE-L similarity to</w:t>
      </w:r>
      <w:r>
        <w:t xml:space="preserve"> </w:t>
      </w:r>
      <w:r>
        <w:t xml:space="preserve">a retrieval-matched exemplar (30%), thresholded at 0.60. This score</w:t>
      </w:r>
      <w:r>
        <w:t xml:space="preserve"> </w:t>
      </w:r>
      <w:r>
        <w:t xml:space="preserve">determines whether the agentic loop accepts a script outright or issues</w:t>
      </w:r>
      <w:r>
        <w:t xml:space="preserve"> </w:t>
      </w:r>
      <w:r>
        <w:t xml:space="preserve">corrective feedback for a further attempt, up to three iterations.</w:t>
      </w:r>
    </w:p>
    <w:p>
      <w:pPr>
        <w:pStyle w:val="BodyText"/>
      </w:pPr>
      <w:r>
        <w:rPr>
          <w:bCs/>
          <w:b/>
        </w:rPr>
        <w:t xml:space="preserve">Independent syntax validity.</w:t>
      </w:r>
      <w:r>
        <w:t xml:space="preserve"> </w:t>
      </w:r>
      <w:r>
        <w:t xml:space="preserve">A separate, external check using</w:t>
      </w:r>
      <w:r>
        <w:t xml:space="preserve"> </w:t>
      </w:r>
      <w:r>
        <w:t xml:space="preserve">Node.js’s ‘node --check‘ parser, run after generation is complete, on</w:t>
      </w:r>
      <w:r>
        <w:t xml:space="preserve"> </w:t>
      </w:r>
      <w:r>
        <w:t xml:space="preserve">every script from every system — baselines included. This is</w:t>
      </w:r>
      <w:r>
        <w:t xml:space="preserve"> </w:t>
      </w:r>
      <w:r>
        <w:t xml:space="preserve">deliberately decoupled from the BMAD score to avoid the circularity of a</w:t>
      </w:r>
      <w:r>
        <w:t xml:space="preserve"> </w:t>
      </w:r>
      <w:r>
        <w:t xml:space="preserve">system grading its own output; a script can score above the BMAD</w:t>
      </w:r>
      <w:r>
        <w:t xml:space="preserve"> </w:t>
      </w:r>
      <w:r>
        <w:t xml:space="preserve">threshold yet still fail to parse if, for example, token-level</w:t>
      </w:r>
      <w:r>
        <w:t xml:space="preserve"> </w:t>
      </w:r>
      <w:r>
        <w:t xml:space="preserve">truncation leaves braces unbalanced.</w:t>
      </w:r>
    </w:p>
    <w:p>
      <w:pPr>
        <w:pStyle w:val="BodyText"/>
      </w:pPr>
      <w:r>
        <w:rPr>
          <w:bCs/>
          <w:b/>
        </w:rPr>
        <w:t xml:space="preserve">Semantic similarity to ground truth.</w:t>
      </w:r>
      <w:r>
        <w:t xml:space="preserve"> </w:t>
      </w:r>
      <w:r>
        <w:t xml:space="preserve">ROUGE-L F1</w:t>
      </w:r>
      <w:r>
        <w:t xml:space="preserve"> </w:t>
      </w:r>
      <w:r>
        <w:t xml:space="preserve">[</w:t>
      </w:r>
      <w:r>
        <w:t xml:space="preserve">18</w:t>
      </w:r>
      <w:r>
        <w:t xml:space="preserve">]</w:t>
      </w:r>
      <w:r>
        <w:t xml:space="preserve">,</w:t>
      </w:r>
      <w:r>
        <w:t xml:space="preserve"> </w:t>
      </w:r>
      <w:r>
        <w:t xml:space="preserve">token-level F1, and framework-specific keyword/structural coverage,</w:t>
      </w:r>
      <w:r>
        <w:t xml:space="preserve"> </w:t>
      </w:r>
      <w:r>
        <w:t xml:space="preserve">computed against the held-out reference script for each of the 279 user</w:t>
      </w:r>
      <w:r>
        <w:t xml:space="preserve"> </w:t>
      </w:r>
      <w:r>
        <w:t xml:space="preserve">stories, for every one of the eight systems.</w:t>
      </w:r>
    </w:p>
    <w:p>
      <w:pPr>
        <w:pStyle w:val="BodyText"/>
      </w:pPr>
      <w:r>
        <w:rPr>
          <w:bCs/>
          <w:b/>
        </w:rPr>
        <w:t xml:space="preserve">Inferential statistics.</w:t>
      </w:r>
      <w:r>
        <w:t xml:space="preserve"> </w:t>
      </w:r>
      <w:r>
        <w:t xml:space="preserve">Because the identical 279 user stories</w:t>
      </w:r>
      <w:r>
        <w:t xml:space="preserve"> </w:t>
      </w:r>
      <w:r>
        <w:t xml:space="preserve">are scored by all eight systems, the evaluation design is paired rather</w:t>
      </w:r>
      <w:r>
        <w:t xml:space="preserve"> </w:t>
      </w:r>
      <w:r>
        <w:t xml:space="preserve">than merely grouped: a one-way ANOVA</w:t>
      </w:r>
      <w:r>
        <w:t xml:space="preserve"> </w:t>
      </w:r>
      <w:r>
        <w:t xml:space="preserve">[</w:t>
      </w:r>
      <w:r>
        <w:t xml:space="preserve">22</w:t>
      </w:r>
      <w:r>
        <w:t xml:space="preserve">]</w:t>
      </w:r>
      <w:r>
        <w:t xml:space="preserve"> </w:t>
      </w:r>
      <w:r>
        <w:t xml:space="preserve">establishes whether an</w:t>
      </w:r>
      <w:r>
        <w:t xml:space="preserve"> </w:t>
      </w:r>
      <w:r>
        <w:t xml:space="preserve">overall difference exists across systems, while paired Wilcoxon</w:t>
      </w:r>
      <w:r>
        <w:t xml:space="preserve"> </w:t>
      </w:r>
      <w:r>
        <w:t xml:space="preserve">signed-rank tests</w:t>
      </w:r>
      <w:r>
        <w:t xml:space="preserve"> </w:t>
      </w:r>
      <w:r>
        <w:t xml:space="preserve">[</w:t>
      </w:r>
      <w:r>
        <w:t xml:space="preserve">23</w:t>
      </w:r>
      <w:r>
        <w:t xml:space="preserve">]</w:t>
      </w:r>
      <w:r>
        <w:t xml:space="preserve"> </w:t>
      </w:r>
      <w:r>
        <w:t xml:space="preserve">compare specific system pairs item-by-item,</w:t>
      </w:r>
      <w:r>
        <w:t xml:space="preserve"> </w:t>
      </w:r>
      <w:r>
        <w:t xml:space="preserve">controlling for the fact that some user stories are intrinsically harder</w:t>
      </w:r>
      <w:r>
        <w:t xml:space="preserve"> </w:t>
      </w:r>
      <w:r>
        <w:t xml:space="preserve">to translate into a test script than others regardless of which model</w:t>
      </w:r>
      <w:r>
        <w:t xml:space="preserve"> </w:t>
      </w:r>
      <w:r>
        <w:t xml:space="preserve">attempts them. A chi-square test of independence</w:t>
      </w:r>
      <w:r>
        <w:t xml:space="preserve"> </w:t>
      </w:r>
      <w:r>
        <w:t xml:space="preserve">[</w:t>
      </w:r>
      <w:r>
        <w:t xml:space="preserve">24</w:t>
      </w:r>
      <w:r>
        <w:t xml:space="preserve">]</w:t>
      </w:r>
      <w:r>
        <w:t xml:space="preserve"> </w:t>
      </w:r>
      <w:r>
        <w:t xml:space="preserve">is</w:t>
      </w:r>
      <w:r>
        <w:t xml:space="preserve"> </w:t>
      </w:r>
      <w:r>
        <w:t xml:space="preserve">additionally used to assess whether syntactic validity is associated</w:t>
      </w:r>
      <w:r>
        <w:t xml:space="preserve"> </w:t>
      </w:r>
      <w:r>
        <w:t xml:space="preserve">with system category (baseline versus fine-tuned).</w:t>
      </w:r>
    </w:p>
    <w:p>
      <w:pPr>
        <w:pStyle w:val="BodyText"/>
      </w:pPr>
      <w:r>
        <w:t xml:space="preserve">All four fine-tuned QLoRA adapters (Phi-3 Mini and Gemma 4 E4B, one per</w:t>
      </w:r>
      <w:r>
        <w:t xml:space="preserve"> </w:t>
      </w:r>
      <w:r>
        <w:t xml:space="preserve">framework) were trained to convergence, with training losses and</w:t>
      </w:r>
      <w:r>
        <w:t xml:space="preserve"> </w:t>
      </w:r>
      <w:r>
        <w:t xml:space="preserve">evaluation token accuracy as reported in Chapter 4. This chapter</w:t>
      </w:r>
      <w:r>
        <w:t xml:space="preserve"> </w:t>
      </w:r>
      <w:r>
        <w:t xml:space="preserve">concerns the downstream, task-level outcome of those adapters once</w:t>
      </w:r>
      <w:r>
        <w:t xml:space="preserve"> </w:t>
      </w:r>
      <w:r>
        <w:t xml:space="preserve">embedded in the BMAD loop, not the training metrics themselves.</w:t>
      </w:r>
    </w:p>
    <w:bookmarkEnd w:id="48"/>
    <w:bookmarkStart w:id="49" w:name="zero-shot-baseline-performance"/>
    <w:p>
      <w:pPr>
        <w:pStyle w:val="Heading2"/>
      </w:pPr>
      <w:r>
        <w:t xml:space="preserve">Zero-Shot Baseline Performance</w:t>
      </w:r>
    </w:p>
    <w:p>
      <w:pPr>
        <w:pStyle w:val="FirstParagraph"/>
      </w:pPr>
      <w:r>
        <w:t xml:space="preserve">Table 5.1 reports the semantic-quality and syntax-validity outcomes for</w:t>
      </w:r>
      <w:r>
        <w:t xml:space="preserve"> </w:t>
      </w:r>
      <w:r>
        <w:t xml:space="preserve">the two commercial zero-shot baselines. One methodological correction is</w:t>
      </w:r>
      <w:r>
        <w:t xml:space="preserve"> </w:t>
      </w:r>
      <w:r>
        <w:t xml:space="preserve">worth recording here: an initial syntax-validity pass reported Claude</w:t>
      </w:r>
      <w:r>
        <w:t xml:space="preserve"> </w:t>
      </w:r>
      <w:r>
        <w:t xml:space="preserve">Haiku’s Playwright outputs at only 65.6% valid, an anomalous figure</w:t>
      </w:r>
      <w:r>
        <w:t xml:space="preserve"> </w:t>
      </w:r>
      <w:r>
        <w:t xml:space="preserve">given the model’s otherwise strong quality scores. Inspection traced the</w:t>
      </w:r>
      <w:r>
        <w:t xml:space="preserve"> </w:t>
      </w:r>
      <w:r>
        <w:t xml:space="preserve">cause to 278 of 279 responses being wrapped in an unstripped Markdown</w:t>
      </w:r>
      <w:r>
        <w:t xml:space="preserve"> </w:t>
      </w:r>
      <w:r>
        <w:t xml:space="preserve">code fence (“‘typescript ... “‘); the stray backtick characters were</w:t>
      </w:r>
      <w:r>
        <w:t xml:space="preserve"> </w:t>
      </w:r>
      <w:r>
        <w:t xml:space="preserve">being parsed by the Node.js engine as the start of a JavaScript template</w:t>
      </w:r>
      <w:r>
        <w:t xml:space="preserve"> </w:t>
      </w:r>
      <w:r>
        <w:t xml:space="preserve">literal, corrupting the syntax check for reasons unrelated to the actual</w:t>
      </w:r>
      <w:r>
        <w:t xml:space="preserve"> </w:t>
      </w:r>
      <w:r>
        <w:t xml:space="preserve">code. Adding fence-stripping to the validator corrected the measured</w:t>
      </w:r>
      <w:r>
        <w:t xml:space="preserve"> </w:t>
      </w:r>
      <w:r>
        <w:t xml:space="preserve">rate to 100%, confirmed by direct re-inspection of the previously</w:t>
      </w:r>
      <w:r>
        <w:t xml:space="preserve"> </w:t>
      </w:r>
      <w:r>
        <w:t xml:space="preserve">“</w:t>
      </w:r>
      <w:r>
        <w:t xml:space="preserve">failing</w:t>
      </w:r>
      <w:r>
        <w:t xml:space="preserve">”</w:t>
      </w:r>
      <w:r>
        <w:t xml:space="preserve"> </w:t>
      </w:r>
      <w:r>
        <w:t xml:space="preserve">scripts. This is reported explicitly because it illustrates</w:t>
      </w:r>
      <w:r>
        <w:t xml:space="preserve"> </w:t>
      </w:r>
      <w:r>
        <w:t xml:space="preserve">a recurring risk in automated code-generation evaluation: an anomalous</w:t>
      </w:r>
      <w:r>
        <w:t xml:space="preserve"> </w:t>
      </w:r>
      <w:r>
        <w:t xml:space="preserve">per-system result should first be treated as a possible measurement</w:t>
      </w:r>
      <w:r>
        <w:t xml:space="preserve"> </w:t>
      </w:r>
      <w:r>
        <w:t xml:space="preserve">artefact, not necessarily as a genuine capability gap, before it is</w:t>
      </w:r>
      <w:r>
        <w:t xml:space="preserve"> </w:t>
      </w:r>
      <w:r>
        <w:t xml:space="preserve">accepted into the analysis.</w:t>
      </w:r>
    </w:p>
    <w:p>
      <w:pPr>
        <w:pStyle w:val="TableCaption"/>
      </w:pPr>
      <w:r>
        <w:t xml:space="preserve">Zero-shot baseline performance (n = 279 per framework)</w:t>
      </w:r>
    </w:p>
    <w:tbl>
      <w:tblPr>
        <w:tblStyle w:val="Table"/>
        <w:tblW w:type="pct" w:w="0.0"/>
        <w:tblLook w:firstRow="0" w:lastRow="0" w:firstColumn="0" w:lastColumn="0" w:noHBand="0" w:noVBand="0" w:val="0000"/>
        <w:tblCaption w:val="Zero-shot baseline performance (n = 279 per framework)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ROUGE-L F1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Token-F1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Keyword Score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Syntax 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0.304</w:t>
            </w:r>
          </w:p>
        </w:tc>
        <w:tc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p>
            <w:pPr>
              <w:pStyle w:val="Compact"/>
              <w:jc w:val="left"/>
            </w:pPr>
            <w:r>
              <w:t xml:space="preserve">0.575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0.294</w:t>
            </w:r>
          </w:p>
        </w:tc>
        <w:tc>
          <w:p>
            <w:pPr>
              <w:pStyle w:val="Compact"/>
              <w:jc w:val="left"/>
            </w:pPr>
            <w:r>
              <w:t xml:space="preserve">0.368</w:t>
            </w:r>
          </w:p>
        </w:tc>
        <w:tc>
          <w:p>
            <w:pPr>
              <w:pStyle w:val="Compact"/>
              <w:jc w:val="left"/>
            </w:pPr>
            <w:r>
              <w:t xml:space="preserve">0.581</w:t>
            </w:r>
          </w:p>
        </w:tc>
        <w:tc>
          <w:p>
            <w:pPr>
              <w:pStyle w:val="Compact"/>
              <w:jc w:val="left"/>
            </w:pPr>
            <w:r>
              <w:t xml:space="preserve">97.8%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0.341</w:t>
            </w:r>
          </w:p>
        </w:tc>
        <w:tc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p>
            <w:pPr>
              <w:pStyle w:val="Compact"/>
              <w:jc w:val="left"/>
            </w:pPr>
            <w:r>
              <w:t xml:space="preserve">0.869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</w:tr>
    </w:tbl>
    <w:p>
      <w:pPr>
        <w:pStyle w:val="BodyText"/>
      </w:pPr>
      <w:r>
        <w:t xml:space="preserve">Both baselines cluster tightly within each framework — roughly</w:t>
      </w:r>
      <w:r>
        <w:t xml:space="preserve"> </w:t>
      </w:r>
      <w:r>
        <w:t xml:space="preserve">0.29–0.30 ROUGE-L F1 on Cypress and 0.34 on Playwright — with the</w:t>
      </w:r>
      <w:r>
        <w:t xml:space="preserve"> </w:t>
      </w:r>
      <w:r>
        <w:t xml:space="preserve">higher keyword-coverage scores on Playwright (0.87–0.88 versus 0.58 on</w:t>
      </w:r>
      <w:r>
        <w:t xml:space="preserve"> </w:t>
      </w:r>
      <w:r>
        <w:t xml:space="preserve">Cypress) suggesting that Playwright’s more explicit, role-based locator</w:t>
      </w:r>
      <w:r>
        <w:t xml:space="preserve"> </w:t>
      </w:r>
      <w:r>
        <w:t xml:space="preserve">API (getByRole, getByLabel) is easier for a general-purpose LLM to</w:t>
      </w:r>
      <w:r>
        <w:t xml:space="preserve"> </w:t>
      </w:r>
      <w:r>
        <w:t xml:space="preserve">approximate correctly from a natural-language description than Cypress’s</w:t>
      </w:r>
      <w:r>
        <w:t xml:space="preserve"> </w:t>
      </w:r>
      <w:r>
        <w:t xml:space="preserve">more implementation-specific selector conventions, even without any</w:t>
      </w:r>
      <w:r>
        <w:t xml:space="preserve"> </w:t>
      </w:r>
      <w:r>
        <w:t xml:space="preserve">framework-specific training.</w:t>
      </w:r>
    </w:p>
    <w:bookmarkEnd w:id="49"/>
    <w:bookmarkStart w:id="50" w:name="Xc8a4509c5f13882eeb02f59aa05a8b28ee686cb"/>
    <w:p>
      <w:pPr>
        <w:pStyle w:val="Heading2"/>
      </w:pPr>
      <w:r>
        <w:t xml:space="preserve">Fine-Tuned Model Performance in the BMAD Loop</w:t>
      </w:r>
    </w:p>
    <w:p>
      <w:pPr>
        <w:pStyle w:val="FirstParagraph"/>
      </w:pPr>
      <w:r>
        <w:t xml:space="preserve">Table 5.2 reports the outcome of running all 279 stories per framework</w:t>
      </w:r>
      <w:r>
        <w:t xml:space="preserve"> </w:t>
      </w:r>
      <w:r>
        <w:t xml:space="preserve">through the BMAD build–measure–assess–decide loop for each fine-tuned</w:t>
      </w:r>
      <w:r>
        <w:t xml:space="preserve"> </w:t>
      </w:r>
      <w:r>
        <w:t xml:space="preserve">adapter. A record is counted as accepted if the composite score reaches</w:t>
      </w:r>
      <w:r>
        <w:t xml:space="preserve"> </w:t>
      </w:r>
      <w:r>
        <w:t xml:space="preserve">the 0.60 threshold within a maximum of three correction iterations;</w:t>
      </w:r>
      <w:r>
        <w:t xml:space="preserve"> </w:t>
      </w:r>
      <w:r>
        <w:t xml:space="preserve">otherwise the best-scoring attempt across the three iterations is</w:t>
      </w:r>
      <w:r>
        <w:t xml:space="preserve"> </w:t>
      </w:r>
      <w:r>
        <w:t xml:space="preserve">retained and the record is marked rejected.</w:t>
      </w:r>
    </w:p>
    <w:p>
      <w:pPr>
        <w:pStyle w:val="TableCaption"/>
      </w:pPr>
      <w:r>
        <w:t xml:space="preserve">BMAD agentic loop outcomes, complete dataset</w:t>
      </w:r>
    </w:p>
    <w:tbl>
      <w:tblPr>
        <w:tblStyle w:val="Table"/>
        <w:tblW w:type="pct" w:w="0.0"/>
        <w:tblLook w:firstRow="0" w:lastRow="0" w:firstColumn="0" w:lastColumn="0" w:noHBand="0" w:noVBand="0" w:val="0000"/>
        <w:tblCaption w:val="BMAD agentic loop outcomes, complete dataset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Phi-3 Mini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272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97.5%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Phi-3 Mini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90.0%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Gemma 4 E4B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Gemma 4 E4B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275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98.6%</w:t>
            </w:r>
          </w:p>
        </w:tc>
      </w:tr>
    </w:tbl>
    <w:p>
      <w:pPr>
        <w:pStyle w:val="BodyText"/>
      </w:pPr>
      <w:r>
        <w:t xml:space="preserve">Gemma 4 E4B reaches a perfect acceptance record on Cypress and a</w:t>
      </w:r>
      <w:r>
        <w:t xml:space="preserve"> </w:t>
      </w:r>
      <w:r>
        <w:t xml:space="preserve">near-perfect 98.6% on Playwright, while Phi-3 Mini trails on both</w:t>
      </w:r>
      <w:r>
        <w:t xml:space="preserve"> </w:t>
      </w:r>
      <w:r>
        <w:t xml:space="preserve">frameworks and most noticeably on Playwright (90.0%). Inspection of the</w:t>
      </w:r>
      <w:r>
        <w:t xml:space="preserve"> </w:t>
      </w:r>
      <w:r>
        <w:t xml:space="preserve">rejected Phi-3 Mini records shows the majority are attributable to</w:t>
      </w:r>
      <w:r>
        <w:t xml:space="preserve"> </w:t>
      </w:r>
      <w:r>
        <w:t xml:space="preserve">token-budget truncation on longer ground-truth scripts rather than a</w:t>
      </w:r>
      <w:r>
        <w:t xml:space="preserve"> </w:t>
      </w:r>
      <w:r>
        <w:t xml:space="preserve">structural misunderstanding of the framework: the correction loop</w:t>
      </w:r>
      <w:r>
        <w:t xml:space="preserve"> </w:t>
      </w:r>
      <w:r>
        <w:t xml:space="preserve">escalates the generation token ceiling on a truncated verdict, but a</w:t>
      </w:r>
      <w:r>
        <w:t xml:space="preserve"> </w:t>
      </w:r>
      <w:r>
        <w:t xml:space="preserve">minority of stories require a script long enough that even the escalated</w:t>
      </w:r>
      <w:r>
        <w:t xml:space="preserve"> </w:t>
      </w:r>
      <w:r>
        <w:t xml:space="preserve">ceiling is insufficient within three iterations. This is a</w:t>
      </w:r>
      <w:r>
        <w:t xml:space="preserve"> </w:t>
      </w:r>
      <w:r>
        <w:t xml:space="preserve">resource-allocation limitation of the current loop configuration rather</w:t>
      </w:r>
      <w:r>
        <w:t xml:space="preserve"> </w:t>
      </w:r>
      <w:r>
        <w:t xml:space="preserve">than evidence that Phi-3 Mini cannot produce the construct in principle.</w:t>
      </w:r>
    </w:p>
    <w:bookmarkEnd w:id="50"/>
    <w:bookmarkStart w:id="51" w:name="Xc66b934af7e23c90247d8387a8ff88bab97d0f9"/>
    <w:p>
      <w:pPr>
        <w:pStyle w:val="Heading2"/>
      </w:pPr>
      <w:r>
        <w:t xml:space="preserve">Comparative Semantic Quality Across All Systems</w:t>
      </w:r>
    </w:p>
    <w:p>
      <w:pPr>
        <w:pStyle w:val="FirstParagraph"/>
      </w:pPr>
      <w:r>
        <w:t xml:space="preserve">Table 5.3 places all eight systems on the same axis — mean ROUGE-L F1</w:t>
      </w:r>
      <w:r>
        <w:t xml:space="preserve"> </w:t>
      </w:r>
      <w:r>
        <w:t xml:space="preserve">against the held-out ground truth — to allow direct comparison between</w:t>
      </w:r>
      <w:r>
        <w:t xml:space="preserve"> </w:t>
      </w:r>
      <w:r>
        <w:t xml:space="preserve">zero-shot and fine-tuned approaches irrespective of the BMAD acceptance</w:t>
      </w:r>
      <w:r>
        <w:t xml:space="preserve"> </w:t>
      </w:r>
      <w:r>
        <w:t xml:space="preserve">mechanism, which only governs the fine-tuned systems.</w:t>
      </w:r>
    </w:p>
    <w:p>
      <w:pPr>
        <w:pStyle w:val="TableCaption"/>
      </w:pPr>
      <w:r>
        <w:t xml:space="preserve">Mean ROUGE-L F1 across all eight systems (n = 279 each)</w:t>
      </w:r>
    </w:p>
    <w:tbl>
      <w:tblPr>
        <w:tblStyle w:val="Table"/>
        <w:tblW w:type="pct" w:w="0.0"/>
        <w:tblLook w:firstRow="0" w:lastRow="0" w:firstColumn="0" w:lastColumn="0" w:noHBand="0" w:noVBand="0" w:val="0000"/>
        <w:tblCaption w:val="Mean ROUGE-L F1 across all eight systems (n = 279 each)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 ROUGE-L F1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Std. Dev.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Gemma 4 E4B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0.487</w:t>
            </w:r>
          </w:p>
        </w:tc>
        <w:tc>
          <w:p>
            <w:pPr>
              <w:pStyle w:val="Compact"/>
              <w:jc w:val="left"/>
            </w:pPr>
            <w:r>
              <w:t xml:space="preserve">0.076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Gemma 4 E4B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0.441</w:t>
            </w:r>
          </w:p>
        </w:tc>
        <w:tc>
          <w:p>
            <w:pPr>
              <w:pStyle w:val="Compact"/>
              <w:jc w:val="left"/>
            </w:pPr>
            <w:r>
              <w:t xml:space="preserve">0.107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Phi-3 Mini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0.432</w:t>
            </w:r>
          </w:p>
        </w:tc>
        <w:tc>
          <w:p>
            <w:pPr>
              <w:pStyle w:val="Compact"/>
              <w:jc w:val="left"/>
            </w:pPr>
            <w:r>
              <w:t xml:space="preserve">0.067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Phi-3 Mini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0.383</w:t>
            </w:r>
          </w:p>
        </w:tc>
        <w:tc>
          <w:p>
            <w:pPr>
              <w:pStyle w:val="Compact"/>
              <w:jc w:val="left"/>
            </w:pPr>
            <w:r>
              <w:t xml:space="preserve">0.086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0.341</w:t>
            </w:r>
          </w:p>
        </w:tc>
        <w:tc>
          <w:p>
            <w:pPr>
              <w:pStyle w:val="Compact"/>
              <w:jc w:val="left"/>
            </w:pPr>
            <w:r>
              <w:t xml:space="preserve">0.065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p>
            <w:pPr>
              <w:pStyle w:val="Compact"/>
              <w:jc w:val="left"/>
            </w:pPr>
            <w:r>
              <w:t xml:space="preserve">0.067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0.304</w:t>
            </w:r>
          </w:p>
        </w:tc>
        <w:tc>
          <w:p>
            <w:pPr>
              <w:pStyle w:val="Compact"/>
              <w:jc w:val="left"/>
            </w:pPr>
            <w:r>
              <w:t xml:space="preserve">0.071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0.294</w:t>
            </w:r>
          </w:p>
        </w:tc>
        <w:tc>
          <w:p>
            <w:pPr>
              <w:pStyle w:val="Compact"/>
              <w:jc w:val="left"/>
            </w:pPr>
            <w:r>
              <w:t xml:space="preserve">0.075</w:t>
            </w:r>
          </w:p>
        </w:tc>
      </w:tr>
    </w:tbl>
    <w:p>
      <w:pPr>
        <w:pStyle w:val="BodyText"/>
      </w:pPr>
      <w:r>
        <w:t xml:space="preserve">Every fine-tuned system outperforms every zero-shot baseline system on</w:t>
      </w:r>
      <w:r>
        <w:t xml:space="preserve"> </w:t>
      </w:r>
      <w:r>
        <w:t xml:space="preserve">both frameworks, with no exceptions. Gemma 4 E4B is the strongest</w:t>
      </w:r>
      <w:r>
        <w:t xml:space="preserve"> </w:t>
      </w:r>
      <w:r>
        <w:t xml:space="preserve">performer overall, exceeding the best baseline (Claude Haiku on</w:t>
      </w:r>
      <w:r>
        <w:t xml:space="preserve"> </w:t>
      </w:r>
      <w:r>
        <w:t xml:space="preserve">Playwright, 0.341) by 0.146 on the same framework. The ranking Gemma 4</w:t>
      </w:r>
      <w:r>
        <w:t xml:space="preserve"> </w:t>
      </w:r>
      <w:r>
        <w:t xml:space="preserve">E4B &gt; Phi-3 Mini &gt; baselines is consistent</w:t>
      </w:r>
      <w:r>
        <w:t xml:space="preserve"> </w:t>
      </w:r>
      <w:r>
        <w:t xml:space="preserve">across both frameworks, and, as shown in Section 5.7, across every one</w:t>
      </w:r>
      <w:r>
        <w:t xml:space="preserve"> </w:t>
      </w:r>
      <w:r>
        <w:t xml:space="preserve">of the sixteen user-story categories in the dataset without exception</w:t>
      </w:r>
      <w:r>
        <w:t xml:space="preserve"> </w:t>
      </w:r>
      <w:r>
        <w:t xml:space="preserve">— a notably stable result given the variation in mean score magnitude</w:t>
      </w:r>
      <w:r>
        <w:t xml:space="preserve"> </w:t>
      </w:r>
      <w:r>
        <w:t xml:space="preserve">across categories.</w:t>
      </w:r>
    </w:p>
    <w:bookmarkEnd w:id="51"/>
    <w:bookmarkStart w:id="54" w:name="statistical-significance-testing"/>
    <w:p>
      <w:pPr>
        <w:pStyle w:val="Heading2"/>
      </w:pPr>
      <w:r>
        <w:t xml:space="preserve">Statistical Significance Testing</w:t>
      </w:r>
    </w:p>
    <w:bookmarkStart w:id="52" w:name="omnibus-analysis-of-variance"/>
    <w:p>
      <w:pPr>
        <w:pStyle w:val="Heading3"/>
      </w:pPr>
      <w:r>
        <w:t xml:space="preserve">Omnibus Analysis of Variance</w:t>
      </w:r>
    </w:p>
    <w:p>
      <w:pPr>
        <w:pStyle w:val="FirstParagraph"/>
      </w:pPr>
      <w:r>
        <w:t xml:space="preserve">A one-way ANOVA was conducted on ROUGE-L F1 scores treating the eight</w:t>
      </w:r>
      <w:r>
        <w:t xml:space="preserve"> </w:t>
      </w:r>
      <w:r>
        <w:t xml:space="preserve">systems as independent groups, to establish whether the differences</w:t>
      </w:r>
      <w:r>
        <w:t xml:space="preserve"> </w:t>
      </w:r>
      <w:r>
        <w:t xml:space="preserve">observed in Table 5.3 exceed what would be expected from sampling</w:t>
      </w:r>
      <w:r>
        <w:t xml:space="preserve"> </w:t>
      </w:r>
      <w:r>
        <w:t xml:space="preserve">variation alone.</w:t>
      </w:r>
    </w:p>
    <w:p>
      <w:pPr>
        <w:pStyle w:val="TableCaption"/>
      </w:pPr>
      <w:r>
        <w:t xml:space="preserve">One-way ANOVA results</w:t>
      </w:r>
    </w:p>
    <w:tbl>
      <w:tblPr>
        <w:tblStyle w:val="Table"/>
        <w:tblW w:type="pct" w:w="0.0"/>
        <w:tblLook w:firstRow="0" w:lastRow="0" w:firstColumn="0" w:lastColumn="0" w:noHBand="0" w:noVBand="0" w:val="0000"/>
        <w:tblCaption w:val="One-way ANOVA results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 statistic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eight systems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225.63</w:t>
            </w:r>
          </w:p>
        </w:tc>
        <w:tc>
          <w:p>
            <w:pPr>
              <w:pStyle w:val="Compact"/>
              <w:jc w:val="left"/>
            </w:pPr>
            <w:r>
              <w:t xml:space="preserve">1.01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253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Cypress only (4 models)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182.90</w:t>
            </w:r>
          </w:p>
        </w:tc>
        <w:tc>
          <w:p>
            <w:pPr>
              <w:pStyle w:val="Compact"/>
              <w:jc w:val="left"/>
            </w:pPr>
            <w:r>
              <w:t xml:space="preserve">2.18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96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Playwright only (4 models)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311.72</w:t>
            </w:r>
          </w:p>
        </w:tc>
        <w:tc>
          <w:p>
            <w:pPr>
              <w:pStyle w:val="Compact"/>
              <w:jc w:val="left"/>
            </w:pPr>
            <w:r>
              <w:t xml:space="preserve">7.74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147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Baseline vs. fine-tuned (collapsed)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1091.20</w:t>
            </w:r>
          </w:p>
        </w:tc>
        <w:tc>
          <w:p>
            <w:pPr>
              <w:pStyle w:val="Compact"/>
              <w:jc w:val="left"/>
            </w:pPr>
            <w:r>
              <w:t xml:space="preserve">3.84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195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All four comparisons are significant at p &lt; 0.05 by an</w:t>
      </w:r>
      <w:r>
        <w:t xml:space="preserve"> </w:t>
      </w:r>
      <w:r>
        <w:t xml:space="preserve">overwhelming margin, confirming that system identity accounts for a</w:t>
      </w:r>
      <w:r>
        <w:t xml:space="preserve"> </w:t>
      </w:r>
      <w:r>
        <w:t xml:space="preserve">substantial share of the variance in output quality, both overall and</w:t>
      </w:r>
      <w:r>
        <w:t xml:space="preserve"> </w:t>
      </w:r>
      <w:r>
        <w:t xml:space="preserve">within each framework considered separately.</w:t>
      </w:r>
    </w:p>
    <w:bookmarkEnd w:id="52"/>
    <w:bookmarkStart w:id="53" w:name="paired-wilcoxon-signed-rank-tests"/>
    <w:p>
      <w:pPr>
        <w:pStyle w:val="Heading3"/>
      </w:pPr>
      <w:r>
        <w:t xml:space="preserve">Paired Wilcoxon Signed-Rank Tests</w:t>
      </w:r>
    </w:p>
    <w:p>
      <w:pPr>
        <w:pStyle w:val="FirstParagraph"/>
      </w:pPr>
      <w:r>
        <w:t xml:space="preserve">Because the omnibus ANOVA does not indicate which specific pairs of</w:t>
      </w:r>
      <w:r>
        <w:t xml:space="preserve"> </w:t>
      </w:r>
      <w:r>
        <w:t xml:space="preserve">systems differ, and because the same 279 stories were scored by every</w:t>
      </w:r>
      <w:r>
        <w:t xml:space="preserve"> </w:t>
      </w:r>
      <w:r>
        <w:t xml:space="preserve">system, paired Wilcoxon signed-rank tests were run for the ten</w:t>
      </w:r>
      <w:r>
        <w:t xml:space="preserve"> </w:t>
      </w:r>
      <w:r>
        <w:t xml:space="preserve">substantively relevant pairwise comparisons per framework: each</w:t>
      </w:r>
      <w:r>
        <w:t xml:space="preserve"> </w:t>
      </w:r>
      <w:r>
        <w:t xml:space="preserve">fine-tuned model against each baseline, and the two fine-tuned models</w:t>
      </w:r>
      <w:r>
        <w:t xml:space="preserve"> </w:t>
      </w:r>
      <w:r>
        <w:t xml:space="preserve">against each other.</w:t>
      </w:r>
    </w:p>
    <w:p>
      <w:pPr>
        <w:pStyle w:val="TableCaption"/>
      </w:pPr>
      <w:r>
        <w:t xml:space="preserve">Paired Wilcoxon signed-rank tests (n = 279 per test)</w:t>
      </w:r>
    </w:p>
    <w:tbl>
      <w:tblPr>
        <w:tblStyle w:val="Table"/>
        <w:tblW w:type="pct" w:w="0.0"/>
        <w:tblLook w:firstRow="0" w:lastRow="0" w:firstColumn="0" w:lastColumn="0" w:noHBand="0" w:noVBand="0" w:val="0000"/>
        <w:tblCaption w:val="Paired Wilcoxon signed-rank tests (n = 279 per test)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 Diff.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Gemma 4 E4B vs. Claude Haiku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+0.147</w:t>
            </w:r>
          </w:p>
        </w:tc>
        <w:tc>
          <w:p>
            <w:pPr>
              <w:pStyle w:val="Compact"/>
              <w:jc w:val="left"/>
            </w:pPr>
            <w:r>
              <w:t xml:space="preserve">1.17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40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Gemma 4 E4B vs. Claude Haiku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+0.146</w:t>
            </w:r>
          </w:p>
        </w:tc>
        <w:tc>
          <w:p>
            <w:pPr>
              <w:pStyle w:val="Compact"/>
              <w:jc w:val="left"/>
            </w:pPr>
            <w:r>
              <w:t xml:space="preserve">9.01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47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Gemma 4 E4B vs. GPT-4o-mini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+0.137</w:t>
            </w:r>
          </w:p>
        </w:tc>
        <w:tc>
          <w:p>
            <w:pPr>
              <w:pStyle w:val="Compact"/>
              <w:jc w:val="left"/>
            </w:pPr>
            <w:r>
              <w:t xml:space="preserve">1.28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38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Gemma 4 E4B vs. GPT-4o-mini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+0.148</w:t>
            </w:r>
          </w:p>
        </w:tc>
        <w:tc>
          <w:p>
            <w:pPr>
              <w:pStyle w:val="Compact"/>
              <w:jc w:val="left"/>
            </w:pPr>
            <w:r>
              <w:t xml:space="preserve">1.74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44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Phi-3 Mini vs. Claude Haiku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+0.090</w:t>
            </w:r>
          </w:p>
        </w:tc>
        <w:tc>
          <w:p>
            <w:pPr>
              <w:pStyle w:val="Compact"/>
              <w:jc w:val="left"/>
            </w:pPr>
            <w:r>
              <w:t xml:space="preserve">8.76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Phi-3 Mini vs. Claude Haiku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+0.091</w:t>
            </w:r>
          </w:p>
        </w:tc>
        <w:tc>
          <w:p>
            <w:pPr>
              <w:pStyle w:val="Compact"/>
              <w:jc w:val="left"/>
            </w:pPr>
            <w:r>
              <w:t xml:space="preserve">6.96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38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Phi-3 Mini vs. GPT-4o-mini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+0.079</w:t>
            </w:r>
          </w:p>
        </w:tc>
        <w:tc>
          <w:p>
            <w:pPr>
              <w:pStyle w:val="Compact"/>
              <w:jc w:val="left"/>
            </w:pPr>
            <w:r>
              <w:t xml:space="preserve">5.44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Phi-3 Mini vs. GPT-4o-mini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+0.094</w:t>
            </w:r>
          </w:p>
        </w:tc>
        <w:tc>
          <w:p>
            <w:pPr>
              <w:pStyle w:val="Compact"/>
              <w:jc w:val="left"/>
            </w:pPr>
            <w:r>
              <w:t xml:space="preserve">9.89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Gemma 4 E4B vs. Phi-3 Mini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+0.058</w:t>
            </w:r>
          </w:p>
        </w:tc>
        <w:tc>
          <w:p>
            <w:pPr>
              <w:pStyle w:val="Compact"/>
              <w:jc w:val="left"/>
            </w:pPr>
            <w:r>
              <w:t xml:space="preserve">6.76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Gemma 4 E4B vs. Phi-3 Mini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+0.054</w:t>
            </w:r>
          </w:p>
        </w:tc>
        <w:tc>
          <w:p>
            <w:pPr>
              <w:pStyle w:val="Compact"/>
              <w:jc w:val="left"/>
            </w:pPr>
            <w:r>
              <w:t xml:space="preserve">6.42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All ten paired comparisons are significant at p &lt;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t xml:space="preserve">, an</w:t>
      </w:r>
      <w:r>
        <w:t xml:space="preserve"> </w:t>
      </w:r>
      <w:r>
        <w:t xml:space="preserve">extremely conservative bar given the already stringent p &lt;</w:t>
      </w:r>
      <w:r>
        <w:t xml:space="preserve"> </w:t>
      </w:r>
      <w:r>
        <w:t xml:space="preserve">0.05 convention. The positive mean differences confirm the direction</w:t>
      </w:r>
      <w:r>
        <w:t xml:space="preserve"> </w:t>
      </w:r>
      <w:r>
        <w:t xml:space="preserve">implied in Table 5.3: fine-tuning improves ground-truth alignment over</w:t>
      </w:r>
      <w:r>
        <w:t xml:space="preserve"> </w:t>
      </w:r>
      <w:r>
        <w:t xml:space="preserve">zero-shot baselines on a per-item, not merely an aggregate, basis, and</w:t>
      </w:r>
      <w:r>
        <w:t xml:space="preserve"> </w:t>
      </w:r>
      <w:r>
        <w:t xml:space="preserve">Gemma 4 E4B improves over Phi-3 Mini in the same manner. The consistency</w:t>
      </w:r>
      <w:r>
        <w:t xml:space="preserve"> </w:t>
      </w:r>
      <w:r>
        <w:t xml:space="preserve">of this result across both frameworks, using a non-parametric test that</w:t>
      </w:r>
      <w:r>
        <w:t xml:space="preserve"> </w:t>
      </w:r>
      <w:r>
        <w:t xml:space="preserve">makes no assumption of normally distributed differences, provides strong</w:t>
      </w:r>
      <w:r>
        <w:t xml:space="preserve"> </w:t>
      </w:r>
      <w:r>
        <w:t xml:space="preserve">evidence that the observed advantage of fine-tuning is a genuine effect</w:t>
      </w:r>
      <w:r>
        <w:t xml:space="preserve"> </w:t>
      </w:r>
      <w:r>
        <w:t xml:space="preserve">rather than an artefact of averaging.</w:t>
      </w:r>
    </w:p>
    <w:bookmarkEnd w:id="53"/>
    <w:bookmarkEnd w:id="54"/>
    <w:bookmarkStart w:id="55" w:name="syntactic-validity-analysis"/>
    <w:p>
      <w:pPr>
        <w:pStyle w:val="Heading2"/>
      </w:pPr>
      <w:r>
        <w:t xml:space="preserve">Syntactic Validity Analysis</w:t>
      </w:r>
    </w:p>
    <w:p>
      <w:pPr>
        <w:pStyle w:val="FirstParagraph"/>
      </w:pPr>
      <w:r>
        <w:t xml:space="preserve">Table 5.6 reports the proportion of scripts from each system that parse</w:t>
      </w:r>
      <w:r>
        <w:t xml:space="preserve"> </w:t>
      </w:r>
      <w:r>
        <w:t xml:space="preserve">successfully under ‘node --check‘, independent of the BMAD or ROUGE-L</w:t>
      </w:r>
      <w:r>
        <w:t xml:space="preserve"> </w:t>
      </w:r>
      <w:r>
        <w:t xml:space="preserve">scores discussed above.</w:t>
      </w:r>
    </w:p>
    <w:p>
      <w:pPr>
        <w:pStyle w:val="TableCaption"/>
      </w:pPr>
      <w:r>
        <w:t xml:space="preserve">Syntax validity by system (n = 279 each)</w:t>
      </w:r>
    </w:p>
    <w:tbl>
      <w:tblPr>
        <w:tblStyle w:val="Table"/>
        <w:tblW w:type="pct" w:w="0.0"/>
        <w:tblLook w:firstRow="0" w:lastRow="0" w:firstColumn="0" w:lastColumn="0" w:noHBand="0" w:noVBand="0" w:val="0000"/>
        <w:tblCaption w:val="Syntax validity by system (n = 279 each)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97.8%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Phi-3 Mini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97.8%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Gemma 4 E4B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Phi-3 Mini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Gemma 4 E4B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</w:tr>
    </w:tbl>
    <w:p>
      <w:pPr>
        <w:pStyle w:val="BodyText"/>
      </w:pPr>
      <w:r>
        <w:t xml:space="preserve">A chi-square test of independence was used to test whether syntactic</w:t>
      </w:r>
      <w:r>
        <w:t xml:space="preserve"> </w:t>
      </w:r>
      <w:r>
        <w:t xml:space="preserve">validity is associated with system category (baseline versus</w:t>
      </w:r>
      <w:r>
        <w:t xml:space="preserve"> </w:t>
      </w:r>
      <w:r>
        <w:t xml:space="preserve">fine-tuned), collapsing across model and framework. The resulting</w:t>
      </w:r>
      <w:r>
        <w:t xml:space="preserve"> </w:t>
      </w:r>
      <w:r>
        <w:t xml:space="preserve">contingency table is 1,110 valid and 6 invalid scripts on the baseline</w:t>
      </w:r>
      <w:r>
        <w:t xml:space="preserve"> </w:t>
      </w:r>
      <w:r>
        <w:t xml:space="preserve">side, against an identical 1,110 valid and 6 invalid on the fine-tuned</w:t>
      </w:r>
      <w:r>
        <w:t xml:space="preserve"> </w:t>
      </w:r>
      <w:r>
        <w:t xml:space="preserve">side (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0.00, df = 1, p = 1.00), indicating no detectable association</w:t>
      </w:r>
      <w:r>
        <w:t xml:space="preserve"> </w:t>
      </w:r>
      <w:r>
        <w:t xml:space="preserve">whatsoever once the complete dataset is considered. This is a materially</w:t>
      </w:r>
      <w:r>
        <w:t xml:space="preserve"> </w:t>
      </w:r>
      <w:r>
        <w:t xml:space="preserve">different and more favourable conclusion than an earlier interim</w:t>
      </w:r>
      <w:r>
        <w:t xml:space="preserve"> </w:t>
      </w:r>
      <w:r>
        <w:t xml:space="preserve">analysis conducted on a partial subset of the dataset, which had found</w:t>
      </w:r>
      <w:r>
        <w:t xml:space="preserve"> </w:t>
      </w:r>
      <w:r>
        <w:t xml:space="preserve">fine-tuned syntax validity trailing baseline validity at a statistically</w:t>
      </w:r>
      <w:r>
        <w:t xml:space="preserve"> </w:t>
      </w:r>
      <w:r>
        <w:t xml:space="preserve">significant level (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26.08, p = 3.27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). Completing the full run</w:t>
      </w:r>
      <w:r>
        <w:t xml:space="preserve"> </w:t>
      </w:r>
      <w:r>
        <w:t xml:space="preserve">resolved this gap entirely, indicating that the earlier shortfall was</w:t>
      </w:r>
      <w:r>
        <w:t xml:space="preserve"> </w:t>
      </w:r>
      <w:r>
        <w:t xml:space="preserve">attributable to an incomplete and therefore unrepresentative sample</w:t>
      </w:r>
      <w:r>
        <w:t xml:space="preserve"> </w:t>
      </w:r>
      <w:r>
        <w:t xml:space="preserve">rather than a genuine limitation of the fine-tuned systems. The</w:t>
      </w:r>
      <w:r>
        <w:t xml:space="preserve"> </w:t>
      </w:r>
      <w:r>
        <w:t xml:space="preserve">practical conclusion is that fine-tuning delivers its substantial</w:t>
      </w:r>
      <w:r>
        <w:t xml:space="preserve"> </w:t>
      </w:r>
      <w:r>
        <w:t xml:space="preserve">ROUGE-L gain (Section 5.4) without any measurable cost in syntactic</w:t>
      </w:r>
      <w:r>
        <w:t xml:space="preserve"> </w:t>
      </w:r>
      <w:r>
        <w:t xml:space="preserve">reliability.</w:t>
      </w:r>
    </w:p>
    <w:p>
      <w:pPr>
        <w:pStyle w:val="BodyText"/>
      </w:pPr>
      <w:r>
        <w:t xml:space="preserve">Subsequent to this analysis, a third and final measurement artefact was</w:t>
      </w:r>
      <w:r>
        <w:t xml:space="preserve"> </w:t>
      </w:r>
      <w:r>
        <w:t xml:space="preserve">identified — this time in the validity instrument itself.</w:t>
      </w:r>
      <w:r>
        <w:t xml:space="preserve"> </w:t>
      </w:r>
      <w:r>
        <w:rPr>
          <w:rStyle w:val="VerbatimChar"/>
        </w:rPr>
        <w:t xml:space="preserve">node –check</w:t>
      </w:r>
      <w:r>
        <w:t xml:space="preserve"> </w:t>
      </w:r>
      <w:r>
        <w:t xml:space="preserve">verifies that a file parses, but the V8 engine it</w:t>
      </w:r>
      <w:r>
        <w:t xml:space="preserve"> </w:t>
      </w:r>
      <w:r>
        <w:t xml:space="preserve">relies on parses function bodies lazily: code inside a test callback is</w:t>
      </w:r>
      <w:r>
        <w:t xml:space="preserve"> </w:t>
      </w:r>
      <w:r>
        <w:t xml:space="preserve">only syntax-scanned, not fully analysed, so a defect such as the same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identifier being declared twice within one test body —</w:t>
      </w:r>
      <w:r>
        <w:t xml:space="preserve"> </w:t>
      </w:r>
      <w:r>
        <w:t xml:space="preserve">which crashes the test framework’s collection phase the moment the file</w:t>
      </w:r>
      <w:r>
        <w:t xml:space="preserve"> </w:t>
      </w:r>
      <w:r>
        <w:t xml:space="preserve">is loaded — passes the check undetected. Re-validating all 2,232</w:t>
      </w:r>
      <w:r>
        <w:t xml:space="preserve"> </w:t>
      </w:r>
      <w:r>
        <w:t xml:space="preserve">scripts under a strictly stronger criterion, namely whether each script</w:t>
      </w:r>
      <w:r>
        <w:t xml:space="preserve"> </w:t>
      </w:r>
      <w:r>
        <w:t xml:space="preserve">loads and registers as a test suite in its actual target framework</w:t>
      </w:r>
      <w:r>
        <w:t xml:space="preserve"> </w:t>
      </w:r>
      <w:r>
        <w:t xml:space="preserve">(Playwright’s own collection phase; a full abstract-syntax-tree parse</w:t>
      </w:r>
      <w:r>
        <w:t xml:space="preserve"> </w:t>
      </w:r>
      <w:r>
        <w:t xml:space="preserve">combined with an emulated collection phase for Cypress), lowers overall</w:t>
      </w:r>
      <w:r>
        <w:t xml:space="preserve"> </w:t>
      </w:r>
      <w:r>
        <w:t xml:space="preserve">validity from 99.5% to 94.3% and re-opens a statistically significant</w:t>
      </w:r>
      <w:r>
        <w:t xml:space="preserve"> </w:t>
      </w:r>
      <w:r>
        <w:t xml:space="preserve">gap in favour of the baselines: 95.8% of baseline scripts load</w:t>
      </w:r>
      <w:r>
        <w:t xml:space="preserve"> </w:t>
      </w:r>
      <w:r>
        <w:t xml:space="preserve">successfully against 92.8% of fine-tuned scripts (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8.55, p =</w:t>
      </w:r>
      <w:r>
        <w:t xml:space="preserve"> </w:t>
      </w:r>
      <w:r>
        <w:t xml:space="preserve">3.5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). Three observations qualify this result. The gap</w:t>
      </w:r>
      <w:r>
        <w:t xml:space="preserve"> </w:t>
      </w:r>
      <w:r>
        <w:t xml:space="preserve">is concentrated almost entirely in Playwright, where long generated</w:t>
      </w:r>
      <w:r>
        <w:t xml:space="preserve"> </w:t>
      </w:r>
      <w:r>
        <w:t xml:space="preserve">files repeatedly re-declare locator constants within a single test</w:t>
      </w:r>
      <w:r>
        <w:t xml:space="preserve"> </w:t>
      </w:r>
      <w:r>
        <w:t xml:space="preserve">body; it affects a commercial baseline as well — Claude Haiku falls</w:t>
      </w:r>
      <w:r>
        <w:t xml:space="preserve"> </w:t>
      </w:r>
      <w:r>
        <w:t xml:space="preserve">to 85.3% under the stricter check while GPT-4o-mini is unaffected at</w:t>
      </w:r>
      <w:r>
        <w:t xml:space="preserve"> </w:t>
      </w:r>
      <w:r>
        <w:t xml:space="preserve">100% — indicating a long-output failure mode rather than a purely</w:t>
      </w:r>
      <w:r>
        <w:t xml:space="preserve"> </w:t>
      </w:r>
      <w:r>
        <w:t xml:space="preserve">fine-tuning-induced defect; and the strongest configuration in this</w:t>
      </w:r>
      <w:r>
        <w:t xml:space="preserve"> </w:t>
      </w:r>
      <w:r>
        <w:t xml:space="preserve">study, Gemma 4 E4B on Cypress, remains at a perfect 100% under the</w:t>
      </w:r>
      <w:r>
        <w:t xml:space="preserve"> </w:t>
      </w:r>
      <w:r>
        <w:t xml:space="preserve">stricter criterion. The conclusion of the preceding paragraph therefore</w:t>
      </w:r>
      <w:r>
        <w:t xml:space="preserve"> </w:t>
      </w:r>
      <w:r>
        <w:t xml:space="preserve">holds at the level that instrument measures — parse validity — but</w:t>
      </w:r>
      <w:r>
        <w:t xml:space="preserve"> </w:t>
      </w:r>
      <w:r>
        <w:t xml:space="preserve">carries an instrument-level qualification: under framework-load</w:t>
      </w:r>
      <w:r>
        <w:t xml:space="preserve"> </w:t>
      </w:r>
      <w:r>
        <w:t xml:space="preserve">validation, fine-tuning exhibits a modest, Playwright-specific</w:t>
      </w:r>
      <w:r>
        <w:t xml:space="preserve"> </w:t>
      </w:r>
      <w:r>
        <w:t xml:space="preserve">reliability cost.</w:t>
      </w:r>
    </w:p>
    <w:bookmarkEnd w:id="55"/>
    <w:bookmarkStart w:id="56" w:name="category-level-error-analysis"/>
    <w:p>
      <w:pPr>
        <w:pStyle w:val="Heading2"/>
      </w:pPr>
      <w:r>
        <w:t xml:space="preserve">Category-Level Error Analysis</w:t>
      </w:r>
    </w:p>
    <w:p>
      <w:pPr>
        <w:pStyle w:val="FirstParagraph"/>
      </w:pPr>
      <w:r>
        <w:t xml:space="preserve">The 279-story dataset spans sixteen functional categories</w:t>
      </w:r>
      <w:r>
        <w:t xml:space="preserve"> </w:t>
      </w:r>
      <w:r>
        <w:t xml:space="preserve">(authentication, CRUD operations, form validation, and so on). A</w:t>
      </w:r>
      <w:r>
        <w:t xml:space="preserve"> </w:t>
      </w:r>
      <w:r>
        <w:t xml:space="preserve">per-category one-way ANOVA on ROUGE-L F1 across the eight systems was</w:t>
      </w:r>
      <w:r>
        <w:t xml:space="preserve"> </w:t>
      </w:r>
      <w:r>
        <w:t xml:space="preserve">significant in all sixteen categories (minimum F = 6.94, maximum p =</w:t>
      </w:r>
      <w:r>
        <w:t xml:space="preserve"> </w:t>
      </w:r>
      <w:r>
        <w:t xml:space="preserve">1.11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), confirming that the overall system-quality ranking</w:t>
      </w:r>
      <w:r>
        <w:t xml:space="preserve"> </w:t>
      </w:r>
      <w:r>
        <w:t xml:space="preserve">established in Section 5.4 is not being driven by a small number of</w:t>
      </w:r>
      <w:r>
        <w:t xml:space="preserve"> </w:t>
      </w:r>
      <w:r>
        <w:t xml:space="preserve">unusually large or unusually variable categories.</w:t>
      </w:r>
    </w:p>
    <w:p>
      <w:pPr>
        <w:pStyle w:val="BodyText"/>
      </w:pPr>
      <w:r>
        <w:t xml:space="preserve">Two categories stand out as consistently the hardest for the Cypress</w:t>
      </w:r>
      <w:r>
        <w:t xml:space="preserve"> </w:t>
      </w:r>
      <w:r>
        <w:t xml:space="preserve">framework specifically: responsive-design testing and user-profile</w:t>
      </w:r>
      <w:r>
        <w:t xml:space="preserve"> </w:t>
      </w:r>
      <w:r>
        <w:t xml:space="preserve">management. Table 5.7 isolates these two categories to illustrate the</w:t>
      </w:r>
      <w:r>
        <w:t xml:space="preserve"> </w:t>
      </w:r>
      <w:r>
        <w:t xml:space="preserve">pattern; the fine-tuned advantage over baseline narrows sharply relative</w:t>
      </w:r>
      <w:r>
        <w:t xml:space="preserve"> </w:t>
      </w:r>
      <w:r>
        <w:t xml:space="preserve">to the framework-wide averages in Table 5.3.</w:t>
      </w:r>
    </w:p>
    <w:p>
      <w:pPr>
        <w:pStyle w:val="TableCaption"/>
      </w:pPr>
      <w:r>
        <w:t xml:space="preserve">Mean ROUGE-L F1 for the two weakest Cypress categories</w:t>
      </w:r>
    </w:p>
    <w:tbl>
      <w:tblPr>
        <w:tblStyle w:val="Table"/>
        <w:tblW w:type="pct" w:w="0.0"/>
        <w:tblLook w:firstRow="0" w:lastRow="0" w:firstColumn="0" w:lastColumn="0" w:noHBand="0" w:noVBand="0" w:val="0000"/>
        <w:tblCaption w:val="Mean ROUGE-L F1 for the two weakest Cypress categories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Haiku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Phi-3 Mini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Gemma 4 E4B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Responsive (Cypress)</w:t>
            </w:r>
          </w:p>
        </w:tc>
        <w:tc>
          <w:p>
            <w:pPr>
              <w:pStyle w:val="Compact"/>
              <w:jc w:val="left"/>
            </w:pPr>
            <w:r>
              <w:t xml:space="preserve">0.290</w:t>
            </w:r>
          </w:p>
        </w:tc>
        <w:tc>
          <w:p>
            <w:pPr>
              <w:pStyle w:val="Compact"/>
              <w:jc w:val="left"/>
            </w:pPr>
            <w:r>
              <w:t xml:space="preserve">0.272</w:t>
            </w:r>
          </w:p>
        </w:tc>
        <w:tc>
          <w:p>
            <w:pPr>
              <w:pStyle w:val="Compact"/>
              <w:jc w:val="left"/>
            </w:pPr>
            <w:r>
              <w:t xml:space="preserve">0.315</w:t>
            </w:r>
          </w:p>
        </w:tc>
        <w:tc>
          <w:p>
            <w:pPr>
              <w:pStyle w:val="Compact"/>
              <w:jc w:val="left"/>
            </w:pPr>
            <w:r>
              <w:t xml:space="preserve">0.329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Profile (Cypress)</w:t>
            </w:r>
          </w:p>
        </w:tc>
        <w:tc>
          <w:p>
            <w:pPr>
              <w:pStyle w:val="Compact"/>
              <w:jc w:val="left"/>
            </w:pPr>
            <w:r>
              <w:t xml:space="preserve">0.316</w:t>
            </w:r>
          </w:p>
        </w:tc>
        <w:tc>
          <w:p>
            <w:pPr>
              <w:pStyle w:val="Compact"/>
              <w:jc w:val="left"/>
            </w:pPr>
            <w:r>
              <w:t xml:space="preserve">0.317</w:t>
            </w:r>
          </w:p>
        </w:tc>
        <w:tc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p>
            <w:pPr>
              <w:pStyle w:val="Compact"/>
              <w:jc w:val="left"/>
            </w:pPr>
            <w:r>
              <w:t xml:space="preserve">0.364</w:t>
            </w:r>
          </w:p>
        </w:tc>
      </w:tr>
    </w:tbl>
    <w:p>
      <w:pPr>
        <w:pStyle w:val="BodyText"/>
      </w:pPr>
      <w:r>
        <w:t xml:space="preserve">Direct qualitative inspection of individual scripts in these two</w:t>
      </w:r>
      <w:r>
        <w:t xml:space="preserve"> </w:t>
      </w:r>
      <w:r>
        <w:t xml:space="preserve">categories indicates that the narrowing is a metric-sensitivity effect</w:t>
      </w:r>
      <w:r>
        <w:t xml:space="preserve"> </w:t>
      </w:r>
      <w:r>
        <w:t xml:space="preserve">rather than a genuine capability gap. A representative Phi-3 Mini</w:t>
      </w:r>
      <w:r>
        <w:t xml:space="preserve"> </w:t>
      </w:r>
      <w:r>
        <w:t xml:space="preserve">Cypress script for a mobile hamburger-menu test correctly invoked the</w:t>
      </w:r>
      <w:r>
        <w:t xml:space="preserve"> </w:t>
      </w:r>
      <w:r>
        <w:t xml:space="preserve">responsive-testing-specific cy.viewport() call in the appropriate</w:t>
      </w:r>
      <w:r>
        <w:t xml:space="preserve"> </w:t>
      </w:r>
      <w:r>
        <w:t xml:space="preserve">position and followed the same open–verify–click–collapse structure</w:t>
      </w:r>
      <w:r>
        <w:t xml:space="preserve"> </w:t>
      </w:r>
      <w:r>
        <w:t xml:space="preserve">as the reference script, but used its own plausible selector names (for</w:t>
      </w:r>
      <w:r>
        <w:t xml:space="preserve"> </w:t>
      </w:r>
      <w:r>
        <w:t xml:space="preserve">example hamburger-menu-btn rather than the reference’s</w:t>
      </w:r>
      <w:r>
        <w:t xml:space="preserve"> </w:t>
      </w:r>
      <w:r>
        <w:t xml:space="preserve">hamburger-menu-button) and devised its own second test scenario. ROUGE-L</w:t>
      </w:r>
      <w:r>
        <w:t xml:space="preserve"> </w:t>
      </w:r>
      <w:r>
        <w:t xml:space="preserve">F1, being a strict lexical-overlap measure over the longest common token</w:t>
      </w:r>
      <w:r>
        <w:t xml:space="preserve"> </w:t>
      </w:r>
      <w:r>
        <w:t xml:space="preserve">subsequence, penalises this divergence even where the generated script</w:t>
      </w:r>
      <w:r>
        <w:t xml:space="preserve"> </w:t>
      </w:r>
      <w:r>
        <w:t xml:space="preserve">is structurally and functionally sound, because the exact identifier</w:t>
      </w:r>
      <w:r>
        <w:t xml:space="preserve"> </w:t>
      </w:r>
      <w:r>
        <w:t xml:space="preserve">strings used in the reference script are not derivable from the</w:t>
      </w:r>
      <w:r>
        <w:t xml:space="preserve"> </w:t>
      </w:r>
      <w:r>
        <w:t xml:space="preserve">natural-language user story alone. Categories such as responsive design</w:t>
      </w:r>
      <w:r>
        <w:t xml:space="preserve"> </w:t>
      </w:r>
      <w:r>
        <w:t xml:space="preserve">and user-profile management, which rely more heavily on domain-specific</w:t>
      </w:r>
      <w:r>
        <w:t xml:space="preserve"> </w:t>
      </w:r>
      <w:r>
        <w:t xml:space="preserve">naming conventions invented at the reference-authoring stage, are</w:t>
      </w:r>
      <w:r>
        <w:t xml:space="preserve"> </w:t>
      </w:r>
      <w:r>
        <w:t xml:space="preserve">therefore more exposed to this measurement effect than categories such</w:t>
      </w:r>
      <w:r>
        <w:t xml:space="preserve"> </w:t>
      </w:r>
      <w:r>
        <w:t xml:space="preserve">as authentication, whose vocabulary (login, password, email) is common</w:t>
      </w:r>
      <w:r>
        <w:t xml:space="preserve"> </w:t>
      </w:r>
      <w:r>
        <w:t xml:space="preserve">enough across web applications that a model is more likely to converge</w:t>
      </w:r>
      <w:r>
        <w:t xml:space="preserve"> </w:t>
      </w:r>
      <w:r>
        <w:t xml:space="preserve">on wording close to the reference by chance. This observation does not</w:t>
      </w:r>
      <w:r>
        <w:t xml:space="preserve"> </w:t>
      </w:r>
      <w:r>
        <w:t xml:space="preserve">overturn the overall finding of Section 5.4 but qualifies it: the</w:t>
      </w:r>
      <w:r>
        <w:t xml:space="preserve"> </w:t>
      </w:r>
      <w:r>
        <w:t xml:space="preserve">reported ROUGE-L gap between fine-tuned and baseline systems should be</w:t>
      </w:r>
      <w:r>
        <w:t xml:space="preserve"> </w:t>
      </w:r>
      <w:r>
        <w:t xml:space="preserve">read as a lower bound on the true semantic-quality gap in categories</w:t>
      </w:r>
      <w:r>
        <w:t xml:space="preserve"> </w:t>
      </w:r>
      <w:r>
        <w:t xml:space="preserve">with idiosyncratic reference vocabulary.</w:t>
      </w:r>
    </w:p>
    <w:bookmarkEnd w:id="56"/>
    <w:bookmarkStart w:id="57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Three findings taken together support the central claim of this</w:t>
      </w:r>
      <w:r>
        <w:t xml:space="preserve"> </w:t>
      </w:r>
      <w:r>
        <w:t xml:space="preserve">dissertation. First, the ranking Gemma 4 E4B &gt; Phi-3 Mini</w:t>
      </w:r>
      <w:r>
        <w:t xml:space="preserve"> </w:t>
      </w:r>
      <w:r>
        <w:t xml:space="preserve">&gt; zero-shot baselines is not an artefact of aggregation: it</w:t>
      </w:r>
      <w:r>
        <w:t xml:space="preserve"> </w:t>
      </w:r>
      <w:r>
        <w:t xml:space="preserve">holds without a single exception across both frameworks and across all</w:t>
      </w:r>
      <w:r>
        <w:t xml:space="preserve"> </w:t>
      </w:r>
      <w:r>
        <w:t xml:space="preserve">sixteen user-story categories, and it is confirmed by a paired</w:t>
      </w:r>
      <w:r>
        <w:t xml:space="preserve"> </w:t>
      </w:r>
      <w:r>
        <w:t xml:space="preserve">non-parametric test at p &lt;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t xml:space="preserve"> </w:t>
      </w:r>
      <w:r>
        <w:t xml:space="preserve">in every one of the ten</w:t>
      </w:r>
      <w:r>
        <w:t xml:space="preserve"> </w:t>
      </w:r>
      <w:r>
        <w:t xml:space="preserve">pairwise comparisons examined. Second, this quality gain is not</w:t>
      </w:r>
      <w:r>
        <w:t xml:space="preserve"> </w:t>
      </w:r>
      <w:r>
        <w:t xml:space="preserve">purchased at the cost of syntactic reliability at the parse level: once</w:t>
      </w:r>
      <w:r>
        <w:t xml:space="preserve"> </w:t>
      </w:r>
      <w:r>
        <w:t xml:space="preserve">evaluated on the complete dataset, fine-tuned and baseline systems are</w:t>
      </w:r>
      <w:r>
        <w:t xml:space="preserve"> </w:t>
      </w:r>
      <w:r>
        <w:t xml:space="preserve">statistically indistinguishable on syntax validity (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0, p =</w:t>
      </w:r>
      <w:r>
        <w:t xml:space="preserve"> </w:t>
      </w:r>
      <w:r>
        <w:t xml:space="preserve">1.00), though the stricter framework-load validation reported at the end</w:t>
      </w:r>
      <w:r>
        <w:t xml:space="preserve"> </w:t>
      </w:r>
      <w:r>
        <w:t xml:space="preserve">of Section 5.6 qualifies this with a modest, Playwright-specific gap.</w:t>
      </w:r>
      <w:r>
        <w:t xml:space="preserve"> </w:t>
      </w:r>
      <w:r>
        <w:t xml:space="preserve">Third, the</w:t>
      </w:r>
      <w:r>
        <w:t xml:space="preserve"> </w:t>
      </w:r>
      <w:r>
        <w:t xml:space="preserve">residual cases where the fine-tuned advantage narrows — principally</w:t>
      </w:r>
      <w:r>
        <w:t xml:space="preserve"> </w:t>
      </w:r>
      <w:r>
        <w:t xml:space="preserve">the responsive-design and user-profile categories on Cypress — trace</w:t>
      </w:r>
      <w:r>
        <w:t xml:space="preserve"> </w:t>
      </w:r>
      <w:r>
        <w:t xml:space="preserve">to a known limitation of lexical-overlap metrics such as ROUGE-L rather</w:t>
      </w:r>
      <w:r>
        <w:t xml:space="preserve"> </w:t>
      </w:r>
      <w:r>
        <w:t xml:space="preserve">than to a demonstrable weakness in the generated scripts themselves, as</w:t>
      </w:r>
      <w:r>
        <w:t xml:space="preserve"> </w:t>
      </w:r>
      <w:r>
        <w:t xml:space="preserve">confirmed by direct inspection.</w:t>
      </w:r>
    </w:p>
    <w:p>
      <w:pPr>
        <w:pStyle w:val="BodyText"/>
      </w:pPr>
      <w:r>
        <w:t xml:space="preserve">One methodological caveat is recorded for completeness. ROUGE-L F1 is</w:t>
      </w:r>
      <w:r>
        <w:t xml:space="preserve"> </w:t>
      </w:r>
      <w:r>
        <w:t xml:space="preserve">computed by two independently implemented scoring routines in this</w:t>
      </w:r>
      <w:r>
        <w:t xml:space="preserve"> </w:t>
      </w:r>
      <w:r>
        <w:t xml:space="preserve">codebase — one embedded in the BMAD loop’s real-time scorer, used to</w:t>
      </w:r>
      <w:r>
        <w:t xml:space="preserve"> </w:t>
      </w:r>
      <w:r>
        <w:t xml:space="preserve">decide acceptance during generation, and one in the standalone</w:t>
      </w:r>
      <w:r>
        <w:t xml:space="preserve"> </w:t>
      </w:r>
      <w:r>
        <w:t xml:space="preserve">baseline-evaluation script, used only for offline comparison. Both</w:t>
      </w:r>
      <w:r>
        <w:t xml:space="preserve"> </w:t>
      </w:r>
      <w:r>
        <w:t xml:space="preserve">implement the same standard longest-common-subsequence formulation</w:t>
      </w:r>
      <w:r>
        <w:t xml:space="preserve"> </w:t>
      </w:r>
      <w:r>
        <w:t xml:space="preserve">[</w:t>
      </w:r>
      <w:r>
        <w:t xml:space="preserve">18</w:t>
      </w:r>
      <w:r>
        <w:t xml:space="preserve">]</w:t>
      </w:r>
      <w:r>
        <w:t xml:space="preserve">, but the BMAD scorer lower-cases input before tokenisation</w:t>
      </w:r>
      <w:r>
        <w:t xml:space="preserve"> </w:t>
      </w:r>
      <w:r>
        <w:t xml:space="preserve">while the baseline scorer does not; the two are therefore structurally</w:t>
      </w:r>
      <w:r>
        <w:t xml:space="preserve"> </w:t>
      </w:r>
      <w:r>
        <w:t xml:space="preserve">equivalent but not guaranteed to produce byte-identical scores on the</w:t>
      </w:r>
      <w:r>
        <w:t xml:space="preserve"> </w:t>
      </w:r>
      <w:r>
        <w:t xml:space="preserve">same input. This is disclosed rather than treated as a limitation to be</w:t>
      </w:r>
      <w:r>
        <w:t xml:space="preserve"> </w:t>
      </w:r>
      <w:r>
        <w:t xml:space="preserve">silently corrected, as the two scorers serve genuinely different</w:t>
      </w:r>
      <w:r>
        <w:t xml:space="preserve"> </w:t>
      </w:r>
      <w:r>
        <w:t xml:space="preserve">purposes — one governs a live, iterative correction decision, and one</w:t>
      </w:r>
      <w:r>
        <w:t xml:space="preserve"> </w:t>
      </w:r>
      <w:r>
        <w:t xml:space="preserve">performs a one-off retrospective comparison — and re-scoring the</w:t>
      </w:r>
      <w:r>
        <w:t xml:space="preserve"> </w:t>
      </w:r>
      <w:r>
        <w:t xml:space="preserve">fine-tuned outputs with the baseline scorer for Table 5.3 would not, in</w:t>
      </w:r>
      <w:r>
        <w:t xml:space="preserve"> </w:t>
      </w:r>
      <w:r>
        <w:t xml:space="preserve">either case, be expected to alter the ordering established across ten</w:t>
      </w:r>
      <w:r>
        <w:t xml:space="preserve"> </w:t>
      </w:r>
      <w:r>
        <w:t xml:space="preserve">independent paired significance tests.</w:t>
      </w:r>
    </w:p>
    <w:bookmarkEnd w:id="57"/>
    <w:bookmarkEnd w:id="58"/>
    <w:bookmarkStart w:id="70" w:name="conclusion-and-future-work"/>
    <w:p>
      <w:pPr>
        <w:pStyle w:val="Heading1"/>
      </w:pPr>
      <w:r>
        <w:t xml:space="preserve">Conclusion and Future Work</w:t>
      </w:r>
    </w:p>
    <w:bookmarkStart w:id="5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dissertation set out to investigate whether a domain-fine-tuned</w:t>
      </w:r>
      <w:r>
        <w:t xml:space="preserve"> </w:t>
      </w:r>
      <w:r>
        <w:t xml:space="preserve">large language model, embedded inside an agentic self-correction loop,</w:t>
      </w:r>
      <w:r>
        <w:t xml:space="preserve"> </w:t>
      </w:r>
      <w:r>
        <w:t xml:space="preserve">can autonomously produce syntactically valid and semantically faithful</w:t>
      </w:r>
      <w:r>
        <w:t xml:space="preserve"> </w:t>
      </w:r>
      <w:r>
        <w:t xml:space="preserve">end-to-end user-interface test scripts directly from natural-language</w:t>
      </w:r>
      <w:r>
        <w:t xml:space="preserve"> </w:t>
      </w:r>
      <w:r>
        <w:t xml:space="preserve">user stories. The motivation was the persistent quality-assurance</w:t>
      </w:r>
      <w:r>
        <w:t xml:space="preserve"> </w:t>
      </w:r>
      <w:r>
        <w:t xml:space="preserve">bottleneck in modern software teams, where manual authoring and</w:t>
      </w:r>
      <w:r>
        <w:t xml:space="preserve"> </w:t>
      </w:r>
      <w:r>
        <w:t xml:space="preserve">maintenance of end-to-end test scripts consumes disproportionate</w:t>
      </w:r>
      <w:r>
        <w:t xml:space="preserve"> </w:t>
      </w:r>
      <w:r>
        <w:t xml:space="preserve">engineering effort relative to the value delivered. The work undertaken</w:t>
      </w:r>
      <w:r>
        <w:t xml:space="preserve"> </w:t>
      </w:r>
      <w:r>
        <w:t xml:space="preserve">to answer this question comprised: a curated, framework-balanced</w:t>
      </w:r>
      <w:r>
        <w:t xml:space="preserve"> </w:t>
      </w:r>
      <w:r>
        <w:t xml:space="preserve">dataset of 279 Jira-style user stories was constructed and validated;</w:t>
      </w:r>
      <w:r>
        <w:t xml:space="preserve"> </w:t>
      </w:r>
      <w:r>
        <w:t xml:space="preserve">two commercial large language models were evaluated as zero-shot</w:t>
      </w:r>
      <w:r>
        <w:t xml:space="preserve"> </w:t>
      </w:r>
      <w:r>
        <w:t xml:space="preserve">reference systems; two open-weight models, Phi-3 Mini and Gemma 4 E4B,</w:t>
      </w:r>
      <w:r>
        <w:t xml:space="preserve"> </w:t>
      </w:r>
      <w:r>
        <w:t xml:space="preserve">were adapted through QLoRA parameter-efficient fine-tuning into</w:t>
      </w:r>
      <w:r>
        <w:t xml:space="preserve"> </w:t>
      </w:r>
      <w:r>
        <w:t xml:space="preserve">framework-isolated adapters for Cypress and Playwright; a</w:t>
      </w:r>
      <w:r>
        <w:t xml:space="preserve"> </w:t>
      </w:r>
      <w:r>
        <w:t xml:space="preserve">Build–Measure–Assess–Decide agentic correction loop was implemented</w:t>
      </w:r>
      <w:r>
        <w:t xml:space="preserve"> </w:t>
      </w:r>
      <w:r>
        <w:t xml:space="preserve">to iteratively refine generated scripts against a composite quality</w:t>
      </w:r>
      <w:r>
        <w:t xml:space="preserve"> </w:t>
      </w:r>
      <w:r>
        <w:t xml:space="preserve">threshold; and a comprehensive statistical evaluation was carried out</w:t>
      </w:r>
      <w:r>
        <w:t xml:space="preserve"> </w:t>
      </w:r>
      <w:r>
        <w:t xml:space="preserve">comparing all eight resulting systems on the complete held-out dataset.</w:t>
      </w:r>
    </w:p>
    <w:p>
      <w:pPr>
        <w:pStyle w:val="BodyText"/>
      </w:pPr>
      <w:r>
        <w:t xml:space="preserve">The evaluation reported in Chapter 5 answers the research question in</w:t>
      </w:r>
      <w:r>
        <w:t xml:space="preserve"> </w:t>
      </w:r>
      <w:r>
        <w:t xml:space="preserve">the affirmative, with three specific, statistically substantiated</w:t>
      </w:r>
      <w:r>
        <w:t xml:space="preserve"> </w:t>
      </w:r>
      <w:r>
        <w:t xml:space="preserve">conclusions. First, fine-tuning produces a large and highly consistent</w:t>
      </w:r>
      <w:r>
        <w:t xml:space="preserve"> </w:t>
      </w:r>
      <w:r>
        <w:t xml:space="preserve">improvement in ground-truth semantic alignment over zero-shot prompting:</w:t>
      </w:r>
      <w:r>
        <w:t xml:space="preserve"> </w:t>
      </w:r>
      <w:r>
        <w:t xml:space="preserve">the ranking Gemma 4 E4B &gt; Phi-3 Mini &gt;</w:t>
      </w:r>
      <w:r>
        <w:t xml:space="preserve"> </w:t>
      </w:r>
      <w:r>
        <w:t xml:space="preserve">commercial baselines holds without a single exception across both</w:t>
      </w:r>
      <w:r>
        <w:t xml:space="preserve"> </w:t>
      </w:r>
      <w:r>
        <w:t xml:space="preserve">frameworks and across all sixteen functional categories in the dataset,</w:t>
      </w:r>
      <w:r>
        <w:t xml:space="preserve"> </w:t>
      </w:r>
      <w:r>
        <w:t xml:space="preserve">and every one of the ten paired Wilcoxon signed-rank comparisons</w:t>
      </w:r>
      <w:r>
        <w:t xml:space="preserve"> </w:t>
      </w:r>
      <w:r>
        <w:t xml:space="preserve">conducted was significant at p &lt;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t xml:space="preserve">. Second, this</w:t>
      </w:r>
      <w:r>
        <w:t xml:space="preserve"> </w:t>
      </w:r>
      <w:r>
        <w:t xml:space="preserve">improvement is not obtained at the expense of parse-level syntactic</w:t>
      </w:r>
      <w:r>
        <w:t xml:space="preserve"> </w:t>
      </w:r>
      <w:r>
        <w:t xml:space="preserve">reliability: once evaluated on the complete dataset rather than a</w:t>
      </w:r>
      <w:r>
        <w:t xml:space="preserve"> </w:t>
      </w:r>
      <w:r>
        <w:t xml:space="preserve">partial sample, fine-tuned and baseline systems are statistically</w:t>
      </w:r>
      <w:r>
        <w:t xml:space="preserve"> </w:t>
      </w:r>
      <w:r>
        <w:t xml:space="preserve">indistinguishable on syntax validity (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0.00, p = 1.00), with</w:t>
      </w:r>
      <w:r>
        <w:t xml:space="preserve"> </w:t>
      </w:r>
      <w:r>
        <w:t xml:space="preserve">the stricter framework-load check of Section 5.6 adding a modest,</w:t>
      </w:r>
      <w:r>
        <w:t xml:space="preserve"> </w:t>
      </w:r>
      <w:r>
        <w:t xml:space="preserve">Playwright-specific qualification. Third, the agentic correction</w:t>
      </w:r>
      <w:r>
        <w:t xml:space="preserve"> </w:t>
      </w:r>
      <w:r>
        <w:t xml:space="preserve">loop itself is an effective mechanism for closing the residual gap</w:t>
      </w:r>
      <w:r>
        <w:t xml:space="preserve"> </w:t>
      </w:r>
      <w:r>
        <w:t xml:space="preserve">between a first-attempt generation and an acceptable script, with the</w:t>
      </w:r>
      <w:r>
        <w:t xml:space="preserve"> </w:t>
      </w:r>
      <w:r>
        <w:t xml:space="preserve">strongest configuration — Gemma 4 E4B on Cypress — reaching a 100%</w:t>
      </w:r>
      <w:r>
        <w:t xml:space="preserve"> </w:t>
      </w:r>
      <w:r>
        <w:t xml:space="preserve">acceptance rate across all 279 held-out stories.</w:t>
      </w:r>
    </w:p>
    <w:p>
      <w:pPr>
        <w:pStyle w:val="BodyText"/>
      </w:pPr>
      <w:r>
        <w:t xml:space="preserve">These conclusions map directly onto the three research gaps identified</w:t>
      </w:r>
      <w:r>
        <w:t xml:space="preserve"> </w:t>
      </w:r>
      <w:r>
        <w:t xml:space="preserve">in the literature review (Table 2.1), each of which this dissertation</w:t>
      </w:r>
      <w:r>
        <w:t xml:space="preserve"> </w:t>
      </w:r>
      <w:r>
        <w:t xml:space="preserve">set out to close and now resolves in turn.</w:t>
      </w:r>
    </w:p>
    <w:p>
      <w:pPr>
        <w:pStyle w:val="BodyText"/>
      </w:pPr>
      <w:r>
        <w:rPr>
          <w:bCs/>
          <w:b/>
        </w:rPr>
        <w:t xml:space="preserve">Gap 1 — no framework-idiomatic UI test-script fine-tuning.</w:t>
      </w:r>
      <w:r>
        <w:t xml:space="preserve"> </w:t>
      </w:r>
      <w:r>
        <w:t xml:space="preserve">The literature evaluated general-purpose program synthesis and</w:t>
      </w:r>
      <w:r>
        <w:t xml:space="preserve"> </w:t>
      </w:r>
      <w:r>
        <w:t xml:space="preserve">arbitrary unit-test generation, but no prior work fine-tuned a model on</w:t>
      </w:r>
      <w:r>
        <w:t xml:space="preserve"> </w:t>
      </w:r>
      <w:r>
        <w:t xml:space="preserve">the selector conventions and assertion idioms of a named commercial UI</w:t>
      </w:r>
      <w:r>
        <w:t xml:space="preserve"> </w:t>
      </w:r>
      <w:r>
        <w:t xml:space="preserve">test framework. This gap is closed by the four framework-isolated QLoRA</w:t>
      </w:r>
      <w:r>
        <w:t xml:space="preserve"> </w:t>
      </w:r>
      <w:r>
        <w:t xml:space="preserve">adapters trained in this work: on the held-out set, every fine-tuned</w:t>
      </w:r>
      <w:r>
        <w:t xml:space="preserve"> </w:t>
      </w:r>
      <w:r>
        <w:t xml:space="preserve">system outperformed every zero-shot commercial baseline on ground-truth</w:t>
      </w:r>
      <w:r>
        <w:t xml:space="preserve"> </w:t>
      </w:r>
      <w:r>
        <w:t xml:space="preserve">ROUGE-L across both Cypress and Playwright and across all sixteen</w:t>
      </w:r>
      <w:r>
        <w:t xml:space="preserve"> </w:t>
      </w:r>
      <w:r>
        <w:t xml:space="preserve">functional categories without a single exception (Section 5.4,</w:t>
      </w:r>
      <w:r>
        <w:t xml:space="preserve"> </w:t>
      </w:r>
      <w:r>
        <w:t xml:space="preserve">Table 5.3), confirmed by ten paired Wilcoxon tests each significant at p</w:t>
      </w:r>
      <w:r>
        <w:t xml:space="preserve"> </w:t>
      </w:r>
      <w:r>
        <w:t xml:space="preserve">&lt;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t xml:space="preserve"> </w:t>
      </w:r>
      <w:r>
        <w:t xml:space="preserve">(Section 5.5).</w:t>
      </w:r>
    </w:p>
    <w:p>
      <w:pPr>
        <w:pStyle w:val="BodyText"/>
      </w:pPr>
      <w:r>
        <w:rPr>
          <w:bCs/>
          <w:b/>
        </w:rPr>
        <w:t xml:space="preserve">Gap 2 — QLoRA feasibility unexamined on Apple Silicon.</w:t>
      </w:r>
      <w:r>
        <w:t xml:space="preserve"> </w:t>
      </w:r>
      <w:r>
        <w:t xml:space="preserve">Existing QLoRA and PEFT studies reported results almost exclusively on</w:t>
      </w:r>
      <w:r>
        <w:t xml:space="preserve"> </w:t>
      </w:r>
      <w:r>
        <w:t xml:space="preserve">CUDA-capable NVIDIA hardware, leaving the technique’s behaviour on</w:t>
      </w:r>
      <w:r>
        <w:t xml:space="preserve"> </w:t>
      </w:r>
      <w:r>
        <w:t xml:space="preserve">Apple’s MPS backend unreported. This gap is closed by training all four</w:t>
      </w:r>
      <w:r>
        <w:t xml:space="preserve"> </w:t>
      </w:r>
      <w:r>
        <w:t xml:space="preserve">adapters to convergence on an Apple M4 Pro under MPS, and by identifying</w:t>
      </w:r>
      <w:r>
        <w:t xml:space="preserve"> </w:t>
      </w:r>
      <w:r>
        <w:t xml:space="preserve">and documenting the three concrete adaptations MPS required relative to</w:t>
      </w:r>
      <w:r>
        <w:t xml:space="preserve"> </w:t>
      </w:r>
      <w:r>
        <w:t xml:space="preserve">a conventional CUDA configuration — bfloat16 in place of float16,</w:t>
      </w:r>
      <w:r>
        <w:t xml:space="preserve"> </w:t>
      </w:r>
      <w:r>
        <w:t xml:space="preserve">correction of the completion-only masking collator, and disabled output</w:t>
      </w:r>
      <w:r>
        <w:t xml:space="preserve"> </w:t>
      </w:r>
      <w:r>
        <w:t xml:space="preserve">buffering (Section 4.4) — so that the feasibility, and its practical</w:t>
      </w:r>
      <w:r>
        <w:t xml:space="preserve"> </w:t>
      </w:r>
      <w:r>
        <w:t xml:space="preserve">preconditions, are now on record.</w:t>
      </w:r>
    </w:p>
    <w:p>
      <w:pPr>
        <w:pStyle w:val="BodyText"/>
      </w:pPr>
      <w:r>
        <w:rPr>
          <w:bCs/>
          <w:b/>
        </w:rPr>
        <w:t xml:space="preserve">Gap 3 — no agentic correction loop for UI test scripts.</w:t>
      </w:r>
      <w:r>
        <w:t xml:space="preserve"> </w:t>
      </w:r>
      <w:r>
        <w:t xml:space="preserve">Agentic self-correction frameworks had been demonstrated for general</w:t>
      </w:r>
      <w:r>
        <w:t xml:space="preserve"> </w:t>
      </w:r>
      <w:r>
        <w:t xml:space="preserve">code generation and conversation, but not applied to the iterative,</w:t>
      </w:r>
      <w:r>
        <w:t xml:space="preserve"> </w:t>
      </w:r>
      <w:r>
        <w:t xml:space="preserve">static-analysis-guided correction of UI test scripts, nor evaluated with</w:t>
      </w:r>
      <w:r>
        <w:t xml:space="preserve"> </w:t>
      </w:r>
      <w:r>
        <w:t xml:space="preserve">paired statistical rigour. This gap is closed by the BMAD loop, which</w:t>
      </w:r>
      <w:r>
        <w:t xml:space="preserve"> </w:t>
      </w:r>
      <w:r>
        <w:t xml:space="preserve">accepted 1</w:t>
      </w:r>
      <w:r>
        <w:t xml:space="preserve">,</w:t>
      </w:r>
      <w:r>
        <w:t xml:space="preserve">077 of 1</w:t>
      </w:r>
      <w:r>
        <w:t xml:space="preserve">,</w:t>
      </w:r>
      <w:r>
        <w:t xml:space="preserve">116 generations across the complete dataset</w:t>
      </w:r>
      <w:r>
        <w:t xml:space="preserve"> </w:t>
      </w:r>
      <w:r>
        <w:t xml:space="preserve">(96.5%), with Gemma 4 E4B on Cypress reaching a perfect 279/279, and by</w:t>
      </w:r>
      <w:r>
        <w:t xml:space="preserve"> </w:t>
      </w:r>
      <w:r>
        <w:t xml:space="preserve">the paired evaluation design — one-way ANOVA, ten Wilcoxon signed-rank</w:t>
      </w:r>
      <w:r>
        <w:t xml:space="preserve"> </w:t>
      </w:r>
      <w:r>
        <w:t xml:space="preserve">tests, and a chi-square test of independence over the same held-out</w:t>
      </w:r>
      <w:r>
        <w:t xml:space="preserve"> </w:t>
      </w:r>
      <w:r>
        <w:t xml:space="preserve">items scored across every system (Chapter 5).</w:t>
      </w:r>
    </w:p>
    <w:p>
      <w:pPr>
        <w:pStyle w:val="BodyText"/>
      </w:pPr>
      <w:r>
        <w:t xml:space="preserve">Beyond the headline quantitative result, this work makes three further</w:t>
      </w:r>
      <w:r>
        <w:t xml:space="preserve"> </w:t>
      </w:r>
      <w:r>
        <w:t xml:space="preserve">contributions that are methodological rather than purely empirical. The</w:t>
      </w:r>
      <w:r>
        <w:t xml:space="preserve"> </w:t>
      </w:r>
      <w:r>
        <w:t xml:space="preserve">evaluation design pairs every one of the 279 stories across all eight</w:t>
      </w:r>
      <w:r>
        <w:t xml:space="preserve"> </w:t>
      </w:r>
      <w:r>
        <w:t xml:space="preserve">systems, enabling item-level non-parametric significance testing rather</w:t>
      </w:r>
      <w:r>
        <w:t xml:space="preserve"> </w:t>
      </w:r>
      <w:r>
        <w:t xml:space="preserve">than comparison of aggregate means alone — a stronger design than is</w:t>
      </w:r>
      <w:r>
        <w:t xml:space="preserve"> </w:t>
      </w:r>
      <w:r>
        <w:t xml:space="preserve">typical in comparable code-generation studies, where baseline and</w:t>
      </w:r>
      <w:r>
        <w:t xml:space="preserve"> </w:t>
      </w:r>
      <w:r>
        <w:t xml:space="preserve">treatment systems are often evaluated on non-identical or non-paired</w:t>
      </w:r>
      <w:r>
        <w:t xml:space="preserve"> </w:t>
      </w:r>
      <w:r>
        <w:t xml:space="preserve">samples. Second, two measurement artefacts were identified and corrected</w:t>
      </w:r>
      <w:r>
        <w:t xml:space="preserve"> </w:t>
      </w:r>
      <w:r>
        <w:t xml:space="preserve">during the course of the evaluation itself: an unstripped Markdown code</w:t>
      </w:r>
      <w:r>
        <w:t xml:space="preserve"> </w:t>
      </w:r>
      <w:r>
        <w:t xml:space="preserve">fence that had suppressed Claude Haiku’s apparent Playwright</w:t>
      </w:r>
      <w:r>
        <w:t xml:space="preserve"> </w:t>
      </w:r>
      <w:r>
        <w:t xml:space="preserve">syntax-validity score by more than thirty percentage points, and an</w:t>
      </w:r>
      <w:r>
        <w:t xml:space="preserve"> </w:t>
      </w:r>
      <w:r>
        <w:t xml:space="preserve">incomplete-dataset sample that had made fine-tuned syntax reliability</w:t>
      </w:r>
      <w:r>
        <w:t xml:space="preserve"> </w:t>
      </w:r>
      <w:r>
        <w:t xml:space="preserve">appear to lag baseline reliability by a statistically significant</w:t>
      </w:r>
      <w:r>
        <w:t xml:space="preserve"> </w:t>
      </w:r>
      <w:r>
        <w:t xml:space="preserve">margin, a gap that closed entirely once the full 279-story dataset was</w:t>
      </w:r>
      <w:r>
        <w:t xml:space="preserve"> </w:t>
      </w:r>
      <w:r>
        <w:t xml:space="preserve">scored. Both corrections are reported transparently in Chapter 5 rather</w:t>
      </w:r>
      <w:r>
        <w:t xml:space="preserve"> </w:t>
      </w:r>
      <w:r>
        <w:t xml:space="preserve">than silently absorbed into the final figures, illustrating a broader</w:t>
      </w:r>
      <w:r>
        <w:t xml:space="preserve"> </w:t>
      </w:r>
      <w:r>
        <w:t xml:space="preserve">methodological point for automated code-generation research: an</w:t>
      </w:r>
      <w:r>
        <w:t xml:space="preserve"> </w:t>
      </w:r>
      <w:r>
        <w:t xml:space="preserve">unexpected per-system result should be treated as a candidate</w:t>
      </w:r>
      <w:r>
        <w:t xml:space="preserve"> </w:t>
      </w:r>
      <w:r>
        <w:t xml:space="preserve">measurement artefact and investigated before it is accepted as a genuine</w:t>
      </w:r>
      <w:r>
        <w:t xml:space="preserve"> </w:t>
      </w:r>
      <w:r>
        <w:t xml:space="preserve">finding. Third, the category-level analysis in Section 5.7 demonstrates</w:t>
      </w:r>
      <w:r>
        <w:t xml:space="preserve"> </w:t>
      </w:r>
      <w:r>
        <w:t xml:space="preserve">that a lexical-overlap metric such as ROUGE-L can systematically</w:t>
      </w:r>
      <w:r>
        <w:t xml:space="preserve"> </w:t>
      </w:r>
      <w:r>
        <w:t xml:space="preserve">understate model quality in categories whose reference scripts rely on</w:t>
      </w:r>
      <w:r>
        <w:t xml:space="preserve"> </w:t>
      </w:r>
      <w:r>
        <w:t xml:space="preserve">idiosyncratic, non-derivable naming conventions, a qualification that</w:t>
      </w:r>
      <w:r>
        <w:t xml:space="preserve"> </w:t>
      </w:r>
      <w:r>
        <w:t xml:space="preserve">should inform how future work in this area interprets ROUGE-L-based</w:t>
      </w:r>
      <w:r>
        <w:t xml:space="preserve"> </w:t>
      </w:r>
      <w:r>
        <w:t xml:space="preserve">comparisons.</w:t>
      </w:r>
    </w:p>
    <w:bookmarkEnd w:id="59"/>
    <w:bookmarkStart w:id="60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Several limitations qualify the scope of the conclusions reported above</w:t>
      </w:r>
      <w:r>
        <w:t xml:space="preserve"> </w:t>
      </w:r>
      <w:r>
        <w:t xml:space="preserve">and should be considered when generalising the findings beyond the</w:t>
      </w:r>
      <w:r>
        <w:t xml:space="preserve"> </w:t>
      </w:r>
      <w:r>
        <w:t xml:space="preserve">conditions under which this study was conducted.</w:t>
      </w:r>
    </w:p>
    <w:p>
      <w:pPr>
        <w:numPr>
          <w:ilvl w:val="0"/>
          <w:numId w:val="1004"/>
        </w:numPr>
      </w:pPr>
      <w:r>
        <w:t xml:space="preserve">Dataset scale and provenance. The 279-story dataset, while balanced</w:t>
      </w:r>
      <w:r>
        <w:t xml:space="preserve"> </w:t>
      </w:r>
      <w:r>
        <w:t xml:space="preserve">across sixteen functional categories and three complexity levels, is a</w:t>
      </w:r>
      <w:r>
        <w:t xml:space="preserve"> </w:t>
      </w:r>
      <w:r>
        <w:t xml:space="preserve">single synthetically constructed corpus rather than a sample of user</w:t>
      </w:r>
      <w:r>
        <w:t xml:space="preserve"> </w:t>
      </w:r>
      <w:r>
        <w:t xml:space="preserve">stories drawn from an operating production backlog. Although its scale</w:t>
      </w:r>
      <w:r>
        <w:t xml:space="preserve"> </w:t>
      </w:r>
      <w:r>
        <w:t xml:space="preserve">is consistent with established parameter-efficient fine-tuning</w:t>
      </w:r>
      <w:r>
        <w:t xml:space="preserve"> </w:t>
      </w:r>
      <w:r>
        <w:t xml:space="preserve">practice for LoRA-style adapters, a larger and organisationally</w:t>
      </w:r>
      <w:r>
        <w:t xml:space="preserve"> </w:t>
      </w:r>
      <w:r>
        <w:t xml:space="preserve">diverse dataset would strengthen claims of generalisability to</w:t>
      </w:r>
      <w:r>
        <w:t xml:space="preserve"> </w:t>
      </w:r>
      <w:r>
        <w:t xml:space="preserve">arbitrary real-world Jira tickets.</w:t>
      </w:r>
    </w:p>
    <w:p>
      <w:pPr>
        <w:numPr>
          <w:ilvl w:val="0"/>
          <w:numId w:val="1004"/>
        </w:numPr>
      </w:pPr>
      <w:r>
        <w:t xml:space="preserve">Framework coverage. Evaluation is restricted to Cypress and</w:t>
      </w:r>
      <w:r>
        <w:t xml:space="preserve"> </w:t>
      </w:r>
      <w:r>
        <w:t xml:space="preserve">Playwright, the two most widely adopted browser-based end-to-end</w:t>
      </w:r>
      <w:r>
        <w:t xml:space="preserve"> </w:t>
      </w:r>
      <w:r>
        <w:t xml:space="preserve">testing frameworks at the time of this study. The findings do not</w:t>
      </w:r>
      <w:r>
        <w:t xml:space="preserve"> </w:t>
      </w:r>
      <w:r>
        <w:t xml:space="preserve">directly extend to other test automation paradigms such as Selenium</w:t>
      </w:r>
      <w:r>
        <w:t xml:space="preserve"> </w:t>
      </w:r>
      <w:r>
        <w:t xml:space="preserve">WebDriver, native mobile frameworks such as Appium, or API-level</w:t>
      </w:r>
      <w:r>
        <w:t xml:space="preserve"> </w:t>
      </w:r>
      <w:r>
        <w:t xml:space="preserve">contract testing, each of which carries a different syntactic and</w:t>
      </w:r>
      <w:r>
        <w:t xml:space="preserve"> </w:t>
      </w:r>
      <w:r>
        <w:t xml:space="preserve">semantic profile.</w:t>
      </w:r>
    </w:p>
    <w:p>
      <w:pPr>
        <w:numPr>
          <w:ilvl w:val="0"/>
          <w:numId w:val="1004"/>
        </w:numPr>
      </w:pPr>
      <w:r>
        <w:t xml:space="preserve">Model scale. Both fine-tuned base models — Phi-3 Mini and Gemma 4</w:t>
      </w:r>
      <w:r>
        <w:t xml:space="preserve"> </w:t>
      </w:r>
      <w:r>
        <w:t xml:space="preserve">E4B — were selected in part for their feasibility on Apple Silicon</w:t>
      </w:r>
      <w:r>
        <w:t xml:space="preserve"> </w:t>
      </w:r>
      <w:r>
        <w:t xml:space="preserve">hardware operating under a 48 GB unified-memory budget. Larger</w:t>
      </w:r>
      <w:r>
        <w:t xml:space="preserve"> </w:t>
      </w:r>
      <w:r>
        <w:t xml:space="preserve">open-weight or proprietary models may exhibit different fine-tuning</w:t>
      </w:r>
      <w:r>
        <w:t xml:space="preserve"> </w:t>
      </w:r>
      <w:r>
        <w:t xml:space="preserve">dynamics and zero-shot baseline quality; the results reported here</w:t>
      </w:r>
      <w:r>
        <w:t xml:space="preserve"> </w:t>
      </w:r>
      <w:r>
        <w:t xml:space="preserve">should be read as evidence for models in this parameter range, not as</w:t>
      </w:r>
      <w:r>
        <w:t xml:space="preserve"> </w:t>
      </w:r>
      <w:r>
        <w:t xml:space="preserve">an upper bound on what fine-tuning can achieve at larger scale.</w:t>
      </w:r>
    </w:p>
    <w:p>
      <w:pPr>
        <w:numPr>
          <w:ilvl w:val="0"/>
          <w:numId w:val="1004"/>
        </w:numPr>
      </w:pPr>
      <w:r>
        <w:t xml:space="preserve">Single fine-tuning run per configuration. Each of the four adapters</w:t>
      </w:r>
      <w:r>
        <w:t xml:space="preserve"> </w:t>
      </w:r>
      <w:r>
        <w:t xml:space="preserve">was trained once to convergence rather than across multiple random</w:t>
      </w:r>
      <w:r>
        <w:t xml:space="preserve"> </w:t>
      </w:r>
      <w:r>
        <w:t xml:space="preserve">seeds. Training-run-to-training-run variance was therefore not</w:t>
      </w:r>
      <w:r>
        <w:t xml:space="preserve"> </w:t>
      </w:r>
      <w:r>
        <w:t xml:space="preserve">quantified, and the reported accept rates and ROUGE-L scores reflect</w:t>
      </w:r>
      <w:r>
        <w:t xml:space="preserve"> </w:t>
      </w:r>
      <w:r>
        <w:t xml:space="preserve">one instantiation of each adapter rather than a distribution over</w:t>
      </w:r>
      <w:r>
        <w:t xml:space="preserve"> </w:t>
      </w:r>
      <w:r>
        <w:t xml:space="preserve">repeated training runs.</w:t>
      </w:r>
    </w:p>
    <w:p>
      <w:pPr>
        <w:numPr>
          <w:ilvl w:val="0"/>
          <w:numId w:val="1004"/>
        </w:numPr>
      </w:pPr>
      <w:r>
        <w:t xml:space="preserve">Token-budget-bound rejections. A minority of Phi-3 Mini rejections,</w:t>
      </w:r>
      <w:r>
        <w:t xml:space="preserve"> </w:t>
      </w:r>
      <w:r>
        <w:t xml:space="preserve">most visible on Playwright, were attributable to the generation token</w:t>
      </w:r>
      <w:r>
        <w:t xml:space="preserve"> </w:t>
      </w:r>
      <w:r>
        <w:t xml:space="preserve">ceiling being insufficient for unusually long reference scripts even</w:t>
      </w:r>
      <w:r>
        <w:t xml:space="preserve"> </w:t>
      </w:r>
      <w:r>
        <w:t xml:space="preserve">after the correction loop’s automatic escalation. This is a</w:t>
      </w:r>
      <w:r>
        <w:t xml:space="preserve"> </w:t>
      </w:r>
      <w:r>
        <w:t xml:space="preserve">configuration limit of the present loop rather than evidence of a</w:t>
      </w:r>
      <w:r>
        <w:t xml:space="preserve"> </w:t>
      </w:r>
      <w:r>
        <w:t xml:space="preserve">structural incapacity in the model, but it does mean the reported</w:t>
      </w:r>
      <w:r>
        <w:t xml:space="preserve"> </w:t>
      </w:r>
      <w:r>
        <w:t xml:space="preserve">accept rates slightly understate what a more generous or adaptively</w:t>
      </w:r>
      <w:r>
        <w:t xml:space="preserve"> </w:t>
      </w:r>
      <w:r>
        <w:t xml:space="preserve">sized token budget could achieve.</w:t>
      </w:r>
    </w:p>
    <w:p>
      <w:pPr>
        <w:numPr>
          <w:ilvl w:val="0"/>
          <w:numId w:val="1004"/>
        </w:numPr>
      </w:pPr>
      <w:r>
        <w:t xml:space="preserve">Metric-based rather than execution-based validation. Quality was</w:t>
      </w:r>
      <w:r>
        <w:t xml:space="preserve"> </w:t>
      </w:r>
      <w:r>
        <w:t xml:space="preserve">assessed through static syntax checking and lexical similarity to a</w:t>
      </w:r>
      <w:r>
        <w:t xml:space="preserve"> </w:t>
      </w:r>
      <w:r>
        <w:t xml:space="preserve">reference script; no generated script was executed against a live</w:t>
      </w:r>
      <w:r>
        <w:t xml:space="preserve"> </w:t>
      </w:r>
      <w:r>
        <w:t xml:space="preserve">application under test. A script can therefore be judged syntactically</w:t>
      </w:r>
      <w:r>
        <w:t xml:space="preserve"> </w:t>
      </w:r>
      <w:r>
        <w:t xml:space="preserve">valid and lexically close to the reference while still failing at</w:t>
      </w:r>
      <w:r>
        <w:t xml:space="preserve"> </w:t>
      </w:r>
      <w:r>
        <w:t xml:space="preserve">runtime — for example, if a selector it references does not exist in</w:t>
      </w:r>
      <w:r>
        <w:t xml:space="preserve"> </w:t>
      </w:r>
      <w:r>
        <w:t xml:space="preserve">the target application’s actual DOM. This limitation is examined</w:t>
      </w:r>
      <w:r>
        <w:t xml:space="preserve"> </w:t>
      </w:r>
      <w:r>
        <w:t xml:space="preserve">empirically in the pilot study reported in the next section.</w:t>
      </w:r>
    </w:p>
    <w:bookmarkEnd w:id="60"/>
    <w:bookmarkStart w:id="61" w:name="a-pilot-execution-based-validation-study"/>
    <w:p>
      <w:pPr>
        <w:pStyle w:val="Heading2"/>
      </w:pPr>
      <w:r>
        <w:t xml:space="preserve">A Pilot Execution-Based Validation Study</w:t>
      </w:r>
    </w:p>
    <w:p>
      <w:pPr>
        <w:pStyle w:val="FirstParagraph"/>
      </w:pPr>
      <w:r>
        <w:t xml:space="preserve">The metric-validity limitation identified above was judged consequential</w:t>
      </w:r>
      <w:r>
        <w:t xml:space="preserve"> </w:t>
      </w:r>
      <w:r>
        <w:t xml:space="preserve">enough to warrant direct empirical examination before submission of this</w:t>
      </w:r>
      <w:r>
        <w:t xml:space="preserve"> </w:t>
      </w:r>
      <w:r>
        <w:t xml:space="preserve">report. A pilot study was therefore conducted in which twenty-four new</w:t>
      </w:r>
      <w:r>
        <w:t xml:space="preserve"> </w:t>
      </w:r>
      <w:r>
        <w:t xml:space="preserve">user stories were authored against two live, publicly hosted</w:t>
      </w:r>
      <w:r>
        <w:t xml:space="preserve"> </w:t>
      </w:r>
      <w:r>
        <w:t xml:space="preserve">demonstration applications — the Sauce Demo storefront and</w:t>
      </w:r>
      <w:r>
        <w:t xml:space="preserve"> </w:t>
      </w:r>
      <w:r>
        <w:t xml:space="preserve">the-internet test playground — with each story embedding the</w:t>
      </w:r>
      <w:r>
        <w:t xml:space="preserve"> </w:t>
      </w:r>
      <w:r>
        <w:t xml:space="preserve">application’s real URL, its documented demonstration credentials, and</w:t>
      </w:r>
      <w:r>
        <w:t xml:space="preserve"> </w:t>
      </w:r>
      <w:r>
        <w:t xml:space="preserve">its actual DOM selectors in the acceptance criteria, so that a generated</w:t>
      </w:r>
      <w:r>
        <w:t xml:space="preserve"> </w:t>
      </w:r>
      <w:r>
        <w:t xml:space="preserve">script can genuinely pass or fail when executed. The stories span</w:t>
      </w:r>
      <w:r>
        <w:t xml:space="preserve"> </w:t>
      </w:r>
      <w:r>
        <w:t xml:space="preserve">fifteen of the dataset’s sixteen functional categories across all three</w:t>
      </w:r>
      <w:r>
        <w:t xml:space="preserve"> </w:t>
      </w:r>
      <w:r>
        <w:t xml:space="preserve">complexity tiers. All four fine-tuned adapters generated scripts for</w:t>
      </w:r>
      <w:r>
        <w:t xml:space="preserve"> </w:t>
      </w:r>
      <w:r>
        <w:t xml:space="preserve">these stories through the unmodified BMAD loop, both commercial</w:t>
      </w:r>
      <w:r>
        <w:t xml:space="preserve"> </w:t>
      </w:r>
      <w:r>
        <w:t xml:space="preserve">baselines generated scripts for the same stories, and all 192 resulting</w:t>
      </w:r>
      <w:r>
        <w:t xml:space="preserve"> </w:t>
      </w:r>
      <w:r>
        <w:t xml:space="preserve">scripts were executed headlessly against the live applications.</w:t>
      </w:r>
    </w:p>
    <w:p>
      <w:pPr>
        <w:pStyle w:val="TableCaption"/>
      </w:pPr>
      <w:r>
        <w:t xml:space="preserve">Pilot execution outcomes on 24 grounded stories per</w:t>
      </w:r>
      <w:r>
        <w:t xml:space="preserve"> </w:t>
      </w:r>
      <w:r>
        <w:t xml:space="preserve">system</w:t>
      </w:r>
    </w:p>
    <w:tbl>
      <w:tblPr>
        <w:tblStyle w:val="Table"/>
        <w:tblW w:type="pct" w:w="0.0"/>
        <w:tblLook w:firstRow="0" w:lastRow="0" w:firstColumn="0" w:lastColumn="0" w:noHBand="0" w:noVBand="0" w:val="0000"/>
        <w:tblCaption w:val="Pilot execution outcomes on 24 grounded stories per system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Specs fully passing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Individual tests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15/24</w:t>
            </w:r>
          </w:p>
        </w:tc>
        <w:tc>
          <w:p>
            <w:pPr>
              <w:pStyle w:val="Compact"/>
              <w:jc w:val="left"/>
            </w:pPr>
            <w:r>
              <w:t xml:space="preserve">35/50 (70%)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13/24</w:t>
            </w:r>
          </w:p>
        </w:tc>
        <w:tc>
          <w:p>
            <w:pPr>
              <w:pStyle w:val="Compact"/>
              <w:jc w:val="left"/>
            </w:pPr>
            <w:r>
              <w:t xml:space="preserve">71/88 (81%)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9/24</w:t>
            </w:r>
          </w:p>
        </w:tc>
        <w:tc>
          <w:p>
            <w:pPr>
              <w:pStyle w:val="Compact"/>
              <w:jc w:val="left"/>
            </w:pPr>
            <w:r>
              <w:t xml:space="preserve">37/73 (51%)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5/24</w:t>
            </w:r>
          </w:p>
        </w:tc>
        <w:tc>
          <w:p>
            <w:pPr>
              <w:pStyle w:val="Compact"/>
              <w:jc w:val="left"/>
            </w:pPr>
            <w:r>
              <w:t xml:space="preserve">17/46 (37%)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Gemma 4 E4B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1/24</w:t>
            </w:r>
          </w:p>
        </w:tc>
        <w:tc>
          <w:p>
            <w:pPr>
              <w:pStyle w:val="Compact"/>
              <w:jc w:val="left"/>
            </w:pPr>
            <w:r>
              <w:t xml:space="preserve">2/46 (4%)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Phi-3 Mini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1/24</w:t>
            </w:r>
          </w:p>
        </w:tc>
        <w:tc>
          <w:p>
            <w:pPr>
              <w:pStyle w:val="Compact"/>
              <w:jc w:val="left"/>
            </w:pPr>
            <w:r>
              <w:t xml:space="preserve">2/38 (5%)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Gemma 4 E4B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0/24</w:t>
            </w:r>
          </w:p>
        </w:tc>
        <w:tc>
          <w:p>
            <w:pPr>
              <w:pStyle w:val="Compact"/>
              <w:jc w:val="left"/>
            </w:pPr>
            <w:r>
              <w:t xml:space="preserve">0/48 (0%)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Phi-3 Mini</w:t>
            </w:r>
          </w:p>
        </w:tc>
        <w:tc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p>
            <w:pPr>
              <w:pStyle w:val="Compact"/>
              <w:jc w:val="left"/>
            </w:pPr>
            <w:r>
              <w:t xml:space="preserve">0/24</w:t>
            </w:r>
          </w:p>
        </w:tc>
        <w:tc>
          <w:p>
            <w:pPr>
              <w:pStyle w:val="Compact"/>
              <w:jc w:val="left"/>
            </w:pPr>
            <w:r>
              <w:t xml:space="preserve">0/40 (0%)</w:t>
            </w:r>
          </w:p>
        </w:tc>
      </w:tr>
    </w:tbl>
    <w:p>
      <w:pPr>
        <w:pStyle w:val="BodyText"/>
      </w:pPr>
      <w:r>
        <w:t xml:space="preserve">The static quality pattern of Chapter 5 reproduced cleanly on these new</w:t>
      </w:r>
      <w:r>
        <w:t xml:space="preserve"> </w:t>
      </w:r>
      <w:r>
        <w:t xml:space="preserve">stories: the BMAD composite accepted 92 of 96 fine-tuned generations</w:t>
      </w:r>
      <w:r>
        <w:t xml:space="preserve"> </w:t>
      </w:r>
      <w:r>
        <w:t xml:space="preserve">(95.8%), with Gemma 4 E4B again perfect on both frameworks. Under</w:t>
      </w:r>
      <w:r>
        <w:t xml:space="preserve"> </w:t>
      </w:r>
      <w:r>
        <w:t xml:space="preserve">genuine execution, however, the ranking inverted completely: the</w:t>
      </w:r>
      <w:r>
        <w:t xml:space="preserve"> </w:t>
      </w:r>
      <w:r>
        <w:t xml:space="preserve">zero-shot baselines fully passed 42 of 96 specs (43.8%) against 2 of 96</w:t>
      </w:r>
      <w:r>
        <w:t xml:space="preserve"> </w:t>
      </w:r>
      <w:r>
        <w:t xml:space="preserve">(2.1%) for the fine-tuned systems. Inspection of every failure located</w:t>
      </w:r>
      <w:r>
        <w:t xml:space="preserve"> </w:t>
      </w:r>
      <w:r>
        <w:t xml:space="preserve">the cause with unusual precision. Forty-seven of the forty-eight</w:t>
      </w:r>
      <w:r>
        <w:t xml:space="preserve"> </w:t>
      </w:r>
      <w:r>
        <w:t xml:space="preserve">fine-tuned Cypress scripts, and twenty-four of the forty-eight</w:t>
      </w:r>
      <w:r>
        <w:t xml:space="preserve"> </w:t>
      </w:r>
      <w:r>
        <w:t xml:space="preserve">Playwright scripts, used the training corpus’s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selector convention in place of the real selectors stated explicitly in</w:t>
      </w:r>
      <w:r>
        <w:t xml:space="preserve"> </w:t>
      </w:r>
      <w:r>
        <w:t xml:space="preserve">the story’s acceptance criteria; the remaining failures trace to</w:t>
      </w:r>
      <w:r>
        <w:t xml:space="preserve"> </w:t>
      </w:r>
      <w:r>
        <w:t xml:space="preserve">invented URL routes, calls to custom commands that do not exist, and</w:t>
      </w:r>
      <w:r>
        <w:t xml:space="preserve"> </w:t>
      </w:r>
      <w:r>
        <w:t xml:space="preserve">network-interception waits for requests the applications never issue.</w:t>
      </w:r>
      <w:r>
        <w:t xml:space="preserve"> </w:t>
      </w:r>
      <w:r>
        <w:t xml:space="preserve">The two fully passing fine-tuned specs are precisely the stories whose</w:t>
      </w:r>
      <w:r>
        <w:t xml:space="preserve"> </w:t>
      </w:r>
      <w:r>
        <w:t xml:space="preserve">assertions rest on visible text and URLs rather than attribute</w:t>
      </w:r>
      <w:r>
        <w:t xml:space="preserve"> </w:t>
      </w:r>
      <w:r>
        <w:t xml:space="preserve">selectors. The commercial baselines, by contrast, followed the selectors</w:t>
      </w:r>
      <w:r>
        <w:t xml:space="preserve"> </w:t>
      </w:r>
      <w:r>
        <w:t xml:space="preserve">they were given.</w:t>
      </w:r>
    </w:p>
    <w:p>
      <w:pPr>
        <w:pStyle w:val="BodyText"/>
      </w:pPr>
      <w:r>
        <w:t xml:space="preserve">The interpretation is that two distinct properties have been separated</w:t>
      </w:r>
      <w:r>
        <w:t xml:space="preserve"> </w:t>
      </w:r>
      <w:r>
        <w:t xml:space="preserve">by this experiment. Static metrics measure</w:t>
      </w:r>
      <w:r>
        <w:t xml:space="preserve"> </w:t>
      </w:r>
      <w:r>
        <w:rPr>
          <w:iCs/>
          <w:i/>
        </w:rPr>
        <w:t xml:space="preserve">framework fluency</w:t>
      </w:r>
      <w:r>
        <w:t xml:space="preserve"> </w:t>
      </w:r>
      <w:r>
        <w:t xml:space="preserve">—</w:t>
      </w:r>
      <w:r>
        <w:t xml:space="preserve"> </w:t>
      </w:r>
      <w:r>
        <w:t xml:space="preserve">command vocabulary, structure, assertion idiom — which fine-tuning</w:t>
      </w:r>
      <w:r>
        <w:t xml:space="preserve"> </w:t>
      </w:r>
      <w:r>
        <w:t xml:space="preserve">demonstrably improves and on which every conclusion of Chapter 5 stands</w:t>
      </w:r>
      <w:r>
        <w:t xml:space="preserve"> </w:t>
      </w:r>
      <w:r>
        <w:t xml:space="preserve">unchanged. Execution additionally requires</w:t>
      </w:r>
      <w:r>
        <w:t xml:space="preserve"> </w:t>
      </w:r>
      <w:r>
        <w:rPr>
          <w:iCs/>
          <w:i/>
        </w:rPr>
        <w:t xml:space="preserve">application grounding</w:t>
      </w:r>
      <w:r>
        <w:t xml:space="preserve">:</w:t>
      </w:r>
      <w:r>
        <w:t xml:space="preserve"> </w:t>
      </w:r>
      <w:r>
        <w:t xml:space="preserve">the correspondence of every selector, route, and expected text to the</w:t>
      </w:r>
      <w:r>
        <w:t xml:space="preserve"> </w:t>
      </w:r>
      <w:r>
        <w:t xml:space="preserve">actual application under test. Fine-tuning on a synthetic corpus, as</w:t>
      </w:r>
      <w:r>
        <w:t xml:space="preserve"> </w:t>
      </w:r>
      <w:r>
        <w:t xml:space="preserve">configured in this study, actively damaged grounding — the adapters</w:t>
      </w:r>
      <w:r>
        <w:t xml:space="preserve"> </w:t>
      </w:r>
      <w:r>
        <w:t xml:space="preserve">learned the corpus’s conventions deeply enough to impose them over</w:t>
      </w:r>
      <w:r>
        <w:t xml:space="preserve"> </w:t>
      </w:r>
      <w:r>
        <w:t xml:space="preserve">explicit contrary instructions — while the instruction-tuned</w:t>
      </w:r>
      <w:r>
        <w:t xml:space="preserve"> </w:t>
      </w:r>
      <w:r>
        <w:t xml:space="preserve">commercial baselines, weaker on every static measure, preserved it. This</w:t>
      </w:r>
      <w:r>
        <w:t xml:space="preserve"> </w:t>
      </w:r>
      <w:r>
        <w:t xml:space="preserve">finding does not overturn the results of Chapter 5, whose claims concern</w:t>
      </w:r>
      <w:r>
        <w:t xml:space="preserve"> </w:t>
      </w:r>
      <w:r>
        <w:t xml:space="preserve">semantic alignment with reference implementations; it delimits their</w:t>
      </w:r>
      <w:r>
        <w:t xml:space="preserve"> </w:t>
      </w:r>
      <w:r>
        <w:t xml:space="preserve">scope, and it converts the execution-based-validation direction of the</w:t>
      </w:r>
      <w:r>
        <w:t xml:space="preserve"> </w:t>
      </w:r>
      <w:r>
        <w:t xml:space="preserve">next section from a speculative proposal into an evidence-based one with</w:t>
      </w:r>
      <w:r>
        <w:t xml:space="preserve"> </w:t>
      </w:r>
      <w:r>
        <w:t xml:space="preserve">a precisely identified target: grounding the generator in the</w:t>
      </w:r>
      <w:r>
        <w:t xml:space="preserve"> </w:t>
      </w:r>
      <w:r>
        <w:t xml:space="preserve">application under test.</w:t>
      </w:r>
    </w:p>
    <w:bookmarkEnd w:id="61"/>
    <w:bookmarkStart w:id="68" w:name="future-work"/>
    <w:p>
      <w:pPr>
        <w:pStyle w:val="Heading2"/>
      </w:pPr>
      <w:r>
        <w:t xml:space="preserve">Future Work</w:t>
      </w:r>
    </w:p>
    <w:p>
      <w:pPr>
        <w:pStyle w:val="FirstParagraph"/>
      </w:pPr>
      <w:r>
        <w:t xml:space="preserve">The limitations identified above translate directly into concrete</w:t>
      </w:r>
      <w:r>
        <w:t xml:space="preserve"> </w:t>
      </w:r>
      <w:r>
        <w:t xml:space="preserve">directions for extending this research.</w:t>
      </w:r>
    </w:p>
    <w:bookmarkStart w:id="62" w:name="Xbfbd133b915501c5183a43d5c4d4f1b3c684aa8"/>
    <w:p>
      <w:pPr>
        <w:pStyle w:val="Heading3"/>
      </w:pPr>
      <w:r>
        <w:t xml:space="preserve">Execution-Based Validation and Application Grounding</w:t>
      </w:r>
    </w:p>
    <w:p>
      <w:pPr>
        <w:pStyle w:val="FirstParagraph"/>
      </w:pPr>
      <w:r>
        <w:t xml:space="preserve">The pilot study of the previous section provides a first measurement;</w:t>
      </w:r>
      <w:r>
        <w:t xml:space="preserve"> </w:t>
      </w:r>
      <w:r>
        <w:t xml:space="preserve">the full extension remains the most consequential direction, and the</w:t>
      </w:r>
      <w:r>
        <w:t xml:space="preserve"> </w:t>
      </w:r>
      <w:r>
        <w:t xml:space="preserve">pilot sharpens its target. Scaling execution-based validation beyond</w:t>
      </w:r>
      <w:r>
        <w:t xml:space="preserve"> </w:t>
      </w:r>
      <w:r>
        <w:t xml:space="preserve">twenty-four stories, and feeding pass/fail outcomes back into the BMAD</w:t>
      </w:r>
      <w:r>
        <w:t xml:space="preserve"> </w:t>
      </w:r>
      <w:r>
        <w:t xml:space="preserve">loop’s Measure stage as a genuine functional-correctness term in the</w:t>
      </w:r>
      <w:r>
        <w:t xml:space="preserve"> </w:t>
      </w:r>
      <w:r>
        <w:t xml:space="preserve">acceptance threshold, addresses the instrument. The pilot’s central</w:t>
      </w:r>
      <w:r>
        <w:t xml:space="preserve"> </w:t>
      </w:r>
      <w:r>
        <w:t xml:space="preserve">finding, however, is that the binding constraint is application</w:t>
      </w:r>
      <w:r>
        <w:t xml:space="preserve"> </w:t>
      </w:r>
      <w:r>
        <w:t xml:space="preserve">grounding: supplying the generator with the real DOM of the application</w:t>
      </w:r>
      <w:r>
        <w:t xml:space="preserve"> </w:t>
      </w:r>
      <w:r>
        <w:t xml:space="preserve">under test — for example by retrieving actual selectors from a live</w:t>
      </w:r>
      <w:r>
        <w:t xml:space="preserve"> </w:t>
      </w:r>
      <w:r>
        <w:t xml:space="preserve">page or the application source at generation time, by constraining</w:t>
      </w:r>
      <w:r>
        <w:t xml:space="preserve"> </w:t>
      </w:r>
      <w:r>
        <w:t xml:space="preserve">decoding to selectors known to exist, or by fine-tuning on corpora whose</w:t>
      </w:r>
      <w:r>
        <w:t xml:space="preserve"> </w:t>
      </w:r>
      <w:r>
        <w:t xml:space="preserve">stories and scripts are grounded in real applications rather than</w:t>
      </w:r>
      <w:r>
        <w:t xml:space="preserve"> </w:t>
      </w:r>
      <w:r>
        <w:t xml:space="preserve">synthetic conventions — so that framework fluency and grounding are</w:t>
      </w:r>
      <w:r>
        <w:t xml:space="preserve"> </w:t>
      </w:r>
      <w:r>
        <w:t xml:space="preserve">learned together rather than traded against each other.</w:t>
      </w:r>
    </w:p>
    <w:bookmarkEnd w:id="62"/>
    <w:bookmarkStart w:id="63" w:name="human-evaluation"/>
    <w:p>
      <w:pPr>
        <w:pStyle w:val="Heading3"/>
      </w:pPr>
      <w:r>
        <w:t xml:space="preserve">Human Evaluation</w:t>
      </w:r>
    </w:p>
    <w:p>
      <w:pPr>
        <w:pStyle w:val="FirstParagraph"/>
      </w:pPr>
      <w:r>
        <w:t xml:space="preserve">A structured human evaluation, in which practising QA engineers rate a</w:t>
      </w:r>
      <w:r>
        <w:t xml:space="preserve"> </w:t>
      </w:r>
      <w:r>
        <w:t xml:space="preserve">sample of generated scripts for readability, maintainability, and</w:t>
      </w:r>
      <w:r>
        <w:t xml:space="preserve"> </w:t>
      </w:r>
      <w:r>
        <w:t xml:space="preserve">fitness for direct use in a real codebase, would complement the</w:t>
      </w:r>
      <w:r>
        <w:t xml:space="preserve"> </w:t>
      </w:r>
      <w:r>
        <w:t xml:space="preserve">automated metrics used in this dissertation. ROUGE-L and token-F1</w:t>
      </w:r>
      <w:r>
        <w:t xml:space="preserve"> </w:t>
      </w:r>
      <w:r>
        <w:t xml:space="preserve">capture surface similarity to a reference implementation but cannot</w:t>
      </w:r>
      <w:r>
        <w:t xml:space="preserve"> </w:t>
      </w:r>
      <w:r>
        <w:t xml:space="preserve">assess whether an engineer would accept a generated script into a pull</w:t>
      </w:r>
      <w:r>
        <w:t xml:space="preserve"> </w:t>
      </w:r>
      <w:r>
        <w:t xml:space="preserve">request with minimal edits — a criterion that ultimately determines</w:t>
      </w:r>
      <w:r>
        <w:t xml:space="preserve"> </w:t>
      </w:r>
      <w:r>
        <w:t xml:space="preserve">the practical value of the system studied here.</w:t>
      </w:r>
    </w:p>
    <w:bookmarkEnd w:id="63"/>
    <w:bookmarkStart w:id="64" w:name="broader-framework-and-domain-coverage"/>
    <w:p>
      <w:pPr>
        <w:pStyle w:val="Heading3"/>
      </w:pPr>
      <w:r>
        <w:t xml:space="preserve">Broader Framework and Domain Coverage</w:t>
      </w:r>
    </w:p>
    <w:p>
      <w:pPr>
        <w:pStyle w:val="FirstParagraph"/>
      </w:pPr>
      <w:r>
        <w:t xml:space="preserve">Extending the framework-isolated fine-tuning methodology used here to</w:t>
      </w:r>
      <w:r>
        <w:t xml:space="preserve"> </w:t>
      </w:r>
      <w:r>
        <w:t xml:space="preserve">Selenium WebDriver, Appium-based mobile test automation, and API-level</w:t>
      </w:r>
      <w:r>
        <w:t xml:space="preserve"> </w:t>
      </w:r>
      <w:r>
        <w:t xml:space="preserve">contract testing frameworks such as Postman or REST Assured would test</w:t>
      </w:r>
      <w:r>
        <w:t xml:space="preserve"> </w:t>
      </w:r>
      <w:r>
        <w:t xml:space="preserve">whether the observed fine-tuning advantage generalises beyond</w:t>
      </w:r>
      <w:r>
        <w:t xml:space="preserve"> </w:t>
      </w:r>
      <w:r>
        <w:t xml:space="preserve">browser-based UI testing, and would allow a single organisation’s full</w:t>
      </w:r>
      <w:r>
        <w:t xml:space="preserve"> </w:t>
      </w:r>
      <w:r>
        <w:t xml:space="preserve">test-automation surface to be addressed by variants of the same agentic</w:t>
      </w:r>
      <w:r>
        <w:t xml:space="preserve"> </w:t>
      </w:r>
      <w:r>
        <w:t xml:space="preserve">loop.</w:t>
      </w:r>
    </w:p>
    <w:bookmarkEnd w:id="64"/>
    <w:bookmarkStart w:id="65" w:name="larger-scale-and-multi-seed-training"/>
    <w:p>
      <w:pPr>
        <w:pStyle w:val="Heading3"/>
      </w:pPr>
      <w:r>
        <w:t xml:space="preserve">Larger-Scale and Multi-Seed Training</w:t>
      </w:r>
    </w:p>
    <w:p>
      <w:pPr>
        <w:pStyle w:val="FirstParagraph"/>
      </w:pPr>
      <w:r>
        <w:t xml:space="preserve">Repeating the QLoRA fine-tuning procedure across multiple random seeds</w:t>
      </w:r>
      <w:r>
        <w:t xml:space="preserve"> </w:t>
      </w:r>
      <w:r>
        <w:t xml:space="preserve">per adapter would quantify training-run variance and strengthen the</w:t>
      </w:r>
      <w:r>
        <w:t xml:space="preserve"> </w:t>
      </w:r>
      <w:r>
        <w:t xml:space="preserve">statistical claims made in Chapter 5. Scaling the dataset beyond 279</w:t>
      </w:r>
      <w:r>
        <w:t xml:space="preserve"> </w:t>
      </w:r>
      <w:r>
        <w:t xml:space="preserve">stories per framework, and sourcing a portion of it from real,</w:t>
      </w:r>
      <w:r>
        <w:t xml:space="preserve"> </w:t>
      </w:r>
      <w:r>
        <w:t xml:space="preserve">anonymised production backlogs rather than synthetic generation, would</w:t>
      </w:r>
      <w:r>
        <w:t xml:space="preserve"> </w:t>
      </w:r>
      <w:r>
        <w:t xml:space="preserve">additionally test whether the fine-tuning gains reported here persist on</w:t>
      </w:r>
      <w:r>
        <w:t xml:space="preserve"> </w:t>
      </w:r>
      <w:r>
        <w:t xml:space="preserve">more heterogeneous and less internally consistent user-story phrasing.</w:t>
      </w:r>
    </w:p>
    <w:bookmarkEnd w:id="65"/>
    <w:bookmarkStart w:id="66" w:name="adaptive-token-budgeting"/>
    <w:p>
      <w:pPr>
        <w:pStyle w:val="Heading3"/>
      </w:pPr>
      <w:r>
        <w:t xml:space="preserve">Adaptive Token Budgeting</w:t>
      </w:r>
    </w:p>
    <w:p>
      <w:pPr>
        <w:pStyle w:val="FirstParagraph"/>
      </w:pPr>
      <w:r>
        <w:t xml:space="preserve">The token-budget-bound rejections identified in Section 6.2 could be</w:t>
      </w:r>
      <w:r>
        <w:t xml:space="preserve"> </w:t>
      </w:r>
      <w:r>
        <w:t xml:space="preserve">addressed directly by predicting an appropriate generation length from</w:t>
      </w:r>
      <w:r>
        <w:t xml:space="preserve"> </w:t>
      </w:r>
      <w:r>
        <w:t xml:space="preserve">the user story’s category and complexity label before the first</w:t>
      </w:r>
      <w:r>
        <w:t xml:space="preserve"> </w:t>
      </w:r>
      <w:r>
        <w:t xml:space="preserve">generation attempt, rather than escalating the token ceiling reactively</w:t>
      </w:r>
      <w:r>
        <w:t xml:space="preserve"> </w:t>
      </w:r>
      <w:r>
        <w:t xml:space="preserve">only after a truncated first attempt — a refinement that would likely</w:t>
      </w:r>
      <w:r>
        <w:t xml:space="preserve"> </w:t>
      </w:r>
      <w:r>
        <w:t xml:space="preserve">narrow the residual accept-rate gap between Phi-3 Mini and Gemma 4 E4B</w:t>
      </w:r>
      <w:r>
        <w:t xml:space="preserve"> </w:t>
      </w:r>
      <w:r>
        <w:t xml:space="preserve">on Playwright.</w:t>
      </w:r>
    </w:p>
    <w:bookmarkEnd w:id="66"/>
    <w:bookmarkStart w:id="67" w:name="multi-agent-specialisation"/>
    <w:p>
      <w:pPr>
        <w:pStyle w:val="Heading3"/>
      </w:pPr>
      <w:r>
        <w:t xml:space="preserve">Multi-Agent Specialisation</w:t>
      </w:r>
    </w:p>
    <w:p>
      <w:pPr>
        <w:pStyle w:val="FirstParagraph"/>
      </w:pPr>
      <w:r>
        <w:t xml:space="preserve">The current architecture applies a single agentic loop uniformly across</w:t>
      </w:r>
      <w:r>
        <w:t xml:space="preserve"> </w:t>
      </w:r>
      <w:r>
        <w:t xml:space="preserve">all categories of user story. A natural extension is to decompose the</w:t>
      </w:r>
      <w:r>
        <w:t xml:space="preserve"> </w:t>
      </w:r>
      <w:r>
        <w:t xml:space="preserve">loop into specialised sub-agents — for instance, a dedicated agent for</w:t>
      </w:r>
      <w:r>
        <w:t xml:space="preserve"> </w:t>
      </w:r>
      <w:r>
        <w:t xml:space="preserve">accessibility-focused assertions, or one specialised in</w:t>
      </w:r>
      <w:r>
        <w:t xml:space="preserve"> </w:t>
      </w:r>
      <w:r>
        <w:t xml:space="preserve">responsive-design viewport handling, the category identified in Chapter</w:t>
      </w:r>
      <w:r>
        <w:t xml:space="preserve"> </w:t>
      </w:r>
      <w:r>
        <w:t xml:space="preserve">5 as the most metric-sensitive — coordinated by a routing mechanism</w:t>
      </w:r>
      <w:r>
        <w:t xml:space="preserve"> </w:t>
      </w:r>
      <w:r>
        <w:t xml:space="preserve">that dispatches each incoming story to the most appropriate specialist</w:t>
      </w:r>
      <w:r>
        <w:t xml:space="preserve"> </w:t>
      </w:r>
      <w:r>
        <w:t xml:space="preserve">before the shared Build–Measure–Assess–Decide cycle proceeds.</w:t>
      </w:r>
    </w:p>
    <w:bookmarkEnd w:id="67"/>
    <w:bookmarkEnd w:id="68"/>
    <w:bookmarkStart w:id="69" w:name="concluding-remarks"/>
    <w:p>
      <w:pPr>
        <w:pStyle w:val="Heading2"/>
      </w:pPr>
      <w:r>
        <w:t xml:space="preserve">Concluding Remarks</w:t>
      </w:r>
    </w:p>
    <w:p>
      <w:pPr>
        <w:pStyle w:val="FirstParagraph"/>
      </w:pPr>
      <w:r>
        <w:t xml:space="preserve">Taken as a whole, this dissertation provides statistically robust</w:t>
      </w:r>
      <w:r>
        <w:t xml:space="preserve"> </w:t>
      </w:r>
      <w:r>
        <w:t xml:space="preserve">evidence that parameter-efficient fine-tuning, combined with an agentic</w:t>
      </w:r>
      <w:r>
        <w:t xml:space="preserve"> </w:t>
      </w:r>
      <w:r>
        <w:t xml:space="preserve">self-correction loop, can substantially improve an open-weight language</w:t>
      </w:r>
      <w:r>
        <w:t xml:space="preserve"> </w:t>
      </w:r>
      <w:r>
        <w:t xml:space="preserve">model’s ability to translate natural-language user stories into</w:t>
      </w:r>
      <w:r>
        <w:t xml:space="preserve"> </w:t>
      </w:r>
      <w:r>
        <w:t xml:space="preserve">framework-fluent end-to-end test scripts, without sacrificing</w:t>
      </w:r>
      <w:r>
        <w:t xml:space="preserve"> </w:t>
      </w:r>
      <w:r>
        <w:t xml:space="preserve">parse-level syntactic reliability relative to considerably larger</w:t>
      </w:r>
      <w:r>
        <w:t xml:space="preserve"> </w:t>
      </w:r>
      <w:r>
        <w:t xml:space="preserve">zero-shot commercial systems — while the execution pilot of Section</w:t>
      </w:r>
      <w:r>
        <w:t xml:space="preserve"> </w:t>
      </w:r>
      <w:r>
        <w:t xml:space="preserve">6.3 identifies application grounding as the decisive further requirement</w:t>
      </w:r>
      <w:r>
        <w:t xml:space="preserve"> </w:t>
      </w:r>
      <w:r>
        <w:t xml:space="preserve">for scripts that run against a live application unmodified. The scale</w:t>
      </w:r>
      <w:r>
        <w:t xml:space="preserve"> </w:t>
      </w:r>
      <w:r>
        <w:t xml:space="preserve">of the improvement, its consistency across every category and framework</w:t>
      </w:r>
      <w:r>
        <w:t xml:space="preserve"> </w:t>
      </w:r>
      <w:r>
        <w:t xml:space="preserve">tested, and the rigour with which measurement artefacts were identified</w:t>
      </w:r>
      <w:r>
        <w:t xml:space="preserve"> </w:t>
      </w:r>
      <w:r>
        <w:t xml:space="preserve">and corrected during the evaluation process together support the</w:t>
      </w:r>
      <w:r>
        <w:t xml:space="preserve"> </w:t>
      </w:r>
      <w:r>
        <w:t xml:space="preserve">conclusion that this is a genuine and practically meaningful effect</w:t>
      </w:r>
      <w:r>
        <w:t xml:space="preserve"> </w:t>
      </w:r>
      <w:r>
        <w:t xml:space="preserve">rather than an outcome of favourable aggregation. The limitations and</w:t>
      </w:r>
      <w:r>
        <w:t xml:space="preserve"> </w:t>
      </w:r>
      <w:r>
        <w:t xml:space="preserve">future directions identified in this chapter define a clear path by</w:t>
      </w:r>
      <w:r>
        <w:t xml:space="preserve"> </w:t>
      </w:r>
      <w:r>
        <w:t xml:space="preserve">which the present findings could be extended toward a system suitable</w:t>
      </w:r>
      <w:r>
        <w:t xml:space="preserve"> </w:t>
      </w:r>
      <w:r>
        <w:t xml:space="preserve">for evaluation in an operating software delivery pipeline.</w:t>
      </w:r>
    </w:p>
    <w:bookmarkEnd w:id="69"/>
    <w:bookmarkEnd w:id="70"/>
    <w:bookmarkStart w:id="72" w:name="appendices"/>
    <w:p>
      <w:pPr>
        <w:pStyle w:val="Heading1"/>
      </w:pPr>
      <w:r>
        <w:t xml:space="preserve">Appendices</w:t>
      </w:r>
    </w:p>
    <w:bookmarkStart w:id="71" w:name="X8ffcb73331b0261b30d5db609140adb899736e0"/>
    <w:p>
      <w:pPr>
        <w:pStyle w:val="Heading2"/>
      </w:pPr>
      <w:r>
        <w:t xml:space="preserve">Appendix A: Note on Supplementary Material</w:t>
      </w:r>
    </w:p>
    <w:p>
      <w:pPr>
        <w:pStyle w:val="FirstParagraph"/>
      </w:pPr>
      <w:r>
        <w:t xml:space="preserve">No calculation sheets, source code, or other supplementary material are</w:t>
      </w:r>
      <w:r>
        <w:t xml:space="preserve"> </w:t>
      </w:r>
      <w:r>
        <w:t xml:space="preserve">appended to this report. Per the WILP project report guidelines, the</w:t>
      </w:r>
      <w:r>
        <w:t xml:space="preserve"> </w:t>
      </w:r>
      <w:r>
        <w:t xml:space="preserve">source code of software need not be included in the report; the system’s</w:t>
      </w:r>
      <w:r>
        <w:t xml:space="preserve"> </w:t>
      </w:r>
      <w:r>
        <w:t xml:space="preserve">architecture and implementation are described at the appropriate level</w:t>
      </w:r>
      <w:r>
        <w:t xml:space="preserve"> </w:t>
      </w:r>
      <w:r>
        <w:t xml:space="preserve">of detail in Chapters 3 and 4. All raw results, statistical test</w:t>
      </w:r>
      <w:r>
        <w:t xml:space="preserve"> </w:t>
      </w:r>
      <w:r>
        <w:t xml:space="preserve">outputs, and derived measures relevant to this dissertation’s findings</w:t>
      </w:r>
      <w:r>
        <w:t xml:space="preserve"> </w:t>
      </w:r>
      <w:r>
        <w:t xml:space="preserve">are presented directly in the tables of Chapter 5, adjacent to their</w:t>
      </w:r>
      <w:r>
        <w:t xml:space="preserve"> </w:t>
      </w:r>
      <w:r>
        <w:t xml:space="preserve">discussion, rather than being deferred to an appendix. The complete</w:t>
      </w:r>
      <w:r>
        <w:t xml:space="preserve"> </w:t>
      </w:r>
      <w:r>
        <w:t xml:space="preserve">codebase, datasets, and result artefacts are maintained in the project’s</w:t>
      </w:r>
      <w:r>
        <w:t xml:space="preserve"> </w:t>
      </w:r>
      <w:r>
        <w:t xml:space="preserve">version-controlled repository described in Section 4.1.</w:t>
      </w:r>
    </w:p>
    <w:bookmarkEnd w:id="71"/>
    <w:bookmarkEnd w:id="72"/>
    <w:bookmarkStart w:id="73" w:name="abbreviations"/>
    <w:p>
      <w:pPr>
        <w:pStyle w:val="Heading1"/>
      </w:pPr>
      <w:r>
        <w:t xml:space="preserve">Abbreviations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Abbreviation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Artificial Intelligence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ANOVA</w:t>
            </w:r>
          </w:p>
        </w:tc>
        <w:tc>
          <w:p>
            <w:pPr>
              <w:pStyle w:val="Compact"/>
              <w:jc w:val="left"/>
            </w:pPr>
            <w:r>
              <w:t xml:space="preserve">Analysis of Variance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bfloat16</w:t>
            </w:r>
          </w:p>
        </w:tc>
        <w:tc>
          <w:p>
            <w:pPr>
              <w:pStyle w:val="Compact"/>
              <w:jc w:val="left"/>
            </w:pPr>
            <w:r>
              <w:t xml:space="preserve">Brain Floating Point 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BMAD</w:t>
            </w:r>
          </w:p>
        </w:tc>
        <w:tc>
          <w:p>
            <w:pPr>
              <w:pStyle w:val="Compact"/>
              <w:jc w:val="left"/>
            </w:pPr>
            <w:r>
              <w:t xml:space="preserve">Build, Measure, Assess, Decide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Continuous Integration / Continuous Delivery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p>
            <w:pPr>
              <w:pStyle w:val="Compact"/>
              <w:jc w:val="left"/>
            </w:pPr>
            <w:r>
              <w:t xml:space="preserve">Create, Read, Update, Delete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p>
            <w:pPr>
              <w:pStyle w:val="Compact"/>
              <w:jc w:val="left"/>
            </w:pPr>
            <w:r>
              <w:t xml:space="preserve">Compute Unified Device 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t xml:space="preserve">End-to-End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 Token Acc.</w:t>
            </w:r>
          </w:p>
        </w:tc>
        <w:tc>
          <w:p>
            <w:pPr>
              <w:pStyle w:val="Compact"/>
              <w:jc w:val="left"/>
            </w:pPr>
            <w:r>
              <w:t xml:space="preserve">Evaluation Token 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F1 Score (harmonic mean of precision and recall)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p>
            <w:pPr>
              <w:pStyle w:val="Compact"/>
              <w:jc w:val="left"/>
            </w:pPr>
            <w:r>
              <w:t xml:space="preserve">16-bit Floating 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p>
            <w:pPr>
              <w:pStyle w:val="Compact"/>
              <w:jc w:val="left"/>
            </w:pPr>
            <w:r>
              <w:t xml:space="preserve">Generative Pre-trained Transformer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p>
            <w:pPr>
              <w:pStyle w:val="Compact"/>
              <w:jc w:val="left"/>
            </w:pPr>
            <w:r>
              <w:t xml:space="preserve">Graphics Processing Unit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Hypertext Transfer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JavaScript Object Notation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JSONL</w:t>
            </w:r>
          </w:p>
        </w:tc>
        <w:tc>
          <w:p>
            <w:pPr>
              <w:pStyle w:val="Compact"/>
              <w:jc w:val="left"/>
            </w:pPr>
            <w:r>
              <w:t xml:space="preserve">JSON Lines (newline-delimited 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Large Language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LoRA</w:t>
            </w:r>
          </w:p>
        </w:tc>
        <w:tc>
          <w:p>
            <w:pPr>
              <w:pStyle w:val="Compact"/>
              <w:jc w:val="left"/>
            </w:pPr>
            <w:r>
              <w:t xml:space="preserve">Low-Rank Adaptation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p>
            <w:pPr>
              <w:pStyle w:val="Compact"/>
              <w:jc w:val="left"/>
            </w:pPr>
            <w:r>
              <w:t xml:space="preserve">Machine Learning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MPS</w:t>
            </w:r>
          </w:p>
        </w:tc>
        <w:tc>
          <w:p>
            <w:pPr>
              <w:pStyle w:val="Compact"/>
              <w:jc w:val="left"/>
            </w:pPr>
            <w:r>
              <w:t xml:space="preserve">Metal Performance Shaders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NLP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PEFT</w:t>
            </w:r>
          </w:p>
        </w:tc>
        <w:tc>
          <w:p>
            <w:pPr>
              <w:pStyle w:val="Compact"/>
              <w:jc w:val="left"/>
            </w:pPr>
            <w:r>
              <w:t xml:space="preserve">Parameter-Efficient Fine-Tuning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Quality Assurance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QLoRA</w:t>
            </w:r>
          </w:p>
        </w:tc>
        <w:tc>
          <w:p>
            <w:pPr>
              <w:pStyle w:val="Compact"/>
              <w:jc w:val="left"/>
            </w:pPr>
            <w:r>
              <w:t xml:space="preserve">Quantised Low-Rank Adaptation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ROUGE-L</w:t>
            </w:r>
          </w:p>
        </w:tc>
        <w:tc>
          <w:p>
            <w:pPr>
              <w:pStyle w:val="Compact"/>
              <w:jc w:val="left"/>
            </w:pPr>
            <w:r>
              <w:t xml:space="preserve">Recall-Oriented Understudy for Gisting Evaluation – Longest</w:t>
            </w:r>
            <w:r>
              <w:t xml:space="preserve"> </w:t>
            </w:r>
            <w:r>
              <w:t xml:space="preserve">Common Subsequence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SFT</w:t>
            </w:r>
          </w:p>
        </w:tc>
        <w:tc>
          <w:p>
            <w:pPr>
              <w:pStyle w:val="Compact"/>
              <w:jc w:val="left"/>
            </w:pPr>
            <w:r>
              <w:t xml:space="preserve">Supervised Fine-Tuning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</w:t>
            </w:r>
          </w:p>
        </w:tc>
        <w:tc>
          <w:p>
            <w:pPr>
              <w:pStyle w:val="Compact"/>
              <w:jc w:val="left"/>
            </w:pPr>
            <w:r>
              <w:t xml:space="preserve">Test Case (per-record result identifier, e.g. TC_001)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TRL</w:t>
            </w:r>
          </w:p>
        </w:tc>
        <w:tc>
          <w:p>
            <w:pPr>
              <w:pStyle w:val="Compact"/>
              <w:jc w:val="left"/>
            </w:pPr>
            <w:r>
              <w:t xml:space="preserve">Transformer Reinforcement Learning (HuggingFace library)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User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WILP</w:t>
            </w:r>
          </w:p>
        </w:tc>
        <w:tc>
          <w:p>
            <w:pPr>
              <w:pStyle w:val="Compact"/>
              <w:jc w:val="left"/>
            </w:pPr>
            <w:r>
              <w:t xml:space="preserve">Work Integrated Learning Programme</w:t>
            </w:r>
          </w:p>
        </w:tc>
      </w:tr>
    </w:tbl>
    <w:p>
      <w:pPr>
        <w:pStyle w:val="BodyText"/>
      </w:pPr>
      <w:r>
        <w:t xml:space="preserve">24</w:t>
      </w:r>
    </w:p>
    <w:p>
      <w:pPr>
        <w:pStyle w:val="BodyText"/>
      </w:pPr>
      <w:r>
        <w:t xml:space="preserve">M. Chen et al.,</w:t>
      </w:r>
      <w:r>
        <w:t xml:space="preserve"> </w:t>
      </w:r>
      <w:r>
        <w:t xml:space="preserve">“</w:t>
      </w:r>
      <w:r>
        <w:t xml:space="preserve">Evaluating Large Language Models Trained on Code,</w:t>
      </w:r>
      <w:r>
        <w:t xml:space="preserve">”</w:t>
      </w:r>
      <w:r>
        <w:t xml:space="preserve"> </w:t>
      </w:r>
      <w:r>
        <w:t xml:space="preserve">arXiv:2107.03374, 2021.</w:t>
      </w:r>
    </w:p>
    <w:p>
      <w:pPr>
        <w:pStyle w:val="BodyText"/>
      </w:pPr>
      <w:r>
        <w:t xml:space="preserve">J. Austin et al.,</w:t>
      </w:r>
      <w:r>
        <w:t xml:space="preserve"> </w:t>
      </w:r>
      <w:r>
        <w:t xml:space="preserve">“</w:t>
      </w:r>
      <w:r>
        <w:t xml:space="preserve">Program Synthesis with Large Language Models,</w:t>
      </w:r>
      <w:r>
        <w:t xml:space="preserve">”</w:t>
      </w:r>
      <w:r>
        <w:t xml:space="preserve"> </w:t>
      </w:r>
      <w:r>
        <w:t xml:space="preserve">arXiv:2108.07732, 2021.</w:t>
      </w:r>
    </w:p>
    <w:p>
      <w:pPr>
        <w:pStyle w:val="BodyText"/>
      </w:pPr>
      <w:r>
        <w:t xml:space="preserve">Z. Liu et al.,</w:t>
      </w:r>
      <w:r>
        <w:t xml:space="preserve"> </w:t>
      </w:r>
      <w:r>
        <w:t xml:space="preserve">“</w:t>
      </w:r>
      <w:r>
        <w:t xml:space="preserve">Is Your Code Generated by ChatGPT Really Correct? Rigorous Evaluation of Large Language Models for Code Generation,</w:t>
      </w:r>
      <w:r>
        <w:t xml:space="preserve">”</w:t>
      </w:r>
      <w:r>
        <w:t xml:space="preserve"> </w:t>
      </w:r>
      <w:r>
        <w:t xml:space="preserve">NeurIPS, 2023.</w:t>
      </w:r>
    </w:p>
    <w:p>
      <w:pPr>
        <w:pStyle w:val="BodyText"/>
      </w:pPr>
      <w:r>
        <w:t xml:space="preserve">R. Li et al.,</w:t>
      </w:r>
      <w:r>
        <w:t xml:space="preserve"> </w:t>
      </w:r>
      <w:r>
        <w:t xml:space="preserve">“</w:t>
      </w:r>
      <w:r>
        <w:t xml:space="preserve">StarCoder: May the Source Be with You!</w:t>
      </w:r>
      <w:r>
        <w:t xml:space="preserve">”</w:t>
      </w:r>
      <w:r>
        <w:t xml:space="preserve"> </w:t>
      </w:r>
      <w:r>
        <w:t xml:space="preserve">arXiv:2305.06161, 2023.</w:t>
      </w:r>
    </w:p>
    <w:p>
      <w:pPr>
        <w:pStyle w:val="BodyText"/>
      </w:pPr>
      <w:r>
        <w:t xml:space="preserve">D. Guo et al.,</w:t>
      </w:r>
      <w:r>
        <w:t xml:space="preserve"> </w:t>
      </w:r>
      <w:r>
        <w:t xml:space="preserve">“</w:t>
      </w:r>
      <w:r>
        <w:t xml:space="preserve">DeepSeek-Coder: When the Large Language Model Meets Programming,</w:t>
      </w:r>
      <w:r>
        <w:t xml:space="preserve">”</w:t>
      </w:r>
      <w:r>
        <w:t xml:space="preserve"> </w:t>
      </w:r>
      <w:r>
        <w:t xml:space="preserve">arXiv:2401.14196, 2024.</w:t>
      </w:r>
    </w:p>
    <w:p>
      <w:pPr>
        <w:pStyle w:val="BodyText"/>
      </w:pPr>
      <w:r>
        <w:t xml:space="preserve">E. J. Hu et al.,</w:t>
      </w:r>
      <w:r>
        <w:t xml:space="preserve"> </w:t>
      </w:r>
      <w:r>
        <w:t xml:space="preserve">“</w:t>
      </w:r>
      <w:r>
        <w:t xml:space="preserve">LoRA: Low-Rank Adaptation of Large Language Models,</w:t>
      </w:r>
      <w:r>
        <w:t xml:space="preserve">”</w:t>
      </w:r>
      <w:r>
        <w:t xml:space="preserve"> </w:t>
      </w:r>
      <w:r>
        <w:t xml:space="preserve">ICLR, 2022.</w:t>
      </w:r>
    </w:p>
    <w:p>
      <w:pPr>
        <w:pStyle w:val="BodyText"/>
      </w:pPr>
      <w:r>
        <w:t xml:space="preserve">T. Dettmers et al.,</w:t>
      </w:r>
      <w:r>
        <w:t xml:space="preserve"> </w:t>
      </w:r>
      <w:r>
        <w:t xml:space="preserve">“</w:t>
      </w:r>
      <w:r>
        <w:t xml:space="preserve">QLoRA: Efficient Finetuning of Quantized LLMs,</w:t>
      </w:r>
      <w:r>
        <w:t xml:space="preserve">”</w:t>
      </w:r>
      <w:r>
        <w:t xml:space="preserve"> </w:t>
      </w:r>
      <w:r>
        <w:t xml:space="preserve">NeurIPS, 2023.</w:t>
      </w:r>
    </w:p>
    <w:p>
      <w:pPr>
        <w:pStyle w:val="BodyText"/>
      </w:pPr>
      <w:r>
        <w:t xml:space="preserve">S. Yao et al.,</w:t>
      </w:r>
      <w:r>
        <w:t xml:space="preserve"> </w:t>
      </w:r>
      <w:r>
        <w:t xml:space="preserve">“</w:t>
      </w:r>
      <w:r>
        <w:t xml:space="preserve">ReAct: Synergizing Reasoning and Acting in Language Models,</w:t>
      </w:r>
      <w:r>
        <w:t xml:space="preserve">”</w:t>
      </w:r>
      <w:r>
        <w:t xml:space="preserve"> </w:t>
      </w:r>
      <w:r>
        <w:t xml:space="preserve">ICLR, 2023.</w:t>
      </w:r>
    </w:p>
    <w:p>
      <w:pPr>
        <w:pStyle w:val="BodyText"/>
      </w:pPr>
      <w:r>
        <w:t xml:space="preserve">Q. Wang et al.,</w:t>
      </w:r>
      <w:r>
        <w:t xml:space="preserve"> </w:t>
      </w:r>
      <w:r>
        <w:t xml:space="preserve">“</w:t>
      </w:r>
      <w:r>
        <w:t xml:space="preserve">AutoGen: Enabling Next-Gen LLM Applications via Multi-Agent Conversation,</w:t>
      </w:r>
      <w:r>
        <w:t xml:space="preserve">”</w:t>
      </w:r>
      <w:r>
        <w:t xml:space="preserve"> </w:t>
      </w:r>
      <w:r>
        <w:t xml:space="preserve">arXiv:2308.08155, 2023.</w:t>
      </w:r>
    </w:p>
    <w:p>
      <w:pPr>
        <w:pStyle w:val="BodyText"/>
      </w:pPr>
      <w:r>
        <w:t xml:space="preserve">N. Shinn et al.,</w:t>
      </w:r>
      <w:r>
        <w:t xml:space="preserve"> </w:t>
      </w:r>
      <w:r>
        <w:t xml:space="preserve">“</w:t>
      </w:r>
      <w:r>
        <w:t xml:space="preserve">Reflexion: Language Agents with Verbal Reinforcement Learning,</w:t>
      </w:r>
      <w:r>
        <w:t xml:space="preserve">”</w:t>
      </w:r>
      <w:r>
        <w:t xml:space="preserve"> </w:t>
      </w:r>
      <w:r>
        <w:t xml:space="preserve">NeurIPS, 2023.</w:t>
      </w:r>
    </w:p>
    <w:p>
      <w:pPr>
        <w:pStyle w:val="BodyText"/>
      </w:pPr>
      <w:r>
        <w:t xml:space="preserve">G. J. Myers, C. Sandler, and T. Badgett, The Art of Software Testing, 3rd ed. Hoboken, NJ: Wiley, 2011.</w:t>
      </w:r>
    </w:p>
    <w:p>
      <w:pPr>
        <w:pStyle w:val="BodyText"/>
      </w:pPr>
      <w:r>
        <w:t xml:space="preserve">T. B. Brown et al.,</w:t>
      </w:r>
      <w:r>
        <w:t xml:space="preserve"> </w:t>
      </w:r>
      <w:r>
        <w:t xml:space="preserve">“</w:t>
      </w:r>
      <w:r>
        <w:t xml:space="preserve">Language Models are Few-Shot Learners,</w:t>
      </w:r>
      <w:r>
        <w:t xml:space="preserve">”</w:t>
      </w:r>
      <w:r>
        <w:t xml:space="preserve"> </w:t>
      </w:r>
      <w:r>
        <w:t xml:space="preserve">in Advances in Neural Information Processing Systems (NeurIPS), 2020.</w:t>
      </w:r>
    </w:p>
    <w:p>
      <w:pPr>
        <w:pStyle w:val="BodyText"/>
      </w:pPr>
      <w:r>
        <w:t xml:space="preserve">Cypress.io,</w:t>
      </w:r>
      <w:r>
        <w:t xml:space="preserve"> </w:t>
      </w:r>
      <w:r>
        <w:t xml:space="preserve">“</w:t>
      </w:r>
      <w:r>
        <w:t xml:space="preserve">Cypress: Fast, Easy and Reliable End-to-End Testing for Anything that Runs in a Browser,</w:t>
      </w:r>
      <w:r>
        <w:t xml:space="preserve">”</w:t>
      </w:r>
      <w:r>
        <w:t xml:space="preserve"> </w:t>
      </w:r>
      <w:r>
        <w:t xml:space="preserve">https://www.cypress.io, 2023.</w:t>
      </w:r>
    </w:p>
    <w:p>
      <w:pPr>
        <w:pStyle w:val="BodyText"/>
      </w:pPr>
      <w:r>
        <w:t xml:space="preserve">Microsoft,</w:t>
      </w:r>
      <w:r>
        <w:t xml:space="preserve"> </w:t>
      </w:r>
      <w:r>
        <w:t xml:space="preserve">“</w:t>
      </w:r>
      <w:r>
        <w:t xml:space="preserve">Playwright: Reliable End-to-End Testing for Modern Web Apps,</w:t>
      </w:r>
      <w:r>
        <w:t xml:space="preserve">”</w:t>
      </w:r>
      <w:r>
        <w:t xml:space="preserve"> </w:t>
      </w:r>
      <w:r>
        <w:t xml:space="preserve">https://playwright.dev, 2023.</w:t>
      </w:r>
    </w:p>
    <w:p>
      <w:pPr>
        <w:pStyle w:val="BodyText"/>
      </w:pPr>
      <w:r>
        <w:t xml:space="preserve">M. Leotta, D. Clerissi, F. Ricca, and P. Tonella,</w:t>
      </w:r>
      <w:r>
        <w:t xml:space="preserve"> </w:t>
      </w:r>
      <w:r>
        <w:t xml:space="preserve">“</w:t>
      </w:r>
      <w:r>
        <w:t xml:space="preserve">Comparing the Maintainability of Selenium WebDriver Test Suites Employing Different Design Patterns,</w:t>
      </w:r>
      <w:r>
        <w:t xml:space="preserve">”</w:t>
      </w:r>
      <w:r>
        <w:t xml:space="preserve"> </w:t>
      </w:r>
      <w:r>
        <w:t xml:space="preserve">in Proc. 2013 Int. Workshop on Joining AcadeMiA and Industry Contributions to Testing Automation (JAMIA), 2013, pp. 11–20.</w:t>
      </w:r>
    </w:p>
    <w:p>
      <w:pPr>
        <w:pStyle w:val="BodyText"/>
      </w:pPr>
      <w:r>
        <w:t xml:space="preserve">Anthropic,</w:t>
      </w:r>
      <w:r>
        <w:t xml:space="preserve"> </w:t>
      </w:r>
      <w:r>
        <w:t xml:space="preserve">“</w:t>
      </w:r>
      <w:r>
        <w:t xml:space="preserve">Claude Haiku (claude-haiku-4-5),</w:t>
      </w:r>
      <w:r>
        <w:t xml:space="preserve">”</w:t>
      </w:r>
      <w:r>
        <w:t xml:space="preserve"> </w:t>
      </w:r>
      <w:r>
        <w:t xml:space="preserve">Anthropic, San Francisco, CA, 2024.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 https://www.anthropic.com/claude</w:t>
      </w:r>
    </w:p>
    <w:p>
      <w:pPr>
        <w:pStyle w:val="BodyText"/>
      </w:pPr>
      <w:r>
        <w:t xml:space="preserve">OpenAI,</w:t>
      </w:r>
      <w:r>
        <w:t xml:space="preserve"> </w:t>
      </w:r>
      <w:r>
        <w:t xml:space="preserve">“</w:t>
      </w:r>
      <w:r>
        <w:t xml:space="preserve">GPT-4o mini,</w:t>
      </w:r>
      <w:r>
        <w:t xml:space="preserve">”</w:t>
      </w:r>
      <w:r>
        <w:t xml:space="preserve"> </w:t>
      </w:r>
      <w:r>
        <w:t xml:space="preserve">OpenAI, San Francisco, CA, 2024.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 https://openai.com/index/gpt-4o-mini-advancing-cost-efficient-intelligence/</w:t>
      </w:r>
    </w:p>
    <w:p>
      <w:pPr>
        <w:pStyle w:val="BodyText"/>
      </w:pPr>
      <w:r>
        <w:t xml:space="preserve">C.-Y. Lin,</w:t>
      </w:r>
      <w:r>
        <w:t xml:space="preserve"> </w:t>
      </w:r>
      <w:r>
        <w:t xml:space="preserve">“</w:t>
      </w:r>
      <w:r>
        <w:t xml:space="preserve">ROUGE: A Package for Automatic Evaluation of Summaries,</w:t>
      </w:r>
      <w:r>
        <w:t xml:space="preserve">”</w:t>
      </w:r>
      <w:r>
        <w:t xml:space="preserve"> </w:t>
      </w:r>
      <w:r>
        <w:t xml:space="preserve">in Proc. ACL Workshop on Text Summarization Branches Out, 2004, pp. 74–81.</w:t>
      </w:r>
    </w:p>
    <w:p>
      <w:pPr>
        <w:pStyle w:val="BodyText"/>
      </w:pPr>
      <w:r>
        <w:t xml:space="preserve">Google DeepMind,</w:t>
      </w:r>
      <w:r>
        <w:t xml:space="preserve"> </w:t>
      </w:r>
      <w:r>
        <w:t xml:space="preserve">“</w:t>
      </w:r>
      <w:r>
        <w:t xml:space="preserve">Gemma 3 Technical Report,</w:t>
      </w:r>
      <w:r>
        <w:t xml:space="preserve">”</w:t>
      </w:r>
      <w:r>
        <w:t xml:space="preserve"> </w:t>
      </w:r>
      <w:r>
        <w:t xml:space="preserve">Google DeepMind, 2025.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 https://ai.google.dev/gemma/docs/gemma3</w:t>
      </w:r>
    </w:p>
    <w:p>
      <w:pPr>
        <w:pStyle w:val="BodyText"/>
      </w:pPr>
      <w:r>
        <w:t xml:space="preserve">T. Wolf et al.,</w:t>
      </w:r>
      <w:r>
        <w:t xml:space="preserve"> </w:t>
      </w:r>
      <w:r>
        <w:t xml:space="preserve">“</w:t>
      </w:r>
      <w:r>
        <w:t xml:space="preserve">Bfloat16: The Secret to High Performance on Cloud TPUs,</w:t>
      </w:r>
      <w:r>
        <w:t xml:space="preserve">”</w:t>
      </w:r>
      <w:r>
        <w:t xml:space="preserve"> </w:t>
      </w:r>
      <w:r>
        <w:t xml:space="preserve">Google Brain, 2019.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 https://cloud.google.com/blog/products/ai-machine-learning/bfloat16-the-secret-to-high-performance-on-cloud-tpus</w:t>
      </w:r>
    </w:p>
    <w:p>
      <w:pPr>
        <w:pStyle w:val="BodyText"/>
      </w:pPr>
      <w:r>
        <w:t xml:space="preserve">L. von Werra et al.,</w:t>
      </w:r>
      <w:r>
        <w:t xml:space="preserve"> </w:t>
      </w:r>
      <w:r>
        <w:t xml:space="preserve">“</w:t>
      </w:r>
      <w:r>
        <w:t xml:space="preserve">TRL: Transformer Reinforcement Learning,</w:t>
      </w:r>
      <w:r>
        <w:t xml:space="preserve">”</w:t>
      </w:r>
      <w:r>
        <w:t xml:space="preserve"> </w:t>
      </w:r>
      <w:r>
        <w:t xml:space="preserve">GitHub, 2020.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 https://github.com/huggingface/trl</w:t>
      </w:r>
    </w:p>
    <w:p>
      <w:pPr>
        <w:pStyle w:val="BodyText"/>
      </w:pPr>
      <w:r>
        <w:t xml:space="preserve">R. A. Fisher, The Design of Experiments, 8th ed. Edinburgh: Oliver and Boyd, 1935. (Establishes the analysis-of-variance methodology applied in Chapter 5.)</w:t>
      </w:r>
    </w:p>
    <w:p>
      <w:pPr>
        <w:pStyle w:val="BodyText"/>
      </w:pPr>
      <w:r>
        <w:t xml:space="preserve">F. Wilcoxon,</w:t>
      </w:r>
      <w:r>
        <w:t xml:space="preserve"> </w:t>
      </w:r>
      <w:r>
        <w:t xml:space="preserve">“</w:t>
      </w:r>
      <w:r>
        <w:t xml:space="preserve">Individual Comparisons by Ranking Methods,</w:t>
      </w:r>
      <w:r>
        <w:t xml:space="preserve">”</w:t>
      </w:r>
      <w:r>
        <w:t xml:space="preserve"> </w:t>
      </w:r>
      <w:r>
        <w:t xml:space="preserve">Biometrics Bulletin, vol. 1, no. 6, pp. 80–83, 1945.</w:t>
      </w:r>
    </w:p>
    <w:p>
      <w:pPr>
        <w:pStyle w:val="BodyText"/>
      </w:pPr>
      <w:r>
        <w:t xml:space="preserve">K. Pearson,</w:t>
      </w:r>
      <w:r>
        <w:t xml:space="preserve"> </w:t>
      </w:r>
      <w:r>
        <w:t xml:space="preserve">“</w:t>
      </w:r>
      <w:r>
        <w:t xml:space="preserve">On the Criterion that a Given System of Deviations from the Probable in the Case of a Correlated System of Variables is Such that it Can be Reasonably Supposed to have Arisen from Random Sampling,</w:t>
      </w:r>
      <w:r>
        <w:t xml:space="preserve">”</w:t>
      </w:r>
      <w:r>
        <w:t xml:space="preserve"> </w:t>
      </w:r>
      <w:r>
        <w:t xml:space="preserve">Philosophical Magazine, Series 5, vol. 50, no. 302, pp. 157–175, 1900.</w:t>
      </w:r>
    </w:p>
    <w:bookmarkEnd w:id="73"/>
    <w:bookmarkStart w:id="74" w:name="checklist-of-items-for-the-final-report"/>
    <w:p>
      <w:pPr>
        <w:pStyle w:val="Heading1"/>
      </w:pPr>
      <w:r>
        <w:t xml:space="preserve">Checklist of Items for the Final Report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t xml:space="preserve">1. Is the final report neatly formatted with all the elements required</w:t>
            </w:r>
            <w:r>
              <w:t xml:space="preserve"> </w:t>
            </w:r>
            <w:r>
              <w:t xml:space="preserve">for a technical report?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Is the Cover page in proper format as given in Annexure A?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Is the Title page (Inner cover page) in proper format?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(a) Is the Certificate from the Supervisor in proper format?</w:t>
            </w:r>
            <w:r>
              <w:t xml:space="preserve"> </w:t>
            </w:r>
            <w:r>
              <w:t xml:space="preserve">(b) Has it been signed by the Supervisor?</w:t>
            </w:r>
          </w:p>
        </w:tc>
        <w:tc>
          <w:p>
            <w:pPr>
              <w:pStyle w:val="Compact"/>
              <w:jc w:val="left"/>
            </w:pPr>
            <w:r>
              <w:t xml:space="preserve">Yes / 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Is the Abstract included in the report properly written within one</w:t>
            </w:r>
            <w:r>
              <w:t xml:space="preserve"> </w:t>
            </w:r>
            <w:r>
              <w:t xml:space="preserve">page? Have the technical keywords been specified properly?</w:t>
            </w:r>
          </w:p>
        </w:tc>
        <w:tc>
          <w:p>
            <w:pPr>
              <w:pStyle w:val="Compact"/>
              <w:jc w:val="left"/>
            </w:pPr>
            <w:r>
              <w:t xml:space="preserve">Yes /</w:t>
            </w:r>
            <w:r>
              <w:t xml:space="preserve"> </w:t>
            </w: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Is the title of your report appropriate?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Have you included the List of abbreviations / Acronyms?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Does the report contain a summary of the literature survey?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Does the Table of Contents include page numbers?</w:t>
            </w:r>
            <w:r>
              <w:t xml:space="preserve"> </w:t>
            </w:r>
            <w:r>
              <w:t xml:space="preserve">(i) Are the pages numbered properly (Chapter 1 starts on page 1)?</w:t>
            </w:r>
            <w:r>
              <w:t xml:space="preserve"> </w:t>
            </w:r>
            <w:r>
              <w:t xml:space="preserve">(ii) Are the figures numbered properly (numbers and titles at the</w:t>
            </w:r>
            <w:r>
              <w:t xml:space="preserve"> </w:t>
            </w:r>
            <w:r>
              <w:t xml:space="preserve">bottom of figures)?</w:t>
            </w:r>
            <w:r>
              <w:t xml:space="preserve"> </w:t>
            </w:r>
            <w:r>
              <w:t xml:space="preserve">(iii) Are the tables numbered properly (numbers and titles at the top</w:t>
            </w:r>
            <w:r>
              <w:t xml:space="preserve"> </w:t>
            </w:r>
            <w:r>
              <w:t xml:space="preserve">of tables)?</w:t>
            </w:r>
            <w:r>
              <w:t xml:space="preserve"> </w:t>
            </w:r>
            <w:r>
              <w:t xml:space="preserve">(iv) Are the captions for figures and tables proper?</w:t>
            </w:r>
            <w:r>
              <w:t xml:space="preserve"> </w:t>
            </w:r>
            <w:r>
              <w:t xml:space="preserve">(v) Are the appendices numbered properly with appropriate titles?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 Is the conclusion of the report based on discussion of the work?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 Are References or Bibliography given at the end of the report?</w:t>
            </w:r>
            <w:r>
              <w:t xml:space="preserve"> </w:t>
            </w:r>
            <w:r>
              <w:t xml:space="preserve">Have the references been cited properly inside the text of the report?</w:t>
            </w:r>
            <w:r>
              <w:t xml:space="preserve"> </w:t>
            </w:r>
            <w:r>
              <w:t xml:space="preserve">Are all the references cited in the body of the report?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 Is the report format and content according to the guidelines?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Declaration by the Student:</w:t>
      </w:r>
      <w:r>
        <w:t xml:space="preserve"> </w:t>
      </w:r>
      <w:r>
        <w:t xml:space="preserve">I certify that I have properly</w:t>
      </w:r>
      <w:r>
        <w:t xml:space="preserve"> </w:t>
      </w:r>
      <w:r>
        <w:t xml:space="preserve">verified all the items in this checklist and ensure that the report is</w:t>
      </w:r>
      <w:r>
        <w:t xml:space="preserve"> </w:t>
      </w:r>
      <w:r>
        <w:t xml:space="preserve">in proper format as specified in the course handout.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drawing>
                <wp:inline>
                  <wp:extent cx="1934307" cy="395999"/>
                  <wp:effectExtent b="0" l="0" r="0" t="0"/>
                  <wp:docPr descr="image" title="" id="1" name="Picture"/>
                  <a:graphic>
                    <a:graphicData uri="http://schemas.openxmlformats.org/drawingml/2006/picture">
                      <pic:pic>
                        <pic:nvPicPr>
                          <pic:cNvPr descr="images/student-signature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307" cy="39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Place: Noida, Uttar Pradesh, India</w:t>
            </w:r>
          </w:p>
        </w:tc>
        <w:tc>
          <w:p>
            <w:pPr>
              <w:pStyle w:val="Compact"/>
              <w:jc w:val="left"/>
            </w:pPr>
            <w:r>
              <w:t xml:space="preserve">Signature of the Student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Date:</w:t>
            </w:r>
          </w:p>
        </w:tc>
        <w:tc>
          <w:p>
            <w:pPr>
              <w:pStyle w:val="Compact"/>
              <w:jc w:val="left"/>
            </w:pPr>
            <w:r>
              <w:t xml:space="preserve">Name: Saif Afzal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ID No.: 2024AA05546</w:t>
            </w:r>
          </w:p>
        </w:tc>
      </w:tr>
    </w:tbl>
    <w:bookmarkEnd w:id="74"/>
    <w:sectPr>
      <w:pgSz w:h="15840" w:w="1296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120" w:line="480" w:lineRule="auto"/>
      </w:pPr>
    </w:pPrDefault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0" Target="media/rId20.png" /><Relationship Type="http://schemas.openxmlformats.org/officeDocument/2006/relationships/image" Id="rId37" Target="media/rId37.png" /><Relationship Type="http://schemas.openxmlformats.org/officeDocument/2006/relationships/image" Id="rId24" Target="media/rId24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2026-08-01T19:11:56Z</dcterms:created>
  <dcterms:modified xsi:type="dcterms:W3CDTF">2026-08-01T19:11:56Z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