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5DB6" w14:textId="03423661" w:rsidR="007C3A1A" w:rsidRPr="007C3A1A" w:rsidRDefault="007C3A1A" w:rsidP="007C3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C3A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Chapter 5: Modelling and Analysis</w:t>
      </w:r>
    </w:p>
    <w:p w14:paraId="2648DBB2" w14:textId="77777777" w:rsidR="007C3A1A" w:rsidRPr="007C3A1A" w:rsidRDefault="007C3A1A" w:rsidP="007C3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3A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The Regression Model</w:t>
      </w:r>
    </w:p>
    <w:p w14:paraId="54210791" w14:textId="77777777" w:rsidR="007C3A1A" w:rsidRPr="007C3A1A" w:rsidRDefault="007C3A1A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To analyze the relationship between gender demographics and the total workforce, a </w:t>
      </w: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Multiple Linear Regression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model was applied. This approach allows us to quantify how much of the total labour force or working-age population is driven by each gender.</w:t>
      </w:r>
    </w:p>
    <w:p w14:paraId="122C1F98" w14:textId="1E2CDB64" w:rsidR="007C3A1A" w:rsidRPr="007C3A1A" w:rsidRDefault="00036231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653B9B5B" wp14:editId="46883194">
            <wp:simplePos x="0" y="0"/>
            <wp:positionH relativeFrom="column">
              <wp:posOffset>571500</wp:posOffset>
            </wp:positionH>
            <wp:positionV relativeFrom="paragraph">
              <wp:posOffset>290830</wp:posOffset>
            </wp:positionV>
            <wp:extent cx="4330700" cy="476250"/>
            <wp:effectExtent l="0" t="0" r="0" b="6350"/>
            <wp:wrapTopAndBottom/>
            <wp:docPr id="4995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4915" name="Picture 49957491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48" b="4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3A1A" w:rsidRPr="007C3A1A">
        <w:rPr>
          <w:rFonts w:ascii="Times New Roman" w:hAnsi="Times New Roman" w:cs="Times New Roman"/>
          <w:color w:val="000000"/>
          <w:kern w:val="0"/>
          <w14:ligatures w14:val="none"/>
        </w:rPr>
        <w:t>The formal mathematical equation for the model is:</w:t>
      </w:r>
    </w:p>
    <w:p w14:paraId="41C4BC7F" w14:textId="5CF84468" w:rsidR="007C3A1A" w:rsidRPr="007C3A1A" w:rsidRDefault="007C3A1A" w:rsidP="007C3A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02968" w14:textId="77777777" w:rsidR="007C3A1A" w:rsidRPr="007C3A1A" w:rsidRDefault="007C3A1A" w:rsidP="007C3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3A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Breakdown of Equation Elements</w:t>
      </w:r>
    </w:p>
    <w:p w14:paraId="56C14961" w14:textId="77777777" w:rsidR="007C3A1A" w:rsidRPr="007C3A1A" w:rsidRDefault="007C3A1A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Each component of the equation represents a specific statistical property essential for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43"/>
        <w:gridCol w:w="6408"/>
      </w:tblGrid>
      <w:tr w:rsidR="007C3A1A" w:rsidRPr="007C3A1A" w14:paraId="26582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8FCD5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F78551D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661C4A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Business/Statistical Meaning</w:t>
            </w:r>
          </w:p>
        </w:tc>
      </w:tr>
      <w:tr w:rsidR="007C3A1A" w:rsidRPr="007C3A1A" w14:paraId="02DF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DC3D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E7E49B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Dependent Variable</w:t>
            </w:r>
          </w:p>
        </w:tc>
        <w:tc>
          <w:tcPr>
            <w:tcW w:w="0" w:type="auto"/>
            <w:vAlign w:val="center"/>
            <w:hideMark/>
          </w:tcPr>
          <w:p w14:paraId="6C39DCFB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target outcome being predicted (e.g., Total Working Age Population or Labour Force).</w:t>
            </w:r>
          </w:p>
        </w:tc>
      </w:tr>
      <w:tr w:rsidR="007C3A1A" w:rsidRPr="007C3A1A" w14:paraId="6881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3F13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6A600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Independent Variables</w:t>
            </w:r>
          </w:p>
        </w:tc>
        <w:tc>
          <w:tcPr>
            <w:tcW w:w="0" w:type="auto"/>
            <w:vAlign w:val="center"/>
            <w:hideMark/>
          </w:tcPr>
          <w:p w14:paraId="026B46A3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predictors; these represent the gender-specific counts within the dataset.</w:t>
            </w:r>
          </w:p>
        </w:tc>
      </w:tr>
      <w:tr w:rsidR="007C3A1A" w:rsidRPr="007C3A1A" w14:paraId="7192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90BF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1ED524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Intercept</w:t>
            </w:r>
          </w:p>
        </w:tc>
        <w:tc>
          <w:tcPr>
            <w:tcW w:w="0" w:type="auto"/>
            <w:vAlign w:val="center"/>
            <w:hideMark/>
          </w:tcPr>
          <w:p w14:paraId="6CE3932D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"base" value of the total population if both Male and Female counts were zero.</w:t>
            </w:r>
          </w:p>
        </w:tc>
      </w:tr>
      <w:tr w:rsidR="007C3A1A" w:rsidRPr="007C3A1A" w14:paraId="0C9F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49FA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92B0CB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Coefficients</w:t>
            </w:r>
          </w:p>
        </w:tc>
        <w:tc>
          <w:tcPr>
            <w:tcW w:w="0" w:type="auto"/>
            <w:vAlign w:val="center"/>
            <w:hideMark/>
          </w:tcPr>
          <w:p w14:paraId="2F9545B2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These show the "weight" of each gender. For every 1-unit increase in Male or Female population, the total is expected to change by this amount.</w:t>
            </w:r>
          </w:p>
        </w:tc>
      </w:tr>
      <w:tr w:rsidR="007C3A1A" w:rsidRPr="007C3A1A" w14:paraId="4DAE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4C23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ADD320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Error Term</w:t>
            </w:r>
          </w:p>
        </w:tc>
        <w:tc>
          <w:tcPr>
            <w:tcW w:w="0" w:type="auto"/>
            <w:vAlign w:val="center"/>
            <w:hideMark/>
          </w:tcPr>
          <w:p w14:paraId="2089487F" w14:textId="77777777" w:rsidR="007C3A1A" w:rsidRPr="007C3A1A" w:rsidRDefault="007C3A1A" w:rsidP="007C3A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3A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for "noise" or external variables (like migration or specific local economic shifts) not included in this model.</w:t>
            </w:r>
          </w:p>
        </w:tc>
      </w:tr>
    </w:tbl>
    <w:p w14:paraId="4A4A851A" w14:textId="0AB2F345" w:rsidR="007C3A1A" w:rsidRPr="007C3A1A" w:rsidRDefault="007C3A1A" w:rsidP="007C3A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1172E" w14:textId="77777777" w:rsidR="007C3A1A" w:rsidRPr="007C3A1A" w:rsidRDefault="007C3A1A" w:rsidP="007C3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3A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Interpretation of Results and Business Objectives</w:t>
      </w:r>
    </w:p>
    <w:p w14:paraId="0143064C" w14:textId="77777777" w:rsidR="007C3A1A" w:rsidRPr="007C3A1A" w:rsidRDefault="007C3A1A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The results are evaluated against critical business metrics to ensure data-driven decision-making:</w:t>
      </w:r>
    </w:p>
    <w:p w14:paraId="03554923" w14:textId="77777777" w:rsidR="007C3A1A" w:rsidRPr="007C3A1A" w:rsidRDefault="007C3A1A" w:rsidP="007C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Statistical Significance (-value):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A -value  confirms that gender variables are statistically significant. This proves that gender distribution is a critical driver of the provincial employment structure.</w:t>
      </w:r>
    </w:p>
    <w:p w14:paraId="79E367AE" w14:textId="77777777" w:rsidR="007C3A1A" w:rsidRPr="007C3A1A" w:rsidRDefault="007C3A1A" w:rsidP="007C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Model Accuracy (-Squared):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This measures how well the model explains the reality of the data. An -Squared of </w:t>
      </w: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0.95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suggests that </w:t>
      </w: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95%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of the changes in the workforce are accurately explained by this model, making it highly reliable for government and business planning.</w:t>
      </w:r>
    </w:p>
    <w:p w14:paraId="240D6ABF" w14:textId="77777777" w:rsidR="007C3A1A" w:rsidRPr="007C3A1A" w:rsidRDefault="007C3A1A" w:rsidP="007C3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Gap Analysis: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By comparing  and , we identify gender imbalances. A significantly higher male coefficient suggests an economic structure heavily weighted toward male participation, highlighting a strategic need for female-focused policy interventions.</w:t>
      </w:r>
    </w:p>
    <w:p w14:paraId="31C4D52A" w14:textId="1328B248" w:rsidR="007C3A1A" w:rsidRPr="007C3A1A" w:rsidRDefault="007C3A1A" w:rsidP="007C3A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7370" w14:textId="77777777" w:rsidR="007C3A1A" w:rsidRPr="007C3A1A" w:rsidRDefault="007C3A1A" w:rsidP="007C3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C3A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Comparison of Models</w:t>
      </w:r>
    </w:p>
    <w:p w14:paraId="15837EF5" w14:textId="77777777" w:rsidR="007C3A1A" w:rsidRPr="007C3A1A" w:rsidRDefault="007C3A1A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To identify the most robust approach, two models were compared:</w:t>
      </w:r>
    </w:p>
    <w:p w14:paraId="70AA4CBA" w14:textId="77777777" w:rsidR="007C3A1A" w:rsidRPr="007C3A1A" w:rsidRDefault="007C3A1A" w:rsidP="007C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Model A (Simple Linear Regression):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Used only one predictor (e.g., Male population). While simple, it ignored the diversity of the workforce.</w:t>
      </w:r>
    </w:p>
    <w:p w14:paraId="504E5F99" w14:textId="77777777" w:rsidR="007C3A1A" w:rsidRPr="007C3A1A" w:rsidRDefault="007C3A1A" w:rsidP="007C3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Model B (Multiple Linear Regression):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Incorporated both Male and Female data simultaneously.</w:t>
      </w:r>
    </w:p>
    <w:p w14:paraId="69B65D4D" w14:textId="77777777" w:rsidR="007C3A1A" w:rsidRPr="007C3A1A" w:rsidRDefault="007C3A1A" w:rsidP="007C3A1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Conclusion on Model Selection: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Model B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was selected as the superior approach. It yielded a significantly higher </w:t>
      </w:r>
      <w:r w:rsidRPr="007C3A1A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-Squared</w:t>
      </w:r>
      <w:r w:rsidRPr="007C3A1A">
        <w:rPr>
          <w:rFonts w:ascii="Times New Roman" w:hAnsi="Times New Roman" w:cs="Times New Roman"/>
          <w:color w:val="000000"/>
          <w:kern w:val="0"/>
          <w14:ligatures w14:val="none"/>
        </w:rPr>
        <w:t> value and provided a comprehensive understanding of the total population structure by accounting for both demographic segments. This makes it the most effective tool for data-driven strategic planning in this study.</w:t>
      </w:r>
    </w:p>
    <w:p w14:paraId="5B0F3327" w14:textId="77777777" w:rsidR="008E7088" w:rsidRPr="007C3A1A" w:rsidRDefault="008E7088" w:rsidP="007C3A1A"/>
    <w:sectPr w:rsidR="008E7088" w:rsidRPr="007C3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9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2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D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2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33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246581">
    <w:abstractNumId w:val="3"/>
  </w:num>
  <w:num w:numId="2" w16cid:durableId="267662552">
    <w:abstractNumId w:val="2"/>
  </w:num>
  <w:num w:numId="3" w16cid:durableId="51511882">
    <w:abstractNumId w:val="0"/>
  </w:num>
  <w:num w:numId="4" w16cid:durableId="662322757">
    <w:abstractNumId w:val="4"/>
  </w:num>
  <w:num w:numId="5" w16cid:durableId="885144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88"/>
    <w:rsid w:val="00036231"/>
    <w:rsid w:val="000675DC"/>
    <w:rsid w:val="001B72D6"/>
    <w:rsid w:val="001E5045"/>
    <w:rsid w:val="002C164F"/>
    <w:rsid w:val="004029E1"/>
    <w:rsid w:val="004F7C1C"/>
    <w:rsid w:val="00551964"/>
    <w:rsid w:val="007B527F"/>
    <w:rsid w:val="007C3A1A"/>
    <w:rsid w:val="00822A3F"/>
    <w:rsid w:val="008E7088"/>
    <w:rsid w:val="00A324F1"/>
    <w:rsid w:val="00DD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63EC"/>
  <w15:chartTrackingRefBased/>
  <w15:docId w15:val="{CFE64422-33C5-6C43-B476-03E089C8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0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E7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Ali</dc:creator>
  <cp:keywords/>
  <dc:description/>
  <cp:lastModifiedBy>Saif Ali</cp:lastModifiedBy>
  <cp:revision>2</cp:revision>
  <dcterms:created xsi:type="dcterms:W3CDTF">2026-01-20T10:45:00Z</dcterms:created>
  <dcterms:modified xsi:type="dcterms:W3CDTF">2026-01-20T10:45:00Z</dcterms:modified>
</cp:coreProperties>
</file>