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Full Stack Developer with 4+ years including large-scale data extraction and structuring - Python pipelines that ingest and normalise millions of property listings from third-party sources into searchable data, and live feed integrations from major real-estate portals. Comfortable owning the full path from crawler to API to UI.</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 - Lead Frontend, Ludwig Practice Suite</w:t>
      </w:r>
    </w:p>
    <w:p>
      <w:pPr>
        <w:spacing w:before="0" w:after="40"/>
      </w:pPr>
      <w:r>
        <w:rPr>
          <w:b w:val="0"/>
          <w:i/>
          <w:color w:val="444444"/>
          <w:sz w:val="20"/>
        </w:rPr>
        <w:t>TMN Development KG - Austria  |  Mar 2025 - Present</w:t>
      </w:r>
    </w:p>
    <w:p>
      <w:pPr>
        <w:spacing w:after="30"/>
        <w:ind w:left="317" w:hanging="202"/>
        <w:jc w:val="both"/>
      </w:pPr>
      <w:r>
        <w:rPr>
          <w:sz w:val="21"/>
        </w:rPr>
        <w:t>•  Lead developer on the practice dashboard of Ludwig, a nine-application medical practice-management suite for physiotherapy and doctors' practices in Germany and Austria, built by a team of fourteen.</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