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Angular / React / Next.js / Flutter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Frontend Developer with 4+ years building large, long-lived application front ends. Lead developer on the practice dashboard of a medical practice-management suite - roughly 40 feature areas in Angular 19 and Ionic 8 - and on a patient booking wizard in Next.js 16 and React 19. Experienced in state management, offline-first synchronisation, internationalisation and shipping shared component libraries as versioned packages.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React Native, Flutter, TypeScript, RxJS, NgRx Signals, Redux, Tailwind CSS, Angular Material, PrimeNG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Mobile: </w:t>
      </w:r>
      <w:r>
        <w:rPr>
          <w:sz w:val="21"/>
        </w:rPr>
        <w:t>Flutter, Dart, Riverpod, React Native, Capacitor, iOS, Android</w:t>
      </w:r>
    </w:p>
    <w:p>
      <w:pPr>
        <w:spacing w:after="30"/>
      </w:pPr>
      <w:r>
        <w:rPr>
          <w:b/>
          <w:sz w:val="21"/>
        </w:rPr>
        <w:t xml:space="preserve">Domain: </w:t>
      </w:r>
      <w:r>
        <w:rPr>
          <w:sz w:val="21"/>
        </w:rPr>
        <w:t>Healthcare / practice management, Clinical documentation, Statutory health-insurance billing, Appointment scheduling, Multi-tenant architecture, Offline-first &amp; conflict resolution, GDPR</w:t>
      </w:r>
    </w:p>
    <w:p>
      <w:pPr>
        <w:spacing w:after="30"/>
      </w:pPr>
      <w:r>
        <w:rPr>
          <w:b/>
          <w:sz w:val="21"/>
        </w:rPr>
        <w:t xml:space="preserve">Practices &amp; Tools: </w:t>
      </w:r>
      <w:r>
        <w:rPr>
          <w:sz w:val="21"/>
        </w:rPr>
        <w:t>Agile / Scrum, Code review, Playwright end-to-end testing, Unit &amp; integration testing, i18n (DE/EN), Versioned internal libraries, Trunk-based Git, Technical documentation, Client communication, 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 - Lead Frontend, Ludwig Practice Suite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Lead developer on the practice dashboard of Ludwig, a medical practice-management suite for physiotherapy and doctors' practices in Germany and Austria - 1,140 of 1,553 commits over 14 months on a 14-contributor, nine-application product.</w:t>
      </w:r>
    </w:p>
    <w:p>
      <w:pPr>
        <w:spacing w:after="30"/>
        <w:ind w:left="317" w:hanging="202"/>
      </w:pPr>
      <w:r>
        <w:rPr>
          <w:sz w:val="21"/>
        </w:rPr>
        <w:t>•  Built clinical documentation to the conventions Austrian and German practices are legally obliged to keep - patient history, diagnosis, examination findings and therapy progress - with an anatomical body chart stored as structured data so a chart drawn in the Flutter app opens in the Angular dashboard.</w:t>
      </w:r>
    </w:p>
    <w:p>
      <w:pPr>
        <w:spacing w:after="30"/>
        <w:ind w:left="317" w:hanging="202"/>
      </w:pPr>
      <w:r>
        <w:rPr>
          <w:sz w:val="21"/>
        </w:rPr>
        <w:t>•  Delivered statutory health-insurance invoicing: tariff-priced position lines, gap-free per-company invoice number ranges, customer-supplied layouts rebuilt as a data-driven template library, and PDF export with SEPA payment QR codes.</w:t>
      </w:r>
    </w:p>
    <w:p>
      <w:pPr>
        <w:spacing w:after="30"/>
        <w:ind w:left="317" w:hanging="202"/>
      </w:pPr>
      <w:r>
        <w:rPr>
          <w:sz w:val="21"/>
        </w:rPr>
        <w:t>•  Implemented multi-tenancy on two axes - one deployment serving many practices, and practice groups partitioning patients, invoicing, number ranges and outbound mail across sub-companies.</w:t>
      </w:r>
    </w:p>
    <w:p>
      <w:pPr>
        <w:spacing w:after="30"/>
        <w:ind w:left="317" w:hanging="202"/>
      </w:pPr>
      <w:r>
        <w:rPr>
          <w:sz w:val="21"/>
        </w:rPr>
        <w:t>•  Built offline-first practice work with two-way synchronisation and a conflict-review screen, so practitioners keep working in the field without overwriting colleagues' changes.</w:t>
      </w:r>
    </w:p>
    <w:p>
      <w:pPr>
        <w:spacing w:after="30"/>
        <w:ind w:left="317" w:hanging="202"/>
      </w:pPr>
      <w:r>
        <w:rPr>
          <w:sz w:val="21"/>
        </w:rPr>
        <w:t>•  Shipped a configuration-driven patient booking wizard in Next.js 16 and React 19 - per-practice theming, one-time-code email login, appointment and course booking with waiting lists, embeddable in a practice's own website.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Dart, Riverpod, RxJS, NgRx Signals, Tailwind CSS, Playwright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interfaces and integrated payment and geolocation APIs into client web applications, with backend support and manual testing.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Medical Practice Software (Germany / Austria)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Dart, Riverpod, RxJS, Tailwind CSS, Playwright, PDF generation</w:t>
      </w:r>
    </w:p>
    <w:p>
      <w:pPr>
        <w:spacing w:after="30"/>
        <w:ind w:left="317" w:hanging="202"/>
      </w:pPr>
      <w:r>
        <w:rPr>
          <w:sz w:val="21"/>
        </w:rPr>
        <w:t>•  Lead contributor to the practice dashboard - calendar, patients, clinical documentation, invoicing, courses, insurance tariffs and staff across roughly 40 feature areas in Angular 19 and Ionic 8.</w:t>
      </w:r>
    </w:p>
    <w:p>
      <w:pPr>
        <w:spacing w:after="30"/>
        <w:ind w:left="317" w:hanging="202"/>
      </w:pPr>
      <w:r>
        <w:rPr>
          <w:sz w:val="21"/>
        </w:rPr>
        <w:t>•  Built appointment scheduling against real constraints: recurring series, practitioner and room resources, absences, waiting lists, free-slot computation and overlapping-appointment layout, with per-week incremental loading.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