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designing and consuming REST APIs in Node.js (NestJS, Express) and Python (FastAPI), with PostgreSQL, MongoDB, MariaDB and Redis behind them, containerised with Docker on AWS. Experienced in multi-tenant data partitioning, invoicing and billing logic, third-party integrations and offline synchronisation with conflict resolution.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nine-application medical practice-management suite for physiotherapy and doctors' practices in Germany and Austria, built by a team of fourteen.</w:t>
      </w:r>
    </w:p>
    <w:p>
      <w:pPr>
        <w:spacing w:after="30"/>
        <w:ind w:left="317" w:hanging="202"/>
      </w:pPr>
      <w:r>
        <w:rPr>
          <w:sz w:val="21"/>
        </w:rPr>
        <w:t>•  Built clinical documentation to the standards Austrian and German practices are legally required to keep, with an anatomical body chart shared between the Angular dashboard and the Flutter app.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invoice numbering per company,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axes, so one deployment serves many practices while practice groups partition patients, invoicing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working with two-way synchronisation and conflict review,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and React, with per-practice theming, one-time-code login and embeddable appointment and course booking.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delivery on client platforms across logistics, marketplace, real-estate and field-service products,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REST APIs over MongoDB, MariaDB and Redis, tuning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client requirements and delivery planning directly.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dashboard, covering calendar, patients, clinical documentation, invoicing, courses and insurance tariffs in Angular and Ionic.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 and free-slot computation.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