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AF6" w:rsidRPr="001C3FC3" w:rsidRDefault="00415AF6" w:rsidP="001C3FC3">
      <w:pPr>
        <w:jc w:val="center"/>
        <w:rPr>
          <w:b/>
        </w:rPr>
      </w:pPr>
      <w:r w:rsidRPr="001C3FC3">
        <w:rPr>
          <w:b/>
          <w:sz w:val="42"/>
        </w:rPr>
        <w:t>System Architecture</w:t>
      </w:r>
      <w:r w:rsidR="001C3FC3" w:rsidRPr="001C3FC3">
        <w:rPr>
          <w:b/>
          <w:sz w:val="42"/>
        </w:rPr>
        <w:t xml:space="preserve"> </w:t>
      </w:r>
      <w:r w:rsidRPr="001C3FC3">
        <w:rPr>
          <w:b/>
          <w:sz w:val="42"/>
        </w:rPr>
        <w:t>of</w:t>
      </w:r>
    </w:p>
    <w:p w:rsidR="00366DAE" w:rsidRDefault="00FC0970" w:rsidP="001C3FC3">
      <w:pPr>
        <w:jc w:val="center"/>
        <w:rPr>
          <w:b/>
          <w:sz w:val="30"/>
          <w:szCs w:val="3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58240" behindDoc="0" locked="0" layoutInCell="1" allowOverlap="1" wp14:anchorId="48D289DB" wp14:editId="4FFF82C1">
            <wp:simplePos x="0" y="0"/>
            <wp:positionH relativeFrom="margin">
              <wp:align>center</wp:align>
            </wp:positionH>
            <wp:positionV relativeFrom="paragraph">
              <wp:posOffset>874395</wp:posOffset>
            </wp:positionV>
            <wp:extent cx="6925945" cy="6424295"/>
            <wp:effectExtent l="0" t="0" r="8255" b="0"/>
            <wp:wrapSquare wrapText="bothSides"/>
            <wp:docPr id="1" name="Picture 1" descr="Blank diagram - Flowchart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nk diagram - Flowchart(2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945" cy="642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5AF6" w:rsidRPr="005E2A2E">
        <w:rPr>
          <w:b/>
          <w:sz w:val="30"/>
          <w:szCs w:val="30"/>
        </w:rPr>
        <w:t xml:space="preserve">Online Framework for Risk Based Capital Adequacy (RBCA), </w:t>
      </w:r>
      <w:r w:rsidR="00A80E2F" w:rsidRPr="005E2A2E">
        <w:rPr>
          <w:b/>
          <w:sz w:val="30"/>
          <w:szCs w:val="30"/>
        </w:rPr>
        <w:t>Reconciliation of Consolidated Customer Account (CCA)</w:t>
      </w:r>
      <w:r w:rsidR="001C3FC3" w:rsidRPr="005E2A2E">
        <w:rPr>
          <w:b/>
          <w:sz w:val="30"/>
          <w:szCs w:val="30"/>
        </w:rPr>
        <w:t>, S</w:t>
      </w:r>
      <w:r w:rsidR="00415AF6" w:rsidRPr="005E2A2E">
        <w:rPr>
          <w:b/>
          <w:sz w:val="30"/>
          <w:szCs w:val="30"/>
        </w:rPr>
        <w:t>oftware for Regulatory Reporting</w:t>
      </w:r>
      <w:r w:rsidR="001C3FC3" w:rsidRPr="005E2A2E">
        <w:rPr>
          <w:b/>
          <w:sz w:val="30"/>
          <w:szCs w:val="30"/>
        </w:rPr>
        <w:t xml:space="preserve"> and TREC Management</w:t>
      </w:r>
    </w:p>
    <w:p w:rsidR="00FC0970" w:rsidRDefault="00FC0970" w:rsidP="001C3FC3">
      <w:pPr>
        <w:jc w:val="center"/>
        <w:rPr>
          <w:b/>
          <w:sz w:val="30"/>
          <w:szCs w:val="30"/>
        </w:rPr>
      </w:pPr>
    </w:p>
    <w:p w:rsidR="00FC0970" w:rsidRPr="005E2A2E" w:rsidRDefault="00FC0970" w:rsidP="001C3FC3">
      <w:pPr>
        <w:jc w:val="center"/>
        <w:rPr>
          <w:b/>
          <w:sz w:val="30"/>
          <w:szCs w:val="30"/>
        </w:rPr>
      </w:pPr>
    </w:p>
    <w:p w:rsidR="001C3FC3" w:rsidRDefault="001C3FC3" w:rsidP="001C3FC3">
      <w:pPr>
        <w:jc w:val="center"/>
      </w:pPr>
    </w:p>
    <w:p w:rsidR="00A80E2F" w:rsidRPr="005E2A2E" w:rsidRDefault="001C3FC3" w:rsidP="001C3FC3">
      <w:pPr>
        <w:jc w:val="both"/>
        <w:rPr>
          <w:sz w:val="26"/>
          <w:szCs w:val="26"/>
        </w:rPr>
      </w:pPr>
      <w:r w:rsidRPr="005E2A2E">
        <w:rPr>
          <w:sz w:val="26"/>
          <w:szCs w:val="26"/>
        </w:rPr>
        <w:t>The system is developed</w:t>
      </w:r>
      <w:r w:rsidR="00A80E2F" w:rsidRPr="005E2A2E">
        <w:rPr>
          <w:sz w:val="26"/>
          <w:szCs w:val="26"/>
        </w:rPr>
        <w:t xml:space="preserve"> using Agile meth</w:t>
      </w:r>
      <w:r w:rsidR="00EA1143" w:rsidRPr="005E2A2E">
        <w:rPr>
          <w:sz w:val="26"/>
          <w:szCs w:val="26"/>
        </w:rPr>
        <w:t>odology where the entire system</w:t>
      </w:r>
      <w:r w:rsidR="00A80E2F" w:rsidRPr="005E2A2E">
        <w:rPr>
          <w:sz w:val="26"/>
          <w:szCs w:val="26"/>
        </w:rPr>
        <w:t xml:space="preserve"> is divided into </w:t>
      </w:r>
      <w:r w:rsidR="001B235D" w:rsidRPr="005E2A2E">
        <w:rPr>
          <w:sz w:val="26"/>
          <w:szCs w:val="26"/>
        </w:rPr>
        <w:t xml:space="preserve">several </w:t>
      </w:r>
      <w:r w:rsidR="00A80E2F" w:rsidRPr="005E2A2E">
        <w:rPr>
          <w:sz w:val="26"/>
          <w:szCs w:val="26"/>
        </w:rPr>
        <w:t>modules. The new modules could be integrated into the project in a very efficient manner. Here the code is optimized and can be easily reusable in other modules.</w:t>
      </w:r>
    </w:p>
    <w:p w:rsidR="00A80E2F" w:rsidRDefault="00A80E2F" w:rsidP="001C3FC3">
      <w:pPr>
        <w:jc w:val="both"/>
        <w:rPr>
          <w:sz w:val="26"/>
          <w:szCs w:val="26"/>
        </w:rPr>
      </w:pPr>
      <w:r w:rsidRPr="005E2A2E">
        <w:rPr>
          <w:sz w:val="26"/>
          <w:szCs w:val="26"/>
        </w:rPr>
        <w:t xml:space="preserve">The Three Tier (3 – Tier) architecture has been maintained and deployed in this web </w:t>
      </w:r>
      <w:r w:rsidR="001B235D" w:rsidRPr="005E2A2E">
        <w:rPr>
          <w:sz w:val="26"/>
          <w:szCs w:val="26"/>
        </w:rPr>
        <w:t>application where the security features are developed in each layer. The application</w:t>
      </w:r>
      <w:r w:rsidR="00415AF6" w:rsidRPr="005E2A2E">
        <w:rPr>
          <w:sz w:val="26"/>
          <w:szCs w:val="26"/>
        </w:rPr>
        <w:t xml:space="preserve"> </w:t>
      </w:r>
      <w:r w:rsidR="001B235D" w:rsidRPr="005E2A2E">
        <w:rPr>
          <w:sz w:val="26"/>
          <w:szCs w:val="26"/>
        </w:rPr>
        <w:t>/ web server and database server are hosted in separate hardware infrastructure</w:t>
      </w:r>
      <w:r w:rsidR="00E96078" w:rsidRPr="005E2A2E">
        <w:rPr>
          <w:sz w:val="26"/>
          <w:szCs w:val="26"/>
        </w:rPr>
        <w:t>.</w:t>
      </w:r>
    </w:p>
    <w:p w:rsidR="00FC0970" w:rsidRDefault="00FC0970" w:rsidP="00FC0970">
      <w:pPr>
        <w:jc w:val="center"/>
        <w:rPr>
          <w:sz w:val="26"/>
          <w:szCs w:val="26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81738B7" wp14:editId="3DE7951B">
            <wp:simplePos x="0" y="0"/>
            <wp:positionH relativeFrom="column">
              <wp:posOffset>810922</wp:posOffset>
            </wp:positionH>
            <wp:positionV relativeFrom="paragraph">
              <wp:posOffset>2713411</wp:posOffset>
            </wp:positionV>
            <wp:extent cx="3808095" cy="2283460"/>
            <wp:effectExtent l="0" t="0" r="1905" b="2540"/>
            <wp:wrapTopAndBottom/>
            <wp:docPr id="3" name="Picture 3" descr="what-is-agile-1024x61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hat-is-agile-1024x614-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9D2CFC" wp14:editId="5FD38AEC">
            <wp:extent cx="3593990" cy="247984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929" cy="2504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FC0970" w:rsidRPr="005E2A2E" w:rsidRDefault="00FC0970" w:rsidP="00FC0970">
      <w:pPr>
        <w:jc w:val="center"/>
        <w:rPr>
          <w:sz w:val="26"/>
          <w:szCs w:val="26"/>
        </w:rPr>
      </w:pPr>
    </w:p>
    <w:p w:rsidR="00E96078" w:rsidRPr="005E2A2E" w:rsidRDefault="00CC010D" w:rsidP="00FC0970">
      <w:pPr>
        <w:rPr>
          <w:sz w:val="26"/>
          <w:szCs w:val="26"/>
        </w:rPr>
      </w:pPr>
      <w:r w:rsidRPr="005E2A2E">
        <w:rPr>
          <w:sz w:val="26"/>
          <w:szCs w:val="26"/>
        </w:rPr>
        <w:t>M</w:t>
      </w:r>
      <w:r w:rsidR="00E96078" w:rsidRPr="005E2A2E">
        <w:rPr>
          <w:sz w:val="26"/>
          <w:szCs w:val="26"/>
        </w:rPr>
        <w:t xml:space="preserve">aker and checker </w:t>
      </w:r>
      <w:r w:rsidRPr="005E2A2E">
        <w:rPr>
          <w:sz w:val="26"/>
          <w:szCs w:val="26"/>
        </w:rPr>
        <w:t>facilities have been incorporated in the projects where all the interfaces are des</w:t>
      </w:r>
      <w:r w:rsidR="00415AF6" w:rsidRPr="005E2A2E">
        <w:rPr>
          <w:sz w:val="26"/>
          <w:szCs w:val="26"/>
        </w:rPr>
        <w:t xml:space="preserve">igned in a </w:t>
      </w:r>
      <w:r w:rsidRPr="005E2A2E">
        <w:rPr>
          <w:sz w:val="26"/>
          <w:szCs w:val="26"/>
        </w:rPr>
        <w:t xml:space="preserve">very user friendly </w:t>
      </w:r>
      <w:r w:rsidR="00415AF6" w:rsidRPr="005E2A2E">
        <w:rPr>
          <w:sz w:val="26"/>
          <w:szCs w:val="26"/>
        </w:rPr>
        <w:t xml:space="preserve">options and the reports are </w:t>
      </w:r>
      <w:r w:rsidRPr="005E2A2E">
        <w:rPr>
          <w:sz w:val="26"/>
          <w:szCs w:val="26"/>
        </w:rPr>
        <w:t>customized as per user choice</w:t>
      </w:r>
      <w:r w:rsidR="00415AF6" w:rsidRPr="005E2A2E">
        <w:rPr>
          <w:sz w:val="26"/>
          <w:szCs w:val="26"/>
        </w:rPr>
        <w:t>s</w:t>
      </w:r>
      <w:r w:rsidRPr="005E2A2E">
        <w:rPr>
          <w:sz w:val="26"/>
          <w:szCs w:val="26"/>
        </w:rPr>
        <w:t xml:space="preserve"> and can be exported in different formats. </w:t>
      </w:r>
      <w:r w:rsidR="001C3FC3" w:rsidRPr="005E2A2E">
        <w:rPr>
          <w:sz w:val="26"/>
          <w:szCs w:val="26"/>
        </w:rPr>
        <w:t xml:space="preserve">There is an efficient user </w:t>
      </w:r>
      <w:r w:rsidR="001C3FC3" w:rsidRPr="005E2A2E">
        <w:rPr>
          <w:sz w:val="26"/>
          <w:szCs w:val="26"/>
        </w:rPr>
        <w:lastRenderedPageBreak/>
        <w:t>management module and t</w:t>
      </w:r>
      <w:r w:rsidRPr="005E2A2E">
        <w:rPr>
          <w:sz w:val="26"/>
          <w:szCs w:val="26"/>
        </w:rPr>
        <w:t xml:space="preserve">he system maintains audit information for every database transaction. All of the intermediaries including Bangladesh Securities &amp; Exchange Commission (BSEC) have been </w:t>
      </w:r>
      <w:r w:rsidR="00415AF6" w:rsidRPr="005E2A2E">
        <w:rPr>
          <w:sz w:val="26"/>
          <w:szCs w:val="26"/>
        </w:rPr>
        <w:t xml:space="preserve">satisfactorily </w:t>
      </w:r>
      <w:r w:rsidRPr="005E2A2E">
        <w:rPr>
          <w:sz w:val="26"/>
          <w:szCs w:val="26"/>
        </w:rPr>
        <w:t xml:space="preserve">using this </w:t>
      </w:r>
      <w:r w:rsidR="00415AF6" w:rsidRPr="005E2A2E">
        <w:rPr>
          <w:sz w:val="26"/>
          <w:szCs w:val="26"/>
        </w:rPr>
        <w:t xml:space="preserve">software. DSE already earned revenues from </w:t>
      </w:r>
      <w:r w:rsidR="00E53BE4" w:rsidRPr="005E2A2E">
        <w:rPr>
          <w:sz w:val="26"/>
          <w:szCs w:val="26"/>
        </w:rPr>
        <w:t xml:space="preserve">conducting </w:t>
      </w:r>
      <w:r w:rsidR="00415AF6" w:rsidRPr="005E2A2E">
        <w:rPr>
          <w:sz w:val="26"/>
          <w:szCs w:val="26"/>
        </w:rPr>
        <w:t>training sessions and BSEC approved to impose fines or charges to the intermediaries for using RBCA system.</w:t>
      </w:r>
    </w:p>
    <w:p w:rsidR="00356D8A" w:rsidRPr="005E2A2E" w:rsidRDefault="00356D8A" w:rsidP="00EA1143">
      <w:pPr>
        <w:jc w:val="both"/>
        <w:rPr>
          <w:sz w:val="26"/>
          <w:szCs w:val="26"/>
        </w:rPr>
      </w:pPr>
    </w:p>
    <w:p w:rsidR="00356D8A" w:rsidRPr="005E2A2E" w:rsidRDefault="00356D8A" w:rsidP="00EA1143">
      <w:pPr>
        <w:jc w:val="both"/>
        <w:rPr>
          <w:sz w:val="26"/>
          <w:szCs w:val="26"/>
        </w:rPr>
      </w:pPr>
    </w:p>
    <w:p w:rsidR="00356D8A" w:rsidRPr="005E2A2E" w:rsidRDefault="00356D8A" w:rsidP="00EA1143">
      <w:pPr>
        <w:jc w:val="both"/>
        <w:rPr>
          <w:sz w:val="26"/>
          <w:szCs w:val="26"/>
        </w:rPr>
      </w:pPr>
      <w:bookmarkStart w:id="0" w:name="_GoBack"/>
      <w:bookmarkEnd w:id="0"/>
    </w:p>
    <w:p w:rsidR="00007BBB" w:rsidRPr="005E2A2E" w:rsidRDefault="00007BBB" w:rsidP="00EA1143">
      <w:pPr>
        <w:jc w:val="both"/>
        <w:rPr>
          <w:sz w:val="26"/>
          <w:szCs w:val="26"/>
        </w:rPr>
      </w:pPr>
    </w:p>
    <w:p w:rsidR="00356D8A" w:rsidRPr="005E2A2E" w:rsidRDefault="00356D8A" w:rsidP="00EA1143">
      <w:pPr>
        <w:jc w:val="both"/>
        <w:rPr>
          <w:sz w:val="26"/>
          <w:szCs w:val="26"/>
        </w:rPr>
      </w:pPr>
      <w:r w:rsidRPr="005E2A2E">
        <w:rPr>
          <w:sz w:val="26"/>
          <w:szCs w:val="26"/>
        </w:rPr>
        <w:t xml:space="preserve">Syed </w:t>
      </w:r>
      <w:proofErr w:type="spellStart"/>
      <w:r w:rsidRPr="005E2A2E">
        <w:rPr>
          <w:sz w:val="26"/>
          <w:szCs w:val="26"/>
        </w:rPr>
        <w:t>Md</w:t>
      </w:r>
      <w:proofErr w:type="spellEnd"/>
      <w:r w:rsidRPr="005E2A2E">
        <w:rPr>
          <w:sz w:val="26"/>
          <w:szCs w:val="26"/>
        </w:rPr>
        <w:t xml:space="preserve"> </w:t>
      </w:r>
      <w:proofErr w:type="spellStart"/>
      <w:r w:rsidRPr="005E2A2E">
        <w:rPr>
          <w:sz w:val="26"/>
          <w:szCs w:val="26"/>
        </w:rPr>
        <w:t>Raquib</w:t>
      </w:r>
      <w:proofErr w:type="spellEnd"/>
      <w:r w:rsidRPr="005E2A2E">
        <w:rPr>
          <w:sz w:val="26"/>
          <w:szCs w:val="26"/>
        </w:rPr>
        <w:t xml:space="preserve"> Uddin</w:t>
      </w:r>
    </w:p>
    <w:p w:rsidR="00356D8A" w:rsidRPr="005E2A2E" w:rsidRDefault="00356D8A" w:rsidP="00EA1143">
      <w:pPr>
        <w:jc w:val="both"/>
        <w:rPr>
          <w:sz w:val="26"/>
          <w:szCs w:val="26"/>
        </w:rPr>
      </w:pPr>
      <w:r w:rsidRPr="005E2A2E">
        <w:rPr>
          <w:sz w:val="26"/>
          <w:szCs w:val="26"/>
        </w:rPr>
        <w:t>Senior Manager</w:t>
      </w:r>
    </w:p>
    <w:p w:rsidR="00356D8A" w:rsidRPr="005E2A2E" w:rsidRDefault="00356D8A" w:rsidP="00EA1143">
      <w:pPr>
        <w:jc w:val="both"/>
        <w:rPr>
          <w:sz w:val="26"/>
          <w:szCs w:val="26"/>
        </w:rPr>
      </w:pPr>
      <w:proofErr w:type="spellStart"/>
      <w:r w:rsidRPr="005E2A2E">
        <w:rPr>
          <w:sz w:val="26"/>
          <w:szCs w:val="26"/>
        </w:rPr>
        <w:t>Backoffice</w:t>
      </w:r>
      <w:proofErr w:type="spellEnd"/>
      <w:r w:rsidRPr="005E2A2E">
        <w:rPr>
          <w:sz w:val="26"/>
          <w:szCs w:val="26"/>
        </w:rPr>
        <w:t xml:space="preserve"> Development Department</w:t>
      </w:r>
    </w:p>
    <w:p w:rsidR="00356D8A" w:rsidRPr="005E2A2E" w:rsidRDefault="00356D8A" w:rsidP="00EA1143">
      <w:pPr>
        <w:jc w:val="both"/>
        <w:rPr>
          <w:sz w:val="26"/>
          <w:szCs w:val="26"/>
        </w:rPr>
      </w:pPr>
      <w:r w:rsidRPr="005E2A2E">
        <w:rPr>
          <w:sz w:val="26"/>
          <w:szCs w:val="26"/>
        </w:rPr>
        <w:t>ICT Division</w:t>
      </w:r>
    </w:p>
    <w:p w:rsidR="00356D8A" w:rsidRDefault="00356D8A" w:rsidP="00EA1143">
      <w:pPr>
        <w:jc w:val="both"/>
      </w:pPr>
      <w:r w:rsidRPr="005E2A2E">
        <w:rPr>
          <w:sz w:val="26"/>
          <w:szCs w:val="26"/>
        </w:rPr>
        <w:t>Dhaka Stock Exchange Limited</w:t>
      </w:r>
    </w:p>
    <w:sectPr w:rsidR="00356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E2F"/>
    <w:rsid w:val="00007BBB"/>
    <w:rsid w:val="001B235D"/>
    <w:rsid w:val="001C3FC3"/>
    <w:rsid w:val="001D4633"/>
    <w:rsid w:val="00356D8A"/>
    <w:rsid w:val="00366DAE"/>
    <w:rsid w:val="00415AF6"/>
    <w:rsid w:val="004D2F84"/>
    <w:rsid w:val="005E2A2E"/>
    <w:rsid w:val="00A80E2F"/>
    <w:rsid w:val="00CC010D"/>
    <w:rsid w:val="00E53BE4"/>
    <w:rsid w:val="00E96078"/>
    <w:rsid w:val="00EA1143"/>
    <w:rsid w:val="00FC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091C"/>
  <w15:chartTrackingRefBased/>
  <w15:docId w15:val="{0864BF7C-A2BE-4589-BA1B-E3F094822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Md. Raquib Uddin</dc:creator>
  <cp:keywords/>
  <dc:description/>
  <cp:lastModifiedBy>Tanzin Anik Kabir</cp:lastModifiedBy>
  <cp:revision>2</cp:revision>
  <dcterms:created xsi:type="dcterms:W3CDTF">2022-04-20T09:14:00Z</dcterms:created>
  <dcterms:modified xsi:type="dcterms:W3CDTF">2022-04-20T09:14:00Z</dcterms:modified>
</cp:coreProperties>
</file>