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5D1C2" w14:textId="371389BA" w:rsidR="0017139A" w:rsidRPr="00892C19" w:rsidRDefault="0017139A" w:rsidP="0017139A">
      <w:pPr>
        <w:pStyle w:val="Title"/>
        <w:rPr>
          <w:rFonts w:ascii="Segoe UI" w:eastAsia="Times New Roman" w:hAnsi="Segoe UI" w:cs="Segoe UI"/>
          <w:sz w:val="84"/>
          <w:szCs w:val="84"/>
        </w:rPr>
      </w:pPr>
      <w:bookmarkStart w:id="0" w:name="_GoBack"/>
      <w:bookmarkEnd w:id="0"/>
      <w:r w:rsidRPr="00892C19">
        <w:rPr>
          <w:rFonts w:ascii="Segoe UI" w:eastAsia="Times New Roman" w:hAnsi="Segoe UI" w:cs="Segoe UI"/>
          <w:sz w:val="84"/>
          <w:szCs w:val="84"/>
        </w:rPr>
        <w:t>AZURE FUNDAMENTALS</w:t>
      </w:r>
    </w:p>
    <w:p w14:paraId="57F8760A" w14:textId="77777777" w:rsidR="00634273" w:rsidRPr="00892C19" w:rsidRDefault="00634273" w:rsidP="00634273">
      <w:pPr>
        <w:rPr>
          <w:rFonts w:ascii="Segoe UI" w:hAnsi="Segoe UI" w:cs="Segoe UI"/>
          <w:sz w:val="46"/>
          <w:szCs w:val="46"/>
        </w:rPr>
      </w:pPr>
      <w:r w:rsidRPr="00892C19">
        <w:rPr>
          <w:rFonts w:ascii="Segoe UI" w:hAnsi="Segoe UI" w:cs="Segoe UI"/>
          <w:sz w:val="46"/>
          <w:szCs w:val="46"/>
        </w:rPr>
        <w:t>Apply and monitor infrastructure standards with Azure Policy</w:t>
      </w:r>
    </w:p>
    <w:p w14:paraId="674D2C48" w14:textId="07DD8308" w:rsidR="006117AB" w:rsidRPr="00892C19" w:rsidRDefault="006117AB" w:rsidP="006117AB">
      <w:pPr>
        <w:jc w:val="right"/>
        <w:rPr>
          <w:rFonts w:ascii="Segoe UI" w:hAnsi="Segoe UI" w:cs="Segoe UI"/>
          <w:sz w:val="32"/>
          <w:szCs w:val="32"/>
        </w:rPr>
      </w:pPr>
      <w:r w:rsidRPr="00892C19">
        <w:rPr>
          <w:rFonts w:ascii="Segoe UI" w:hAnsi="Segoe UI" w:cs="Segoe UI"/>
          <w:sz w:val="32"/>
          <w:szCs w:val="32"/>
        </w:rPr>
        <w:t>-Microsoft Learning</w:t>
      </w:r>
    </w:p>
    <w:p w14:paraId="43C3956E" w14:textId="414888B5" w:rsidR="006117AB" w:rsidRPr="00892C19" w:rsidRDefault="006117AB" w:rsidP="0017139A">
      <w:pPr>
        <w:rPr>
          <w:rFonts w:ascii="Segoe UI" w:hAnsi="Segoe UI" w:cs="Segoe UI"/>
          <w:sz w:val="44"/>
          <w:szCs w:val="44"/>
        </w:rPr>
      </w:pPr>
    </w:p>
    <w:p w14:paraId="16B1693D" w14:textId="2F1F08B3" w:rsidR="006117AB" w:rsidRPr="00892C19" w:rsidRDefault="006117AB" w:rsidP="0017139A">
      <w:pPr>
        <w:rPr>
          <w:rFonts w:ascii="Segoe UI" w:hAnsi="Segoe UI" w:cs="Segoe UI"/>
          <w:sz w:val="44"/>
          <w:szCs w:val="44"/>
        </w:rPr>
      </w:pPr>
    </w:p>
    <w:p w14:paraId="549D9610" w14:textId="3C92D840" w:rsidR="006117AB" w:rsidRPr="00892C19" w:rsidRDefault="006117AB" w:rsidP="0017139A">
      <w:pPr>
        <w:rPr>
          <w:rFonts w:ascii="Segoe UI" w:hAnsi="Segoe UI" w:cs="Segoe UI"/>
          <w:sz w:val="44"/>
          <w:szCs w:val="44"/>
        </w:rPr>
      </w:pPr>
    </w:p>
    <w:p w14:paraId="687EF36D" w14:textId="694D972E" w:rsidR="006117AB" w:rsidRPr="00892C19" w:rsidRDefault="006117AB" w:rsidP="0017139A">
      <w:pPr>
        <w:rPr>
          <w:rFonts w:ascii="Segoe UI" w:hAnsi="Segoe UI" w:cs="Segoe UI"/>
          <w:sz w:val="44"/>
          <w:szCs w:val="44"/>
        </w:rPr>
      </w:pPr>
    </w:p>
    <w:p w14:paraId="60AD9FD8" w14:textId="7FD9FD07" w:rsidR="006117AB" w:rsidRPr="00892C19" w:rsidRDefault="006117AB" w:rsidP="0017139A">
      <w:pPr>
        <w:rPr>
          <w:rFonts w:ascii="Segoe UI" w:hAnsi="Segoe UI" w:cs="Segoe UI"/>
          <w:sz w:val="44"/>
          <w:szCs w:val="44"/>
        </w:rPr>
      </w:pPr>
    </w:p>
    <w:p w14:paraId="68CCF465" w14:textId="19C8B477" w:rsidR="006117AB" w:rsidRPr="00892C19" w:rsidRDefault="006117AB" w:rsidP="0017139A">
      <w:pPr>
        <w:rPr>
          <w:rFonts w:ascii="Segoe UI" w:hAnsi="Segoe UI" w:cs="Segoe UI"/>
          <w:sz w:val="44"/>
          <w:szCs w:val="44"/>
        </w:rPr>
      </w:pPr>
    </w:p>
    <w:p w14:paraId="43BFF0AD" w14:textId="35810693" w:rsidR="006117AB" w:rsidRPr="00892C19" w:rsidRDefault="006117AB" w:rsidP="0017139A">
      <w:pPr>
        <w:rPr>
          <w:rFonts w:ascii="Segoe UI" w:hAnsi="Segoe UI" w:cs="Segoe UI"/>
          <w:sz w:val="44"/>
          <w:szCs w:val="44"/>
        </w:rPr>
      </w:pPr>
    </w:p>
    <w:p w14:paraId="31E5F432" w14:textId="5DD5DDE1" w:rsidR="006117AB" w:rsidRPr="00892C19" w:rsidRDefault="006117AB" w:rsidP="0017139A">
      <w:pPr>
        <w:rPr>
          <w:rFonts w:ascii="Segoe UI" w:hAnsi="Segoe UI" w:cs="Segoe UI"/>
          <w:sz w:val="44"/>
          <w:szCs w:val="44"/>
        </w:rPr>
      </w:pPr>
    </w:p>
    <w:p w14:paraId="39E6FDF5" w14:textId="7BD8CD10" w:rsidR="006117AB" w:rsidRPr="00892C19" w:rsidRDefault="006117AB" w:rsidP="0017139A">
      <w:pPr>
        <w:rPr>
          <w:rFonts w:ascii="Segoe UI" w:hAnsi="Segoe UI" w:cs="Segoe UI"/>
          <w:sz w:val="44"/>
          <w:szCs w:val="44"/>
        </w:rPr>
      </w:pPr>
    </w:p>
    <w:p w14:paraId="473FD93F" w14:textId="777E183B" w:rsidR="004B28F6" w:rsidRPr="00892C19" w:rsidRDefault="004B28F6" w:rsidP="0017139A">
      <w:pPr>
        <w:rPr>
          <w:rFonts w:ascii="Segoe UI" w:hAnsi="Segoe UI" w:cs="Segoe UI"/>
          <w:sz w:val="44"/>
          <w:szCs w:val="44"/>
        </w:rPr>
      </w:pPr>
    </w:p>
    <w:p w14:paraId="48F195B3" w14:textId="77777777" w:rsidR="004B28F6" w:rsidRPr="00892C19" w:rsidRDefault="004B28F6" w:rsidP="0017139A">
      <w:pPr>
        <w:rPr>
          <w:rFonts w:ascii="Segoe UI" w:hAnsi="Segoe UI" w:cs="Segoe UI"/>
          <w:sz w:val="18"/>
          <w:szCs w:val="18"/>
        </w:rPr>
      </w:pPr>
    </w:p>
    <w:p w14:paraId="169AC8D6" w14:textId="4B1785CB" w:rsidR="006117AB" w:rsidRPr="00892C19" w:rsidRDefault="006117AB" w:rsidP="0017139A">
      <w:pPr>
        <w:rPr>
          <w:rFonts w:ascii="Segoe UI" w:hAnsi="Segoe UI" w:cs="Segoe UI"/>
          <w:sz w:val="18"/>
          <w:szCs w:val="18"/>
        </w:rPr>
      </w:pPr>
    </w:p>
    <w:p w14:paraId="79E4E033" w14:textId="5C79F272" w:rsidR="006117AB" w:rsidRPr="00892C19" w:rsidRDefault="006117AB" w:rsidP="0017139A">
      <w:pPr>
        <w:rPr>
          <w:rFonts w:ascii="Segoe UI" w:hAnsi="Segoe UI" w:cs="Segoe UI"/>
          <w:sz w:val="18"/>
          <w:szCs w:val="18"/>
        </w:rPr>
      </w:pPr>
    </w:p>
    <w:p w14:paraId="6BEC63AA" w14:textId="77777777" w:rsidR="006117AB" w:rsidRPr="00892C19" w:rsidRDefault="006117AB" w:rsidP="0017139A">
      <w:pPr>
        <w:rPr>
          <w:rFonts w:ascii="Segoe UI" w:hAnsi="Segoe UI" w:cs="Segoe UI"/>
          <w:sz w:val="18"/>
          <w:szCs w:val="18"/>
        </w:rPr>
      </w:pPr>
    </w:p>
    <w:p w14:paraId="190B75F9" w14:textId="3D521B68" w:rsidR="00FA12F6" w:rsidRDefault="006117AB">
      <w:pPr>
        <w:rPr>
          <w:rFonts w:ascii="Segoe UI" w:hAnsi="Segoe UI" w:cs="Segoe UI"/>
          <w:sz w:val="20"/>
          <w:szCs w:val="20"/>
        </w:rPr>
      </w:pPr>
      <w:r w:rsidRPr="00892C19">
        <w:rPr>
          <w:rFonts w:ascii="Segoe UI" w:hAnsi="Segoe UI" w:cs="Segoe UI"/>
          <w:sz w:val="20"/>
          <w:szCs w:val="20"/>
        </w:rPr>
        <w:t>Disclaimer: The information contained in this document is completely owned and published by Microsoft Learning. I claim no credits to any of the content as I have just accumulated the available information for ease of read and learning. This document is/will/should not be used for any revenue systems.</w:t>
      </w:r>
    </w:p>
    <w:sdt>
      <w:sdtPr>
        <w:rPr>
          <w:rFonts w:asciiTheme="minorHAnsi" w:eastAsiaTheme="minorHAnsi" w:hAnsiTheme="minorHAnsi" w:cstheme="minorBidi"/>
          <w:color w:val="auto"/>
          <w:sz w:val="22"/>
          <w:szCs w:val="22"/>
        </w:rPr>
        <w:id w:val="2096130259"/>
        <w:docPartObj>
          <w:docPartGallery w:val="Table of Contents"/>
          <w:docPartUnique/>
        </w:docPartObj>
      </w:sdtPr>
      <w:sdtEndPr>
        <w:rPr>
          <w:b/>
          <w:bCs/>
          <w:noProof/>
        </w:rPr>
      </w:sdtEndPr>
      <w:sdtContent>
        <w:p w14:paraId="29233155" w14:textId="12F97D64" w:rsidR="00FA12F6" w:rsidRDefault="00FA12F6">
          <w:pPr>
            <w:pStyle w:val="TOCHeading"/>
          </w:pPr>
          <w:r>
            <w:t>Contents</w:t>
          </w:r>
        </w:p>
        <w:p w14:paraId="6BDE740C" w14:textId="72098B68" w:rsidR="00FA12F6" w:rsidRDefault="00FA12F6">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17832100" w:history="1">
            <w:r w:rsidRPr="00156FBF">
              <w:rPr>
                <w:rStyle w:val="Hyperlink"/>
                <w:rFonts w:eastAsia="Times New Roman"/>
                <w:kern w:val="36"/>
              </w:rPr>
              <w:t>Introduction</w:t>
            </w:r>
            <w:r>
              <w:rPr>
                <w:webHidden/>
              </w:rPr>
              <w:tab/>
            </w:r>
            <w:r>
              <w:rPr>
                <w:webHidden/>
              </w:rPr>
              <w:fldChar w:fldCharType="begin"/>
            </w:r>
            <w:r>
              <w:rPr>
                <w:webHidden/>
              </w:rPr>
              <w:instrText xml:space="preserve"> PAGEREF _Toc17832100 \h </w:instrText>
            </w:r>
            <w:r>
              <w:rPr>
                <w:webHidden/>
              </w:rPr>
            </w:r>
            <w:r>
              <w:rPr>
                <w:webHidden/>
              </w:rPr>
              <w:fldChar w:fldCharType="separate"/>
            </w:r>
            <w:r w:rsidR="00152C56">
              <w:rPr>
                <w:webHidden/>
              </w:rPr>
              <w:t>3</w:t>
            </w:r>
            <w:r>
              <w:rPr>
                <w:webHidden/>
              </w:rPr>
              <w:fldChar w:fldCharType="end"/>
            </w:r>
          </w:hyperlink>
        </w:p>
        <w:p w14:paraId="5016D7FC" w14:textId="3F4C1EDB" w:rsidR="00FA12F6" w:rsidRDefault="00BA0A58">
          <w:pPr>
            <w:pStyle w:val="TOC1"/>
            <w:rPr>
              <w:rFonts w:asciiTheme="minorHAnsi" w:eastAsiaTheme="minorEastAsia" w:hAnsiTheme="minorHAnsi" w:cstheme="minorBidi"/>
              <w:b w:val="0"/>
              <w:bCs w:val="0"/>
            </w:rPr>
          </w:pPr>
          <w:hyperlink w:anchor="_Toc17832101" w:history="1">
            <w:r w:rsidR="00FA12F6" w:rsidRPr="00156FBF">
              <w:rPr>
                <w:rStyle w:val="Hyperlink"/>
              </w:rPr>
              <w:t>Define IT compliance with Azure Policy</w:t>
            </w:r>
            <w:r w:rsidR="00FA12F6">
              <w:rPr>
                <w:webHidden/>
              </w:rPr>
              <w:tab/>
            </w:r>
            <w:r w:rsidR="00FA12F6">
              <w:rPr>
                <w:webHidden/>
              </w:rPr>
              <w:fldChar w:fldCharType="begin"/>
            </w:r>
            <w:r w:rsidR="00FA12F6">
              <w:rPr>
                <w:webHidden/>
              </w:rPr>
              <w:instrText xml:space="preserve"> PAGEREF _Toc17832101 \h </w:instrText>
            </w:r>
            <w:r w:rsidR="00FA12F6">
              <w:rPr>
                <w:webHidden/>
              </w:rPr>
            </w:r>
            <w:r w:rsidR="00FA12F6">
              <w:rPr>
                <w:webHidden/>
              </w:rPr>
              <w:fldChar w:fldCharType="separate"/>
            </w:r>
            <w:r w:rsidR="00152C56">
              <w:rPr>
                <w:webHidden/>
              </w:rPr>
              <w:t>3</w:t>
            </w:r>
            <w:r w:rsidR="00FA12F6">
              <w:rPr>
                <w:webHidden/>
              </w:rPr>
              <w:fldChar w:fldCharType="end"/>
            </w:r>
          </w:hyperlink>
        </w:p>
        <w:p w14:paraId="1768C07B" w14:textId="06ABC280" w:rsidR="00FA12F6" w:rsidRDefault="00BA0A58">
          <w:pPr>
            <w:pStyle w:val="TOC2"/>
            <w:tabs>
              <w:tab w:val="right" w:leader="dot" w:pos="9019"/>
            </w:tabs>
            <w:rPr>
              <w:rFonts w:eastAsiaTheme="minorEastAsia"/>
              <w:noProof/>
            </w:rPr>
          </w:pPr>
          <w:hyperlink w:anchor="_Toc17832102" w:history="1">
            <w:r w:rsidR="00FA12F6" w:rsidRPr="00156FBF">
              <w:rPr>
                <w:rStyle w:val="Hyperlink"/>
                <w:rFonts w:ascii="Segoe UI" w:hAnsi="Segoe UI" w:cs="Segoe UI"/>
                <w:noProof/>
              </w:rPr>
              <w:t>Creating a policy</w:t>
            </w:r>
            <w:r w:rsidR="00FA12F6">
              <w:rPr>
                <w:noProof/>
                <w:webHidden/>
              </w:rPr>
              <w:tab/>
            </w:r>
            <w:r w:rsidR="00FA12F6">
              <w:rPr>
                <w:noProof/>
                <w:webHidden/>
              </w:rPr>
              <w:fldChar w:fldCharType="begin"/>
            </w:r>
            <w:r w:rsidR="00FA12F6">
              <w:rPr>
                <w:noProof/>
                <w:webHidden/>
              </w:rPr>
              <w:instrText xml:space="preserve"> PAGEREF _Toc17832102 \h </w:instrText>
            </w:r>
            <w:r w:rsidR="00FA12F6">
              <w:rPr>
                <w:noProof/>
                <w:webHidden/>
              </w:rPr>
            </w:r>
            <w:r w:rsidR="00FA12F6">
              <w:rPr>
                <w:noProof/>
                <w:webHidden/>
              </w:rPr>
              <w:fldChar w:fldCharType="separate"/>
            </w:r>
            <w:r w:rsidR="00152C56">
              <w:rPr>
                <w:noProof/>
                <w:webHidden/>
              </w:rPr>
              <w:t>4</w:t>
            </w:r>
            <w:r w:rsidR="00FA12F6">
              <w:rPr>
                <w:noProof/>
                <w:webHidden/>
              </w:rPr>
              <w:fldChar w:fldCharType="end"/>
            </w:r>
          </w:hyperlink>
        </w:p>
        <w:p w14:paraId="28ACF1AC" w14:textId="7B8CE89E" w:rsidR="00FA12F6" w:rsidRDefault="00BA0A58">
          <w:pPr>
            <w:pStyle w:val="TOC3"/>
            <w:tabs>
              <w:tab w:val="right" w:leader="dot" w:pos="9019"/>
            </w:tabs>
            <w:rPr>
              <w:rFonts w:eastAsiaTheme="minorEastAsia"/>
              <w:noProof/>
            </w:rPr>
          </w:pPr>
          <w:hyperlink w:anchor="_Toc17832103" w:history="1">
            <w:r w:rsidR="00FA12F6" w:rsidRPr="00156FBF">
              <w:rPr>
                <w:rStyle w:val="Hyperlink"/>
                <w:rFonts w:ascii="Segoe UI" w:hAnsi="Segoe UI" w:cs="Segoe UI"/>
                <w:noProof/>
              </w:rPr>
              <w:t>What is a policy definition?</w:t>
            </w:r>
            <w:r w:rsidR="00FA12F6">
              <w:rPr>
                <w:noProof/>
                <w:webHidden/>
              </w:rPr>
              <w:tab/>
            </w:r>
            <w:r w:rsidR="00FA12F6">
              <w:rPr>
                <w:noProof/>
                <w:webHidden/>
              </w:rPr>
              <w:fldChar w:fldCharType="begin"/>
            </w:r>
            <w:r w:rsidR="00FA12F6">
              <w:rPr>
                <w:noProof/>
                <w:webHidden/>
              </w:rPr>
              <w:instrText xml:space="preserve"> PAGEREF _Toc17832103 \h </w:instrText>
            </w:r>
            <w:r w:rsidR="00FA12F6">
              <w:rPr>
                <w:noProof/>
                <w:webHidden/>
              </w:rPr>
            </w:r>
            <w:r w:rsidR="00FA12F6">
              <w:rPr>
                <w:noProof/>
                <w:webHidden/>
              </w:rPr>
              <w:fldChar w:fldCharType="separate"/>
            </w:r>
            <w:r w:rsidR="00152C56">
              <w:rPr>
                <w:noProof/>
                <w:webHidden/>
              </w:rPr>
              <w:t>4</w:t>
            </w:r>
            <w:r w:rsidR="00FA12F6">
              <w:rPr>
                <w:noProof/>
                <w:webHidden/>
              </w:rPr>
              <w:fldChar w:fldCharType="end"/>
            </w:r>
          </w:hyperlink>
        </w:p>
        <w:p w14:paraId="0DC015CD" w14:textId="07F55ECE" w:rsidR="00FA12F6" w:rsidRDefault="00BA0A58">
          <w:pPr>
            <w:pStyle w:val="TOC3"/>
            <w:tabs>
              <w:tab w:val="right" w:leader="dot" w:pos="9019"/>
            </w:tabs>
            <w:rPr>
              <w:rFonts w:eastAsiaTheme="minorEastAsia"/>
              <w:noProof/>
            </w:rPr>
          </w:pPr>
          <w:hyperlink w:anchor="_Toc17832104" w:history="1">
            <w:r w:rsidR="00FA12F6" w:rsidRPr="00156FBF">
              <w:rPr>
                <w:rStyle w:val="Hyperlink"/>
                <w:rFonts w:ascii="Segoe UI" w:hAnsi="Segoe UI" w:cs="Segoe UI"/>
                <w:noProof/>
              </w:rPr>
              <w:t>Assign a definition to a scope of resources</w:t>
            </w:r>
            <w:r w:rsidR="00FA12F6">
              <w:rPr>
                <w:noProof/>
                <w:webHidden/>
              </w:rPr>
              <w:tab/>
            </w:r>
            <w:r w:rsidR="00FA12F6">
              <w:rPr>
                <w:noProof/>
                <w:webHidden/>
              </w:rPr>
              <w:fldChar w:fldCharType="begin"/>
            </w:r>
            <w:r w:rsidR="00FA12F6">
              <w:rPr>
                <w:noProof/>
                <w:webHidden/>
              </w:rPr>
              <w:instrText xml:space="preserve"> PAGEREF _Toc17832104 \h </w:instrText>
            </w:r>
            <w:r w:rsidR="00FA12F6">
              <w:rPr>
                <w:noProof/>
                <w:webHidden/>
              </w:rPr>
            </w:r>
            <w:r w:rsidR="00FA12F6">
              <w:rPr>
                <w:noProof/>
                <w:webHidden/>
              </w:rPr>
              <w:fldChar w:fldCharType="separate"/>
            </w:r>
            <w:r w:rsidR="00152C56">
              <w:rPr>
                <w:noProof/>
                <w:webHidden/>
              </w:rPr>
              <w:t>6</w:t>
            </w:r>
            <w:r w:rsidR="00FA12F6">
              <w:rPr>
                <w:noProof/>
                <w:webHidden/>
              </w:rPr>
              <w:fldChar w:fldCharType="end"/>
            </w:r>
          </w:hyperlink>
        </w:p>
        <w:p w14:paraId="1D11036F" w14:textId="7A15C1B0" w:rsidR="00FA12F6" w:rsidRDefault="00BA0A58">
          <w:pPr>
            <w:pStyle w:val="TOC3"/>
            <w:tabs>
              <w:tab w:val="right" w:leader="dot" w:pos="9019"/>
            </w:tabs>
            <w:rPr>
              <w:rFonts w:eastAsiaTheme="minorEastAsia"/>
              <w:noProof/>
            </w:rPr>
          </w:pPr>
          <w:hyperlink w:anchor="_Toc17832105" w:history="1">
            <w:r w:rsidR="00FA12F6" w:rsidRPr="00156FBF">
              <w:rPr>
                <w:rStyle w:val="Hyperlink"/>
                <w:rFonts w:ascii="Segoe UI" w:hAnsi="Segoe UI" w:cs="Segoe UI"/>
                <w:noProof/>
              </w:rPr>
              <w:t>Policy effects</w:t>
            </w:r>
            <w:r w:rsidR="00FA12F6">
              <w:rPr>
                <w:noProof/>
                <w:webHidden/>
              </w:rPr>
              <w:tab/>
            </w:r>
            <w:r w:rsidR="00FA12F6">
              <w:rPr>
                <w:noProof/>
                <w:webHidden/>
              </w:rPr>
              <w:fldChar w:fldCharType="begin"/>
            </w:r>
            <w:r w:rsidR="00FA12F6">
              <w:rPr>
                <w:noProof/>
                <w:webHidden/>
              </w:rPr>
              <w:instrText xml:space="preserve"> PAGEREF _Toc17832105 \h </w:instrText>
            </w:r>
            <w:r w:rsidR="00FA12F6">
              <w:rPr>
                <w:noProof/>
                <w:webHidden/>
              </w:rPr>
            </w:r>
            <w:r w:rsidR="00FA12F6">
              <w:rPr>
                <w:noProof/>
                <w:webHidden/>
              </w:rPr>
              <w:fldChar w:fldCharType="separate"/>
            </w:r>
            <w:r w:rsidR="00152C56">
              <w:rPr>
                <w:noProof/>
                <w:webHidden/>
              </w:rPr>
              <w:t>7</w:t>
            </w:r>
            <w:r w:rsidR="00FA12F6">
              <w:rPr>
                <w:noProof/>
                <w:webHidden/>
              </w:rPr>
              <w:fldChar w:fldCharType="end"/>
            </w:r>
          </w:hyperlink>
        </w:p>
        <w:p w14:paraId="30BD8860" w14:textId="390C6D04" w:rsidR="00FA12F6" w:rsidRDefault="00BA0A58">
          <w:pPr>
            <w:pStyle w:val="TOC3"/>
            <w:tabs>
              <w:tab w:val="right" w:leader="dot" w:pos="9019"/>
            </w:tabs>
            <w:rPr>
              <w:rFonts w:eastAsiaTheme="minorEastAsia"/>
              <w:noProof/>
            </w:rPr>
          </w:pPr>
          <w:hyperlink w:anchor="_Toc17832106" w:history="1">
            <w:r w:rsidR="00FA12F6" w:rsidRPr="00156FBF">
              <w:rPr>
                <w:rStyle w:val="Hyperlink"/>
                <w:rFonts w:ascii="Segoe UI" w:hAnsi="Segoe UI" w:cs="Segoe UI"/>
                <w:noProof/>
              </w:rPr>
              <w:t>View policy evaluation results</w:t>
            </w:r>
            <w:r w:rsidR="00FA12F6">
              <w:rPr>
                <w:noProof/>
                <w:webHidden/>
              </w:rPr>
              <w:tab/>
            </w:r>
            <w:r w:rsidR="00FA12F6">
              <w:rPr>
                <w:noProof/>
                <w:webHidden/>
              </w:rPr>
              <w:fldChar w:fldCharType="begin"/>
            </w:r>
            <w:r w:rsidR="00FA12F6">
              <w:rPr>
                <w:noProof/>
                <w:webHidden/>
              </w:rPr>
              <w:instrText xml:space="preserve"> PAGEREF _Toc17832106 \h </w:instrText>
            </w:r>
            <w:r w:rsidR="00FA12F6">
              <w:rPr>
                <w:noProof/>
                <w:webHidden/>
              </w:rPr>
            </w:r>
            <w:r w:rsidR="00FA12F6">
              <w:rPr>
                <w:noProof/>
                <w:webHidden/>
              </w:rPr>
              <w:fldChar w:fldCharType="separate"/>
            </w:r>
            <w:r w:rsidR="00152C56">
              <w:rPr>
                <w:noProof/>
                <w:webHidden/>
              </w:rPr>
              <w:t>7</w:t>
            </w:r>
            <w:r w:rsidR="00FA12F6">
              <w:rPr>
                <w:noProof/>
                <w:webHidden/>
              </w:rPr>
              <w:fldChar w:fldCharType="end"/>
            </w:r>
          </w:hyperlink>
        </w:p>
        <w:p w14:paraId="7225968D" w14:textId="39024283" w:rsidR="00FA12F6" w:rsidRDefault="00BA0A58">
          <w:pPr>
            <w:pStyle w:val="TOC1"/>
            <w:rPr>
              <w:rFonts w:asciiTheme="minorHAnsi" w:eastAsiaTheme="minorEastAsia" w:hAnsiTheme="minorHAnsi" w:cstheme="minorBidi"/>
              <w:b w:val="0"/>
              <w:bCs w:val="0"/>
            </w:rPr>
          </w:pPr>
          <w:hyperlink w:anchor="_Toc17832107" w:history="1">
            <w:r w:rsidR="00FA12F6" w:rsidRPr="00156FBF">
              <w:rPr>
                <w:rStyle w:val="Hyperlink"/>
              </w:rPr>
              <w:t>Organize policy with initiatives</w:t>
            </w:r>
            <w:r w:rsidR="00FA12F6">
              <w:rPr>
                <w:webHidden/>
              </w:rPr>
              <w:tab/>
            </w:r>
            <w:r w:rsidR="00FA12F6">
              <w:rPr>
                <w:webHidden/>
              </w:rPr>
              <w:fldChar w:fldCharType="begin"/>
            </w:r>
            <w:r w:rsidR="00FA12F6">
              <w:rPr>
                <w:webHidden/>
              </w:rPr>
              <w:instrText xml:space="preserve"> PAGEREF _Toc17832107 \h </w:instrText>
            </w:r>
            <w:r w:rsidR="00FA12F6">
              <w:rPr>
                <w:webHidden/>
              </w:rPr>
            </w:r>
            <w:r w:rsidR="00FA12F6">
              <w:rPr>
                <w:webHidden/>
              </w:rPr>
              <w:fldChar w:fldCharType="separate"/>
            </w:r>
            <w:r w:rsidR="00152C56">
              <w:rPr>
                <w:webHidden/>
              </w:rPr>
              <w:t>8</w:t>
            </w:r>
            <w:r w:rsidR="00FA12F6">
              <w:rPr>
                <w:webHidden/>
              </w:rPr>
              <w:fldChar w:fldCharType="end"/>
            </w:r>
          </w:hyperlink>
        </w:p>
        <w:p w14:paraId="270D8A99" w14:textId="73B46E3E" w:rsidR="00FA12F6" w:rsidRDefault="00BA0A58">
          <w:pPr>
            <w:pStyle w:val="TOC3"/>
            <w:tabs>
              <w:tab w:val="right" w:leader="dot" w:pos="9019"/>
            </w:tabs>
            <w:rPr>
              <w:rFonts w:eastAsiaTheme="minorEastAsia"/>
              <w:noProof/>
            </w:rPr>
          </w:pPr>
          <w:hyperlink w:anchor="_Toc17832108" w:history="1">
            <w:r w:rsidR="00FA12F6" w:rsidRPr="00156FBF">
              <w:rPr>
                <w:rStyle w:val="Hyperlink"/>
                <w:rFonts w:ascii="Segoe UI" w:hAnsi="Segoe UI" w:cs="Segoe UI"/>
                <w:noProof/>
              </w:rPr>
              <w:t>Defining initiatives</w:t>
            </w:r>
            <w:r w:rsidR="00FA12F6">
              <w:rPr>
                <w:noProof/>
                <w:webHidden/>
              </w:rPr>
              <w:tab/>
            </w:r>
            <w:r w:rsidR="00FA12F6">
              <w:rPr>
                <w:noProof/>
                <w:webHidden/>
              </w:rPr>
              <w:fldChar w:fldCharType="begin"/>
            </w:r>
            <w:r w:rsidR="00FA12F6">
              <w:rPr>
                <w:noProof/>
                <w:webHidden/>
              </w:rPr>
              <w:instrText xml:space="preserve"> PAGEREF _Toc17832108 \h </w:instrText>
            </w:r>
            <w:r w:rsidR="00FA12F6">
              <w:rPr>
                <w:noProof/>
                <w:webHidden/>
              </w:rPr>
            </w:r>
            <w:r w:rsidR="00FA12F6">
              <w:rPr>
                <w:noProof/>
                <w:webHidden/>
              </w:rPr>
              <w:fldChar w:fldCharType="separate"/>
            </w:r>
            <w:r w:rsidR="00152C56">
              <w:rPr>
                <w:noProof/>
                <w:webHidden/>
              </w:rPr>
              <w:t>9</w:t>
            </w:r>
            <w:r w:rsidR="00FA12F6">
              <w:rPr>
                <w:noProof/>
                <w:webHidden/>
              </w:rPr>
              <w:fldChar w:fldCharType="end"/>
            </w:r>
          </w:hyperlink>
        </w:p>
        <w:p w14:paraId="4D8ACE4C" w14:textId="5F32675B" w:rsidR="00FA12F6" w:rsidRDefault="00BA0A58">
          <w:pPr>
            <w:pStyle w:val="TOC1"/>
            <w:rPr>
              <w:rFonts w:asciiTheme="minorHAnsi" w:eastAsiaTheme="minorEastAsia" w:hAnsiTheme="minorHAnsi" w:cstheme="minorBidi"/>
              <w:b w:val="0"/>
              <w:bCs w:val="0"/>
            </w:rPr>
          </w:pPr>
          <w:hyperlink w:anchor="_Toc17832109" w:history="1">
            <w:r w:rsidR="00FA12F6" w:rsidRPr="00156FBF">
              <w:rPr>
                <w:rStyle w:val="Hyperlink"/>
              </w:rPr>
              <w:t>Enterprise governance management</w:t>
            </w:r>
            <w:r w:rsidR="00FA12F6">
              <w:rPr>
                <w:webHidden/>
              </w:rPr>
              <w:tab/>
            </w:r>
            <w:r w:rsidR="00FA12F6">
              <w:rPr>
                <w:webHidden/>
              </w:rPr>
              <w:fldChar w:fldCharType="begin"/>
            </w:r>
            <w:r w:rsidR="00FA12F6">
              <w:rPr>
                <w:webHidden/>
              </w:rPr>
              <w:instrText xml:space="preserve"> PAGEREF _Toc17832109 \h </w:instrText>
            </w:r>
            <w:r w:rsidR="00FA12F6">
              <w:rPr>
                <w:webHidden/>
              </w:rPr>
            </w:r>
            <w:r w:rsidR="00FA12F6">
              <w:rPr>
                <w:webHidden/>
              </w:rPr>
              <w:fldChar w:fldCharType="separate"/>
            </w:r>
            <w:r w:rsidR="00152C56">
              <w:rPr>
                <w:webHidden/>
              </w:rPr>
              <w:t>9</w:t>
            </w:r>
            <w:r w:rsidR="00FA12F6">
              <w:rPr>
                <w:webHidden/>
              </w:rPr>
              <w:fldChar w:fldCharType="end"/>
            </w:r>
          </w:hyperlink>
        </w:p>
        <w:p w14:paraId="611914B8" w14:textId="31E51C6F" w:rsidR="00FA12F6" w:rsidRDefault="00BA0A58">
          <w:pPr>
            <w:pStyle w:val="TOC1"/>
            <w:rPr>
              <w:rFonts w:asciiTheme="minorHAnsi" w:eastAsiaTheme="minorEastAsia" w:hAnsiTheme="minorHAnsi" w:cstheme="minorBidi"/>
              <w:b w:val="0"/>
              <w:bCs w:val="0"/>
            </w:rPr>
          </w:pPr>
          <w:hyperlink w:anchor="_Toc17832110" w:history="1">
            <w:r w:rsidR="00FA12F6" w:rsidRPr="00156FBF">
              <w:rPr>
                <w:rStyle w:val="Hyperlink"/>
                <w:rFonts w:eastAsia="Times New Roman"/>
                <w:kern w:val="36"/>
              </w:rPr>
              <w:t>Define standard resources with Azure Blueprints</w:t>
            </w:r>
            <w:r w:rsidR="00FA12F6">
              <w:rPr>
                <w:webHidden/>
              </w:rPr>
              <w:tab/>
            </w:r>
            <w:r w:rsidR="00FA12F6">
              <w:rPr>
                <w:webHidden/>
              </w:rPr>
              <w:fldChar w:fldCharType="begin"/>
            </w:r>
            <w:r w:rsidR="00FA12F6">
              <w:rPr>
                <w:webHidden/>
              </w:rPr>
              <w:instrText xml:space="preserve"> PAGEREF _Toc17832110 \h </w:instrText>
            </w:r>
            <w:r w:rsidR="00FA12F6">
              <w:rPr>
                <w:webHidden/>
              </w:rPr>
            </w:r>
            <w:r w:rsidR="00FA12F6">
              <w:rPr>
                <w:webHidden/>
              </w:rPr>
              <w:fldChar w:fldCharType="separate"/>
            </w:r>
            <w:r w:rsidR="00152C56">
              <w:rPr>
                <w:webHidden/>
              </w:rPr>
              <w:t>11</w:t>
            </w:r>
            <w:r w:rsidR="00FA12F6">
              <w:rPr>
                <w:webHidden/>
              </w:rPr>
              <w:fldChar w:fldCharType="end"/>
            </w:r>
          </w:hyperlink>
        </w:p>
        <w:p w14:paraId="1A3CD241" w14:textId="07481868" w:rsidR="00FA12F6" w:rsidRDefault="00BA0A58">
          <w:pPr>
            <w:pStyle w:val="TOC1"/>
            <w:rPr>
              <w:rFonts w:asciiTheme="minorHAnsi" w:eastAsiaTheme="minorEastAsia" w:hAnsiTheme="minorHAnsi" w:cstheme="minorBidi"/>
              <w:b w:val="0"/>
              <w:bCs w:val="0"/>
            </w:rPr>
          </w:pPr>
          <w:hyperlink w:anchor="_Toc17832111" w:history="1">
            <w:r w:rsidR="00FA12F6" w:rsidRPr="00156FBF">
              <w:rPr>
                <w:rStyle w:val="Hyperlink"/>
              </w:rPr>
              <w:t>Explore your service compliance with Compliance Manager</w:t>
            </w:r>
            <w:r w:rsidR="00FA12F6">
              <w:rPr>
                <w:webHidden/>
              </w:rPr>
              <w:tab/>
            </w:r>
            <w:r w:rsidR="00FA12F6">
              <w:rPr>
                <w:webHidden/>
              </w:rPr>
              <w:fldChar w:fldCharType="begin"/>
            </w:r>
            <w:r w:rsidR="00FA12F6">
              <w:rPr>
                <w:webHidden/>
              </w:rPr>
              <w:instrText xml:space="preserve"> PAGEREF _Toc17832111 \h </w:instrText>
            </w:r>
            <w:r w:rsidR="00FA12F6">
              <w:rPr>
                <w:webHidden/>
              </w:rPr>
            </w:r>
            <w:r w:rsidR="00FA12F6">
              <w:rPr>
                <w:webHidden/>
              </w:rPr>
              <w:fldChar w:fldCharType="separate"/>
            </w:r>
            <w:r w:rsidR="00152C56">
              <w:rPr>
                <w:webHidden/>
              </w:rPr>
              <w:t>12</w:t>
            </w:r>
            <w:r w:rsidR="00FA12F6">
              <w:rPr>
                <w:webHidden/>
              </w:rPr>
              <w:fldChar w:fldCharType="end"/>
            </w:r>
          </w:hyperlink>
        </w:p>
        <w:p w14:paraId="2A5AC14F" w14:textId="7F0AA3B7" w:rsidR="00FA12F6" w:rsidRDefault="00BA0A58">
          <w:pPr>
            <w:pStyle w:val="TOC2"/>
            <w:tabs>
              <w:tab w:val="right" w:leader="dot" w:pos="9019"/>
            </w:tabs>
            <w:rPr>
              <w:rFonts w:eastAsiaTheme="minorEastAsia"/>
              <w:noProof/>
            </w:rPr>
          </w:pPr>
          <w:hyperlink w:anchor="_Toc17832112" w:history="1">
            <w:r w:rsidR="00FA12F6" w:rsidRPr="00156FBF">
              <w:rPr>
                <w:rStyle w:val="Hyperlink"/>
                <w:rFonts w:ascii="Segoe UI" w:hAnsi="Segoe UI" w:cs="Segoe UI"/>
                <w:noProof/>
              </w:rPr>
              <w:t>Microsoft Privacy Statement</w:t>
            </w:r>
            <w:r w:rsidR="00FA12F6">
              <w:rPr>
                <w:noProof/>
                <w:webHidden/>
              </w:rPr>
              <w:tab/>
            </w:r>
            <w:r w:rsidR="00FA12F6">
              <w:rPr>
                <w:noProof/>
                <w:webHidden/>
              </w:rPr>
              <w:fldChar w:fldCharType="begin"/>
            </w:r>
            <w:r w:rsidR="00FA12F6">
              <w:rPr>
                <w:noProof/>
                <w:webHidden/>
              </w:rPr>
              <w:instrText xml:space="preserve"> PAGEREF _Toc17832112 \h </w:instrText>
            </w:r>
            <w:r w:rsidR="00FA12F6">
              <w:rPr>
                <w:noProof/>
                <w:webHidden/>
              </w:rPr>
            </w:r>
            <w:r w:rsidR="00FA12F6">
              <w:rPr>
                <w:noProof/>
                <w:webHidden/>
              </w:rPr>
              <w:fldChar w:fldCharType="separate"/>
            </w:r>
            <w:r w:rsidR="00152C56">
              <w:rPr>
                <w:noProof/>
                <w:webHidden/>
              </w:rPr>
              <w:t>13</w:t>
            </w:r>
            <w:r w:rsidR="00FA12F6">
              <w:rPr>
                <w:noProof/>
                <w:webHidden/>
              </w:rPr>
              <w:fldChar w:fldCharType="end"/>
            </w:r>
          </w:hyperlink>
        </w:p>
        <w:p w14:paraId="76B6C84A" w14:textId="308C36F1" w:rsidR="00FA12F6" w:rsidRDefault="00BA0A58">
          <w:pPr>
            <w:pStyle w:val="TOC2"/>
            <w:tabs>
              <w:tab w:val="right" w:leader="dot" w:pos="9019"/>
            </w:tabs>
            <w:rPr>
              <w:rFonts w:eastAsiaTheme="minorEastAsia"/>
              <w:noProof/>
            </w:rPr>
          </w:pPr>
          <w:hyperlink w:anchor="_Toc17832113" w:history="1">
            <w:r w:rsidR="00FA12F6" w:rsidRPr="00156FBF">
              <w:rPr>
                <w:rStyle w:val="Hyperlink"/>
                <w:rFonts w:ascii="Segoe UI" w:hAnsi="Segoe UI" w:cs="Segoe UI"/>
                <w:noProof/>
              </w:rPr>
              <w:t>What is the Microsoft Trust Center?</w:t>
            </w:r>
            <w:r w:rsidR="00FA12F6">
              <w:rPr>
                <w:noProof/>
                <w:webHidden/>
              </w:rPr>
              <w:tab/>
            </w:r>
            <w:r w:rsidR="00FA12F6">
              <w:rPr>
                <w:noProof/>
                <w:webHidden/>
              </w:rPr>
              <w:fldChar w:fldCharType="begin"/>
            </w:r>
            <w:r w:rsidR="00FA12F6">
              <w:rPr>
                <w:noProof/>
                <w:webHidden/>
              </w:rPr>
              <w:instrText xml:space="preserve"> PAGEREF _Toc17832113 \h </w:instrText>
            </w:r>
            <w:r w:rsidR="00FA12F6">
              <w:rPr>
                <w:noProof/>
                <w:webHidden/>
              </w:rPr>
            </w:r>
            <w:r w:rsidR="00FA12F6">
              <w:rPr>
                <w:noProof/>
                <w:webHidden/>
              </w:rPr>
              <w:fldChar w:fldCharType="separate"/>
            </w:r>
            <w:r w:rsidR="00152C56">
              <w:rPr>
                <w:noProof/>
                <w:webHidden/>
              </w:rPr>
              <w:t>13</w:t>
            </w:r>
            <w:r w:rsidR="00FA12F6">
              <w:rPr>
                <w:noProof/>
                <w:webHidden/>
              </w:rPr>
              <w:fldChar w:fldCharType="end"/>
            </w:r>
          </w:hyperlink>
        </w:p>
        <w:p w14:paraId="5D2EC1DB" w14:textId="2AE321C1" w:rsidR="00FA12F6" w:rsidRDefault="00BA0A58">
          <w:pPr>
            <w:pStyle w:val="TOC2"/>
            <w:tabs>
              <w:tab w:val="right" w:leader="dot" w:pos="9019"/>
            </w:tabs>
            <w:rPr>
              <w:rFonts w:eastAsiaTheme="minorEastAsia"/>
              <w:noProof/>
            </w:rPr>
          </w:pPr>
          <w:hyperlink w:anchor="_Toc17832114" w:history="1">
            <w:r w:rsidR="00FA12F6" w:rsidRPr="00156FBF">
              <w:rPr>
                <w:rStyle w:val="Hyperlink"/>
                <w:rFonts w:ascii="Segoe UI" w:hAnsi="Segoe UI" w:cs="Segoe UI"/>
                <w:noProof/>
              </w:rPr>
              <w:t>What is the Service Trust Portal?</w:t>
            </w:r>
            <w:r w:rsidR="00FA12F6">
              <w:rPr>
                <w:noProof/>
                <w:webHidden/>
              </w:rPr>
              <w:tab/>
            </w:r>
            <w:r w:rsidR="00FA12F6">
              <w:rPr>
                <w:noProof/>
                <w:webHidden/>
              </w:rPr>
              <w:fldChar w:fldCharType="begin"/>
            </w:r>
            <w:r w:rsidR="00FA12F6">
              <w:rPr>
                <w:noProof/>
                <w:webHidden/>
              </w:rPr>
              <w:instrText xml:space="preserve"> PAGEREF _Toc17832114 \h </w:instrText>
            </w:r>
            <w:r w:rsidR="00FA12F6">
              <w:rPr>
                <w:noProof/>
                <w:webHidden/>
              </w:rPr>
            </w:r>
            <w:r w:rsidR="00FA12F6">
              <w:rPr>
                <w:noProof/>
                <w:webHidden/>
              </w:rPr>
              <w:fldChar w:fldCharType="separate"/>
            </w:r>
            <w:r w:rsidR="00152C56">
              <w:rPr>
                <w:noProof/>
                <w:webHidden/>
              </w:rPr>
              <w:t>14</w:t>
            </w:r>
            <w:r w:rsidR="00FA12F6">
              <w:rPr>
                <w:noProof/>
                <w:webHidden/>
              </w:rPr>
              <w:fldChar w:fldCharType="end"/>
            </w:r>
          </w:hyperlink>
        </w:p>
        <w:p w14:paraId="65CFDBE1" w14:textId="24CCD927" w:rsidR="00FA12F6" w:rsidRDefault="00BA0A58">
          <w:pPr>
            <w:pStyle w:val="TOC2"/>
            <w:tabs>
              <w:tab w:val="right" w:leader="dot" w:pos="9019"/>
            </w:tabs>
            <w:rPr>
              <w:rFonts w:eastAsiaTheme="minorEastAsia"/>
              <w:noProof/>
            </w:rPr>
          </w:pPr>
          <w:hyperlink w:anchor="_Toc17832115" w:history="1">
            <w:r w:rsidR="00FA12F6" w:rsidRPr="00156FBF">
              <w:rPr>
                <w:rStyle w:val="Hyperlink"/>
                <w:rFonts w:ascii="Segoe UI" w:hAnsi="Segoe UI" w:cs="Segoe UI"/>
                <w:noProof/>
              </w:rPr>
              <w:t>Compliance Manager</w:t>
            </w:r>
            <w:r w:rsidR="00FA12F6">
              <w:rPr>
                <w:noProof/>
                <w:webHidden/>
              </w:rPr>
              <w:tab/>
            </w:r>
            <w:r w:rsidR="00FA12F6">
              <w:rPr>
                <w:noProof/>
                <w:webHidden/>
              </w:rPr>
              <w:fldChar w:fldCharType="begin"/>
            </w:r>
            <w:r w:rsidR="00FA12F6">
              <w:rPr>
                <w:noProof/>
                <w:webHidden/>
              </w:rPr>
              <w:instrText xml:space="preserve"> PAGEREF _Toc17832115 \h </w:instrText>
            </w:r>
            <w:r w:rsidR="00FA12F6">
              <w:rPr>
                <w:noProof/>
                <w:webHidden/>
              </w:rPr>
            </w:r>
            <w:r w:rsidR="00FA12F6">
              <w:rPr>
                <w:noProof/>
                <w:webHidden/>
              </w:rPr>
              <w:fldChar w:fldCharType="separate"/>
            </w:r>
            <w:r w:rsidR="00152C56">
              <w:rPr>
                <w:noProof/>
                <w:webHidden/>
              </w:rPr>
              <w:t>14</w:t>
            </w:r>
            <w:r w:rsidR="00FA12F6">
              <w:rPr>
                <w:noProof/>
                <w:webHidden/>
              </w:rPr>
              <w:fldChar w:fldCharType="end"/>
            </w:r>
          </w:hyperlink>
        </w:p>
        <w:p w14:paraId="72332119" w14:textId="3EFBCD26" w:rsidR="00FA12F6" w:rsidRDefault="00BA0A58">
          <w:pPr>
            <w:pStyle w:val="TOC1"/>
            <w:rPr>
              <w:rFonts w:asciiTheme="minorHAnsi" w:eastAsiaTheme="minorEastAsia" w:hAnsiTheme="minorHAnsi" w:cstheme="minorBidi"/>
              <w:b w:val="0"/>
              <w:bCs w:val="0"/>
            </w:rPr>
          </w:pPr>
          <w:hyperlink w:anchor="_Toc17832116" w:history="1">
            <w:r w:rsidR="00FA12F6" w:rsidRPr="00156FBF">
              <w:rPr>
                <w:rStyle w:val="Hyperlink"/>
              </w:rPr>
              <w:t>Monitor your service health</w:t>
            </w:r>
            <w:r w:rsidR="00FA12F6">
              <w:rPr>
                <w:webHidden/>
              </w:rPr>
              <w:tab/>
            </w:r>
            <w:r w:rsidR="00FA12F6">
              <w:rPr>
                <w:webHidden/>
              </w:rPr>
              <w:fldChar w:fldCharType="begin"/>
            </w:r>
            <w:r w:rsidR="00FA12F6">
              <w:rPr>
                <w:webHidden/>
              </w:rPr>
              <w:instrText xml:space="preserve"> PAGEREF _Toc17832116 \h </w:instrText>
            </w:r>
            <w:r w:rsidR="00FA12F6">
              <w:rPr>
                <w:webHidden/>
              </w:rPr>
            </w:r>
            <w:r w:rsidR="00FA12F6">
              <w:rPr>
                <w:webHidden/>
              </w:rPr>
              <w:fldChar w:fldCharType="separate"/>
            </w:r>
            <w:r w:rsidR="00152C56">
              <w:rPr>
                <w:webHidden/>
              </w:rPr>
              <w:t>16</w:t>
            </w:r>
            <w:r w:rsidR="00FA12F6">
              <w:rPr>
                <w:webHidden/>
              </w:rPr>
              <w:fldChar w:fldCharType="end"/>
            </w:r>
          </w:hyperlink>
        </w:p>
        <w:p w14:paraId="2E89BE89" w14:textId="7F2958C1" w:rsidR="00FA12F6" w:rsidRDefault="00BA0A58">
          <w:pPr>
            <w:pStyle w:val="TOC2"/>
            <w:tabs>
              <w:tab w:val="right" w:leader="dot" w:pos="9019"/>
            </w:tabs>
            <w:rPr>
              <w:rFonts w:eastAsiaTheme="minorEastAsia"/>
              <w:noProof/>
            </w:rPr>
          </w:pPr>
          <w:hyperlink w:anchor="_Toc17832117" w:history="1">
            <w:r w:rsidR="00FA12F6" w:rsidRPr="00156FBF">
              <w:rPr>
                <w:rStyle w:val="Hyperlink"/>
                <w:rFonts w:ascii="Segoe UI" w:hAnsi="Segoe UI" w:cs="Segoe UI"/>
                <w:noProof/>
              </w:rPr>
              <w:t>Azure Monitor</w:t>
            </w:r>
            <w:r w:rsidR="00FA12F6">
              <w:rPr>
                <w:noProof/>
                <w:webHidden/>
              </w:rPr>
              <w:tab/>
            </w:r>
            <w:r w:rsidR="00FA12F6">
              <w:rPr>
                <w:noProof/>
                <w:webHidden/>
              </w:rPr>
              <w:fldChar w:fldCharType="begin"/>
            </w:r>
            <w:r w:rsidR="00FA12F6">
              <w:rPr>
                <w:noProof/>
                <w:webHidden/>
              </w:rPr>
              <w:instrText xml:space="preserve"> PAGEREF _Toc17832117 \h </w:instrText>
            </w:r>
            <w:r w:rsidR="00FA12F6">
              <w:rPr>
                <w:noProof/>
                <w:webHidden/>
              </w:rPr>
            </w:r>
            <w:r w:rsidR="00FA12F6">
              <w:rPr>
                <w:noProof/>
                <w:webHidden/>
              </w:rPr>
              <w:fldChar w:fldCharType="separate"/>
            </w:r>
            <w:r w:rsidR="00152C56">
              <w:rPr>
                <w:noProof/>
                <w:webHidden/>
              </w:rPr>
              <w:t>16</w:t>
            </w:r>
            <w:r w:rsidR="00FA12F6">
              <w:rPr>
                <w:noProof/>
                <w:webHidden/>
              </w:rPr>
              <w:fldChar w:fldCharType="end"/>
            </w:r>
          </w:hyperlink>
        </w:p>
        <w:p w14:paraId="755F4A62" w14:textId="397BD5B8" w:rsidR="00FA12F6" w:rsidRDefault="00BA0A58">
          <w:pPr>
            <w:pStyle w:val="TOC3"/>
            <w:tabs>
              <w:tab w:val="right" w:leader="dot" w:pos="9019"/>
            </w:tabs>
            <w:rPr>
              <w:rFonts w:eastAsiaTheme="minorEastAsia"/>
              <w:noProof/>
            </w:rPr>
          </w:pPr>
          <w:hyperlink w:anchor="_Toc17832118" w:history="1">
            <w:r w:rsidR="00FA12F6" w:rsidRPr="00156FBF">
              <w:rPr>
                <w:rStyle w:val="Hyperlink"/>
                <w:rFonts w:ascii="Segoe UI" w:hAnsi="Segoe UI" w:cs="Segoe UI"/>
                <w:noProof/>
              </w:rPr>
              <w:t>Data sources</w:t>
            </w:r>
            <w:r w:rsidR="00FA12F6">
              <w:rPr>
                <w:noProof/>
                <w:webHidden/>
              </w:rPr>
              <w:tab/>
            </w:r>
            <w:r w:rsidR="00FA12F6">
              <w:rPr>
                <w:noProof/>
                <w:webHidden/>
              </w:rPr>
              <w:fldChar w:fldCharType="begin"/>
            </w:r>
            <w:r w:rsidR="00FA12F6">
              <w:rPr>
                <w:noProof/>
                <w:webHidden/>
              </w:rPr>
              <w:instrText xml:space="preserve"> PAGEREF _Toc17832118 \h </w:instrText>
            </w:r>
            <w:r w:rsidR="00FA12F6">
              <w:rPr>
                <w:noProof/>
                <w:webHidden/>
              </w:rPr>
            </w:r>
            <w:r w:rsidR="00FA12F6">
              <w:rPr>
                <w:noProof/>
                <w:webHidden/>
              </w:rPr>
              <w:fldChar w:fldCharType="separate"/>
            </w:r>
            <w:r w:rsidR="00152C56">
              <w:rPr>
                <w:noProof/>
                <w:webHidden/>
              </w:rPr>
              <w:t>16</w:t>
            </w:r>
            <w:r w:rsidR="00FA12F6">
              <w:rPr>
                <w:noProof/>
                <w:webHidden/>
              </w:rPr>
              <w:fldChar w:fldCharType="end"/>
            </w:r>
          </w:hyperlink>
        </w:p>
        <w:p w14:paraId="63B58FC7" w14:textId="731CFB73" w:rsidR="00FA12F6" w:rsidRDefault="00BA0A58">
          <w:pPr>
            <w:pStyle w:val="TOC3"/>
            <w:tabs>
              <w:tab w:val="right" w:leader="dot" w:pos="9019"/>
            </w:tabs>
            <w:rPr>
              <w:rFonts w:eastAsiaTheme="minorEastAsia"/>
              <w:noProof/>
            </w:rPr>
          </w:pPr>
          <w:hyperlink w:anchor="_Toc17832119" w:history="1">
            <w:r w:rsidR="00FA12F6" w:rsidRPr="00156FBF">
              <w:rPr>
                <w:rStyle w:val="Hyperlink"/>
                <w:rFonts w:ascii="Segoe UI" w:hAnsi="Segoe UI" w:cs="Segoe UI"/>
                <w:noProof/>
              </w:rPr>
              <w:t>Diagnostic settings</w:t>
            </w:r>
            <w:r w:rsidR="00FA12F6">
              <w:rPr>
                <w:noProof/>
                <w:webHidden/>
              </w:rPr>
              <w:tab/>
            </w:r>
            <w:r w:rsidR="00FA12F6">
              <w:rPr>
                <w:noProof/>
                <w:webHidden/>
              </w:rPr>
              <w:fldChar w:fldCharType="begin"/>
            </w:r>
            <w:r w:rsidR="00FA12F6">
              <w:rPr>
                <w:noProof/>
                <w:webHidden/>
              </w:rPr>
              <w:instrText xml:space="preserve"> PAGEREF _Toc17832119 \h </w:instrText>
            </w:r>
            <w:r w:rsidR="00FA12F6">
              <w:rPr>
                <w:noProof/>
                <w:webHidden/>
              </w:rPr>
            </w:r>
            <w:r w:rsidR="00FA12F6">
              <w:rPr>
                <w:noProof/>
                <w:webHidden/>
              </w:rPr>
              <w:fldChar w:fldCharType="separate"/>
            </w:r>
            <w:r w:rsidR="00152C56">
              <w:rPr>
                <w:noProof/>
                <w:webHidden/>
              </w:rPr>
              <w:t>17</w:t>
            </w:r>
            <w:r w:rsidR="00FA12F6">
              <w:rPr>
                <w:noProof/>
                <w:webHidden/>
              </w:rPr>
              <w:fldChar w:fldCharType="end"/>
            </w:r>
          </w:hyperlink>
        </w:p>
        <w:p w14:paraId="4759C100" w14:textId="7C2E45E1" w:rsidR="00FA12F6" w:rsidRDefault="00BA0A58">
          <w:pPr>
            <w:pStyle w:val="TOC3"/>
            <w:tabs>
              <w:tab w:val="right" w:leader="dot" w:pos="9019"/>
            </w:tabs>
            <w:rPr>
              <w:rFonts w:eastAsiaTheme="minorEastAsia"/>
              <w:noProof/>
            </w:rPr>
          </w:pPr>
          <w:hyperlink w:anchor="_Toc17832120" w:history="1">
            <w:r w:rsidR="00FA12F6" w:rsidRPr="00156FBF">
              <w:rPr>
                <w:rStyle w:val="Hyperlink"/>
                <w:rFonts w:ascii="Segoe UI" w:hAnsi="Segoe UI" w:cs="Segoe UI"/>
                <w:noProof/>
              </w:rPr>
              <w:t>Getting more data from your apps</w:t>
            </w:r>
            <w:r w:rsidR="00FA12F6">
              <w:rPr>
                <w:noProof/>
                <w:webHidden/>
              </w:rPr>
              <w:tab/>
            </w:r>
            <w:r w:rsidR="00FA12F6">
              <w:rPr>
                <w:noProof/>
                <w:webHidden/>
              </w:rPr>
              <w:fldChar w:fldCharType="begin"/>
            </w:r>
            <w:r w:rsidR="00FA12F6">
              <w:rPr>
                <w:noProof/>
                <w:webHidden/>
              </w:rPr>
              <w:instrText xml:space="preserve"> PAGEREF _Toc17832120 \h </w:instrText>
            </w:r>
            <w:r w:rsidR="00FA12F6">
              <w:rPr>
                <w:noProof/>
                <w:webHidden/>
              </w:rPr>
            </w:r>
            <w:r w:rsidR="00FA12F6">
              <w:rPr>
                <w:noProof/>
                <w:webHidden/>
              </w:rPr>
              <w:fldChar w:fldCharType="separate"/>
            </w:r>
            <w:r w:rsidR="00152C56">
              <w:rPr>
                <w:noProof/>
                <w:webHidden/>
              </w:rPr>
              <w:t>17</w:t>
            </w:r>
            <w:r w:rsidR="00FA12F6">
              <w:rPr>
                <w:noProof/>
                <w:webHidden/>
              </w:rPr>
              <w:fldChar w:fldCharType="end"/>
            </w:r>
          </w:hyperlink>
        </w:p>
        <w:p w14:paraId="594DF291" w14:textId="0C23138C" w:rsidR="00FA12F6" w:rsidRDefault="00BA0A58">
          <w:pPr>
            <w:pStyle w:val="TOC3"/>
            <w:tabs>
              <w:tab w:val="right" w:leader="dot" w:pos="9019"/>
            </w:tabs>
            <w:rPr>
              <w:rFonts w:eastAsiaTheme="minorEastAsia"/>
              <w:noProof/>
            </w:rPr>
          </w:pPr>
          <w:hyperlink w:anchor="_Toc17832121" w:history="1">
            <w:r w:rsidR="00FA12F6" w:rsidRPr="00156FBF">
              <w:rPr>
                <w:rStyle w:val="Hyperlink"/>
                <w:rFonts w:ascii="Segoe UI" w:hAnsi="Segoe UI" w:cs="Segoe UI"/>
                <w:noProof/>
              </w:rPr>
              <w:t>Responding to alert conditions</w:t>
            </w:r>
            <w:r w:rsidR="00FA12F6">
              <w:rPr>
                <w:noProof/>
                <w:webHidden/>
              </w:rPr>
              <w:tab/>
            </w:r>
            <w:r w:rsidR="00FA12F6">
              <w:rPr>
                <w:noProof/>
                <w:webHidden/>
              </w:rPr>
              <w:fldChar w:fldCharType="begin"/>
            </w:r>
            <w:r w:rsidR="00FA12F6">
              <w:rPr>
                <w:noProof/>
                <w:webHidden/>
              </w:rPr>
              <w:instrText xml:space="preserve"> PAGEREF _Toc17832121 \h </w:instrText>
            </w:r>
            <w:r w:rsidR="00FA12F6">
              <w:rPr>
                <w:noProof/>
                <w:webHidden/>
              </w:rPr>
            </w:r>
            <w:r w:rsidR="00FA12F6">
              <w:rPr>
                <w:noProof/>
                <w:webHidden/>
              </w:rPr>
              <w:fldChar w:fldCharType="separate"/>
            </w:r>
            <w:r w:rsidR="00152C56">
              <w:rPr>
                <w:noProof/>
                <w:webHidden/>
              </w:rPr>
              <w:t>18</w:t>
            </w:r>
            <w:r w:rsidR="00FA12F6">
              <w:rPr>
                <w:noProof/>
                <w:webHidden/>
              </w:rPr>
              <w:fldChar w:fldCharType="end"/>
            </w:r>
          </w:hyperlink>
        </w:p>
        <w:p w14:paraId="1E5F8F27" w14:textId="12AED3E8" w:rsidR="00FA12F6" w:rsidRDefault="00BA0A58">
          <w:pPr>
            <w:pStyle w:val="TOC3"/>
            <w:tabs>
              <w:tab w:val="right" w:leader="dot" w:pos="9019"/>
            </w:tabs>
            <w:rPr>
              <w:rFonts w:eastAsiaTheme="minorEastAsia"/>
              <w:noProof/>
            </w:rPr>
          </w:pPr>
          <w:hyperlink w:anchor="_Toc17832122" w:history="1">
            <w:r w:rsidR="00FA12F6" w:rsidRPr="00156FBF">
              <w:rPr>
                <w:rStyle w:val="Hyperlink"/>
                <w:rFonts w:ascii="Segoe UI" w:hAnsi="Segoe UI" w:cs="Segoe UI"/>
                <w:noProof/>
              </w:rPr>
              <w:t>Visualize monitoring data</w:t>
            </w:r>
            <w:r w:rsidR="00FA12F6">
              <w:rPr>
                <w:noProof/>
                <w:webHidden/>
              </w:rPr>
              <w:tab/>
            </w:r>
            <w:r w:rsidR="00FA12F6">
              <w:rPr>
                <w:noProof/>
                <w:webHidden/>
              </w:rPr>
              <w:fldChar w:fldCharType="begin"/>
            </w:r>
            <w:r w:rsidR="00FA12F6">
              <w:rPr>
                <w:noProof/>
                <w:webHidden/>
              </w:rPr>
              <w:instrText xml:space="preserve"> PAGEREF _Toc17832122 \h </w:instrText>
            </w:r>
            <w:r w:rsidR="00FA12F6">
              <w:rPr>
                <w:noProof/>
                <w:webHidden/>
              </w:rPr>
            </w:r>
            <w:r w:rsidR="00FA12F6">
              <w:rPr>
                <w:noProof/>
                <w:webHidden/>
              </w:rPr>
              <w:fldChar w:fldCharType="separate"/>
            </w:r>
            <w:r w:rsidR="00152C56">
              <w:rPr>
                <w:noProof/>
                <w:webHidden/>
              </w:rPr>
              <w:t>19</w:t>
            </w:r>
            <w:r w:rsidR="00FA12F6">
              <w:rPr>
                <w:noProof/>
                <w:webHidden/>
              </w:rPr>
              <w:fldChar w:fldCharType="end"/>
            </w:r>
          </w:hyperlink>
        </w:p>
        <w:p w14:paraId="530382EA" w14:textId="2F98BB9C" w:rsidR="00FA12F6" w:rsidRDefault="00BA0A58">
          <w:pPr>
            <w:pStyle w:val="TOC3"/>
            <w:tabs>
              <w:tab w:val="right" w:leader="dot" w:pos="9019"/>
            </w:tabs>
            <w:rPr>
              <w:rFonts w:eastAsiaTheme="minorEastAsia"/>
              <w:noProof/>
            </w:rPr>
          </w:pPr>
          <w:hyperlink w:anchor="_Toc17832123" w:history="1">
            <w:r w:rsidR="00FA12F6" w:rsidRPr="00156FBF">
              <w:rPr>
                <w:rStyle w:val="Hyperlink"/>
                <w:rFonts w:ascii="Segoe UI" w:hAnsi="Segoe UI" w:cs="Segoe UI"/>
                <w:noProof/>
              </w:rPr>
              <w:t>Integrate with other services</w:t>
            </w:r>
            <w:r w:rsidR="00FA12F6">
              <w:rPr>
                <w:noProof/>
                <w:webHidden/>
              </w:rPr>
              <w:tab/>
            </w:r>
            <w:r w:rsidR="00FA12F6">
              <w:rPr>
                <w:noProof/>
                <w:webHidden/>
              </w:rPr>
              <w:fldChar w:fldCharType="begin"/>
            </w:r>
            <w:r w:rsidR="00FA12F6">
              <w:rPr>
                <w:noProof/>
                <w:webHidden/>
              </w:rPr>
              <w:instrText xml:space="preserve"> PAGEREF _Toc17832123 \h </w:instrText>
            </w:r>
            <w:r w:rsidR="00FA12F6">
              <w:rPr>
                <w:noProof/>
                <w:webHidden/>
              </w:rPr>
            </w:r>
            <w:r w:rsidR="00FA12F6">
              <w:rPr>
                <w:noProof/>
                <w:webHidden/>
              </w:rPr>
              <w:fldChar w:fldCharType="separate"/>
            </w:r>
            <w:r w:rsidR="00152C56">
              <w:rPr>
                <w:noProof/>
                <w:webHidden/>
              </w:rPr>
              <w:t>19</w:t>
            </w:r>
            <w:r w:rsidR="00FA12F6">
              <w:rPr>
                <w:noProof/>
                <w:webHidden/>
              </w:rPr>
              <w:fldChar w:fldCharType="end"/>
            </w:r>
          </w:hyperlink>
        </w:p>
        <w:p w14:paraId="48C22A3E" w14:textId="7AF11A03" w:rsidR="00FA12F6" w:rsidRDefault="00BA0A58">
          <w:pPr>
            <w:pStyle w:val="TOC2"/>
            <w:tabs>
              <w:tab w:val="right" w:leader="dot" w:pos="9019"/>
            </w:tabs>
            <w:rPr>
              <w:rFonts w:eastAsiaTheme="minorEastAsia"/>
              <w:noProof/>
            </w:rPr>
          </w:pPr>
          <w:hyperlink w:anchor="_Toc17832124" w:history="1">
            <w:r w:rsidR="00FA12F6" w:rsidRPr="00156FBF">
              <w:rPr>
                <w:rStyle w:val="Hyperlink"/>
                <w:rFonts w:ascii="Segoe UI" w:hAnsi="Segoe UI" w:cs="Segoe UI"/>
                <w:noProof/>
              </w:rPr>
              <w:t>Azure Service Health</w:t>
            </w:r>
            <w:r w:rsidR="00FA12F6">
              <w:rPr>
                <w:noProof/>
                <w:webHidden/>
              </w:rPr>
              <w:tab/>
            </w:r>
            <w:r w:rsidR="00FA12F6">
              <w:rPr>
                <w:noProof/>
                <w:webHidden/>
              </w:rPr>
              <w:fldChar w:fldCharType="begin"/>
            </w:r>
            <w:r w:rsidR="00FA12F6">
              <w:rPr>
                <w:noProof/>
                <w:webHidden/>
              </w:rPr>
              <w:instrText xml:space="preserve"> PAGEREF _Toc17832124 \h </w:instrText>
            </w:r>
            <w:r w:rsidR="00FA12F6">
              <w:rPr>
                <w:noProof/>
                <w:webHidden/>
              </w:rPr>
            </w:r>
            <w:r w:rsidR="00FA12F6">
              <w:rPr>
                <w:noProof/>
                <w:webHidden/>
              </w:rPr>
              <w:fldChar w:fldCharType="separate"/>
            </w:r>
            <w:r w:rsidR="00152C56">
              <w:rPr>
                <w:noProof/>
                <w:webHidden/>
              </w:rPr>
              <w:t>19</w:t>
            </w:r>
            <w:r w:rsidR="00FA12F6">
              <w:rPr>
                <w:noProof/>
                <w:webHidden/>
              </w:rPr>
              <w:fldChar w:fldCharType="end"/>
            </w:r>
          </w:hyperlink>
        </w:p>
        <w:p w14:paraId="5BDB6131" w14:textId="5BB19E3C" w:rsidR="00FA12F6" w:rsidRDefault="00BA0A58">
          <w:pPr>
            <w:pStyle w:val="TOC1"/>
            <w:rPr>
              <w:rFonts w:asciiTheme="minorHAnsi" w:eastAsiaTheme="minorEastAsia" w:hAnsiTheme="minorHAnsi" w:cstheme="minorBidi"/>
              <w:b w:val="0"/>
              <w:bCs w:val="0"/>
            </w:rPr>
          </w:pPr>
          <w:hyperlink w:anchor="_Toc17832125" w:history="1">
            <w:r w:rsidR="00FA12F6" w:rsidRPr="00156FBF">
              <w:rPr>
                <w:rStyle w:val="Hyperlink"/>
                <w:rFonts w:eastAsia="Times New Roman"/>
                <w:kern w:val="36"/>
              </w:rPr>
              <w:t>Summary</w:t>
            </w:r>
            <w:r w:rsidR="00FA12F6">
              <w:rPr>
                <w:webHidden/>
              </w:rPr>
              <w:tab/>
            </w:r>
            <w:r w:rsidR="00FA12F6">
              <w:rPr>
                <w:webHidden/>
              </w:rPr>
              <w:fldChar w:fldCharType="begin"/>
            </w:r>
            <w:r w:rsidR="00FA12F6">
              <w:rPr>
                <w:webHidden/>
              </w:rPr>
              <w:instrText xml:space="preserve"> PAGEREF _Toc17832125 \h </w:instrText>
            </w:r>
            <w:r w:rsidR="00FA12F6">
              <w:rPr>
                <w:webHidden/>
              </w:rPr>
            </w:r>
            <w:r w:rsidR="00FA12F6">
              <w:rPr>
                <w:webHidden/>
              </w:rPr>
              <w:fldChar w:fldCharType="separate"/>
            </w:r>
            <w:r w:rsidR="00152C56">
              <w:rPr>
                <w:webHidden/>
              </w:rPr>
              <w:t>20</w:t>
            </w:r>
            <w:r w:rsidR="00FA12F6">
              <w:rPr>
                <w:webHidden/>
              </w:rPr>
              <w:fldChar w:fldCharType="end"/>
            </w:r>
          </w:hyperlink>
        </w:p>
        <w:p w14:paraId="0A2C7862" w14:textId="358060B4" w:rsidR="00FA12F6" w:rsidRDefault="00BA0A58">
          <w:pPr>
            <w:pStyle w:val="TOC2"/>
            <w:tabs>
              <w:tab w:val="right" w:leader="dot" w:pos="9019"/>
            </w:tabs>
            <w:rPr>
              <w:rFonts w:eastAsiaTheme="minorEastAsia"/>
              <w:noProof/>
            </w:rPr>
          </w:pPr>
          <w:hyperlink w:anchor="_Toc17832126" w:history="1">
            <w:r w:rsidR="00FA12F6" w:rsidRPr="00156FBF">
              <w:rPr>
                <w:rStyle w:val="Hyperlink"/>
                <w:rFonts w:ascii="Segoe UI" w:hAnsi="Segoe UI" w:cs="Segoe UI"/>
                <w:noProof/>
              </w:rPr>
              <w:t>Learn More</w:t>
            </w:r>
            <w:r w:rsidR="00FA12F6">
              <w:rPr>
                <w:noProof/>
                <w:webHidden/>
              </w:rPr>
              <w:tab/>
            </w:r>
            <w:r w:rsidR="00FA12F6">
              <w:rPr>
                <w:noProof/>
                <w:webHidden/>
              </w:rPr>
              <w:fldChar w:fldCharType="begin"/>
            </w:r>
            <w:r w:rsidR="00FA12F6">
              <w:rPr>
                <w:noProof/>
                <w:webHidden/>
              </w:rPr>
              <w:instrText xml:space="preserve"> PAGEREF _Toc17832126 \h </w:instrText>
            </w:r>
            <w:r w:rsidR="00FA12F6">
              <w:rPr>
                <w:noProof/>
                <w:webHidden/>
              </w:rPr>
            </w:r>
            <w:r w:rsidR="00FA12F6">
              <w:rPr>
                <w:noProof/>
                <w:webHidden/>
              </w:rPr>
              <w:fldChar w:fldCharType="separate"/>
            </w:r>
            <w:r w:rsidR="00152C56">
              <w:rPr>
                <w:noProof/>
                <w:webHidden/>
              </w:rPr>
              <w:t>20</w:t>
            </w:r>
            <w:r w:rsidR="00FA12F6">
              <w:rPr>
                <w:noProof/>
                <w:webHidden/>
              </w:rPr>
              <w:fldChar w:fldCharType="end"/>
            </w:r>
          </w:hyperlink>
        </w:p>
        <w:p w14:paraId="46285183" w14:textId="42C82328" w:rsidR="00FA12F6" w:rsidRDefault="00FA12F6">
          <w:r>
            <w:rPr>
              <w:b/>
              <w:bCs/>
              <w:noProof/>
            </w:rPr>
            <w:fldChar w:fldCharType="end"/>
          </w:r>
        </w:p>
      </w:sdtContent>
    </w:sdt>
    <w:p w14:paraId="392436AB" w14:textId="162B01FF" w:rsidR="008C413B" w:rsidRPr="00892C19" w:rsidRDefault="00FA12F6">
      <w:pPr>
        <w:rPr>
          <w:rFonts w:ascii="Segoe UI" w:hAnsi="Segoe UI" w:cs="Segoe UI"/>
          <w:sz w:val="20"/>
          <w:szCs w:val="20"/>
        </w:rPr>
      </w:pPr>
      <w:r>
        <w:rPr>
          <w:rFonts w:ascii="Segoe UI" w:hAnsi="Segoe UI" w:cs="Segoe UI"/>
          <w:sz w:val="20"/>
          <w:szCs w:val="20"/>
        </w:rPr>
        <w:br w:type="page"/>
      </w:r>
    </w:p>
    <w:p w14:paraId="145FAA35" w14:textId="77777777" w:rsidR="00634273" w:rsidRPr="00634273" w:rsidRDefault="00634273" w:rsidP="00634273">
      <w:pPr>
        <w:spacing w:before="100" w:beforeAutospacing="1" w:after="100" w:afterAutospacing="1" w:line="240" w:lineRule="auto"/>
        <w:outlineLvl w:val="0"/>
        <w:rPr>
          <w:rFonts w:ascii="Segoe UI" w:eastAsia="Times New Roman" w:hAnsi="Segoe UI" w:cs="Segoe UI"/>
          <w:b/>
          <w:bCs/>
          <w:kern w:val="36"/>
          <w:sz w:val="48"/>
          <w:szCs w:val="48"/>
        </w:rPr>
      </w:pPr>
      <w:bookmarkStart w:id="1" w:name="_Toc17832100"/>
      <w:r w:rsidRPr="00634273">
        <w:rPr>
          <w:rFonts w:ascii="Segoe UI" w:eastAsia="Times New Roman" w:hAnsi="Segoe UI" w:cs="Segoe UI"/>
          <w:b/>
          <w:bCs/>
          <w:kern w:val="36"/>
          <w:sz w:val="48"/>
          <w:szCs w:val="48"/>
        </w:rPr>
        <w:lastRenderedPageBreak/>
        <w:t>Introduction</w:t>
      </w:r>
      <w:bookmarkEnd w:id="1"/>
    </w:p>
    <w:p w14:paraId="78E3B6FD" w14:textId="3677CC06"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Good IT governance involves planning your initiatives and setting priorities on a strategic level to help manage and prevent issues.</w:t>
      </w:r>
    </w:p>
    <w:p w14:paraId="52F00258" w14:textId="41AD0C3F"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You need good governance when:</w:t>
      </w:r>
    </w:p>
    <w:p w14:paraId="5C96BC50" w14:textId="77777777" w:rsidR="00634273" w:rsidRPr="00634273" w:rsidRDefault="00634273" w:rsidP="00634273">
      <w:pPr>
        <w:numPr>
          <w:ilvl w:val="0"/>
          <w:numId w:val="12"/>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You have multiple engineering teams working in Azure</w:t>
      </w:r>
    </w:p>
    <w:p w14:paraId="1DC33ACE" w14:textId="459B960E" w:rsidR="00634273" w:rsidRPr="00634273" w:rsidRDefault="00634273" w:rsidP="00634273">
      <w:pPr>
        <w:numPr>
          <w:ilvl w:val="0"/>
          <w:numId w:val="12"/>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You have multiple subscriptions in your tenant</w:t>
      </w:r>
    </w:p>
    <w:p w14:paraId="65B3C055" w14:textId="508EE8F7" w:rsidR="00634273" w:rsidRPr="00634273" w:rsidRDefault="00634273" w:rsidP="00634273">
      <w:pPr>
        <w:numPr>
          <w:ilvl w:val="0"/>
          <w:numId w:val="12"/>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You have regulatory requirements which must be enforced</w:t>
      </w:r>
    </w:p>
    <w:p w14:paraId="3BE6725E" w14:textId="6A769EFC" w:rsidR="00634273" w:rsidRPr="00634273" w:rsidRDefault="00634273" w:rsidP="00634273">
      <w:pPr>
        <w:numPr>
          <w:ilvl w:val="0"/>
          <w:numId w:val="12"/>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You want to ensure standards are followed for all IT allocated resources</w:t>
      </w:r>
    </w:p>
    <w:p w14:paraId="12BE52CC" w14:textId="522E7D0E"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You could enforce standards by not allowing teams to directly create Azure resources - and instead have the IT team define and deploy all cloud-based assets. This is often the solution in on-premises solutions, but this reduces the team agility and ability to innovate. Instead, Azure provides several tools you can use to enforce and validate your standards, while still allowing your engineering teams to create and own their own resources in the cloud.</w:t>
      </w:r>
    </w:p>
    <w:p w14:paraId="2A7B1D00" w14:textId="767CC8F6"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In addition to providing IT standards, you need to be able to monitor your resources to make sure they are responsive and performing properly. Azure provides several built-in features to track and analyze your resource utilization and performance.</w:t>
      </w:r>
    </w:p>
    <w:p w14:paraId="50144804" w14:textId="1167A3E9"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In this module, you will:</w:t>
      </w:r>
    </w:p>
    <w:p w14:paraId="351B9214" w14:textId="487CDCF6" w:rsidR="00634273" w:rsidRPr="00634273" w:rsidRDefault="00634273" w:rsidP="00634273">
      <w:pPr>
        <w:numPr>
          <w:ilvl w:val="0"/>
          <w:numId w:val="13"/>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Apply policies to control and audit resource creation</w:t>
      </w:r>
    </w:p>
    <w:p w14:paraId="7DBFCDD2" w14:textId="0AF298C8" w:rsidR="00634273" w:rsidRPr="00634273" w:rsidRDefault="00634273" w:rsidP="00634273">
      <w:pPr>
        <w:numPr>
          <w:ilvl w:val="0"/>
          <w:numId w:val="13"/>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Learn how role-based security can fine-tune access to your resources</w:t>
      </w:r>
    </w:p>
    <w:p w14:paraId="4247F936" w14:textId="77777777" w:rsidR="00634273" w:rsidRPr="00634273" w:rsidRDefault="00634273" w:rsidP="00634273">
      <w:pPr>
        <w:numPr>
          <w:ilvl w:val="0"/>
          <w:numId w:val="13"/>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Understand Microsoft's policies and privacy guarantees</w:t>
      </w:r>
    </w:p>
    <w:p w14:paraId="5E305346" w14:textId="1CD6BA26" w:rsidR="00634273" w:rsidRPr="00634273" w:rsidRDefault="00634273" w:rsidP="00634273">
      <w:pPr>
        <w:numPr>
          <w:ilvl w:val="0"/>
          <w:numId w:val="13"/>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Learn how to monitor your resources</w:t>
      </w:r>
    </w:p>
    <w:p w14:paraId="3ABF62DE" w14:textId="568F2F91" w:rsidR="00634273" w:rsidRPr="00892C19" w:rsidRDefault="00634273" w:rsidP="00634273">
      <w:pPr>
        <w:pStyle w:val="Heading1"/>
        <w:rPr>
          <w:rFonts w:ascii="Segoe UI" w:hAnsi="Segoe UI" w:cs="Segoe UI"/>
        </w:rPr>
      </w:pPr>
      <w:bookmarkStart w:id="2" w:name="_Toc17832101"/>
      <w:r w:rsidRPr="00892C19">
        <w:rPr>
          <w:rFonts w:ascii="Segoe UI" w:hAnsi="Segoe UI" w:cs="Segoe UI"/>
        </w:rPr>
        <w:t>Define IT compliance with Azure Policy</w:t>
      </w:r>
      <w:bookmarkEnd w:id="2"/>
    </w:p>
    <w:p w14:paraId="5E70B3E1" w14:textId="3214FF41" w:rsidR="00634273" w:rsidRPr="00892C19" w:rsidRDefault="00892C19" w:rsidP="00634273">
      <w:pPr>
        <w:pStyle w:val="NormalWeb"/>
        <w:rPr>
          <w:rFonts w:ascii="Segoe UI" w:hAnsi="Segoe UI" w:cs="Segoe UI"/>
        </w:rPr>
      </w:pPr>
      <w:r w:rsidRPr="00892C19">
        <w:rPr>
          <w:rFonts w:ascii="Segoe UI" w:hAnsi="Segoe UI" w:cs="Segoe UI"/>
          <w:noProof/>
        </w:rPr>
        <w:drawing>
          <wp:anchor distT="0" distB="0" distL="114300" distR="114300" simplePos="0" relativeHeight="251658240" behindDoc="0" locked="0" layoutInCell="1" allowOverlap="1" wp14:anchorId="3EF4BD56" wp14:editId="6A912642">
            <wp:simplePos x="0" y="0"/>
            <wp:positionH relativeFrom="margin">
              <wp:align>left</wp:align>
            </wp:positionH>
            <wp:positionV relativeFrom="paragraph">
              <wp:posOffset>10391</wp:posOffset>
            </wp:positionV>
            <wp:extent cx="1426845" cy="1316355"/>
            <wp:effectExtent l="0" t="0" r="1905" b="0"/>
            <wp:wrapSquare wrapText="bothSides"/>
            <wp:docPr id="3" name="Picture 3" descr="Icon representing Azure 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representing Azure Bluepr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1316355"/>
                    </a:xfrm>
                    <a:prstGeom prst="rect">
                      <a:avLst/>
                    </a:prstGeom>
                    <a:noFill/>
                    <a:ln>
                      <a:noFill/>
                    </a:ln>
                  </pic:spPr>
                </pic:pic>
              </a:graphicData>
            </a:graphic>
          </wp:anchor>
        </w:drawing>
      </w:r>
      <w:r w:rsidR="00634273" w:rsidRPr="00892C19">
        <w:rPr>
          <w:rFonts w:ascii="Segoe UI" w:hAnsi="Segoe UI" w:cs="Segoe UI"/>
        </w:rPr>
        <w:t>Planning out a consistent cloud infrastructure starts with setting up policy. Your policies will enforce your rules for created resources, so your infrastructure stays compliant with your corporate standards, cost requirements, and service-level agreements (SLAs) you have with your customers.</w:t>
      </w:r>
    </w:p>
    <w:p w14:paraId="24B1B37B" w14:textId="31D0CB53" w:rsidR="00634273" w:rsidRPr="00892C19" w:rsidRDefault="00634273" w:rsidP="00634273">
      <w:pPr>
        <w:pStyle w:val="NormalWeb"/>
        <w:rPr>
          <w:rFonts w:ascii="Segoe UI" w:hAnsi="Segoe UI" w:cs="Segoe UI"/>
        </w:rPr>
      </w:pPr>
    </w:p>
    <w:p w14:paraId="503F2902" w14:textId="16528F15"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Azure Policy</w:t>
      </w:r>
      <w:r w:rsidRPr="00892C19">
        <w:rPr>
          <w:rFonts w:ascii="Segoe UI" w:hAnsi="Segoe UI" w:cs="Segoe UI"/>
        </w:rPr>
        <w:t xml:space="preserve"> is a service in Azure that you use to define, assign, and, manage standards for resources in your environment. It can prevent the creation of </w:t>
      </w:r>
      <w:r w:rsidRPr="00892C19">
        <w:rPr>
          <w:rFonts w:ascii="Segoe UI" w:hAnsi="Segoe UI" w:cs="Segoe UI"/>
        </w:rPr>
        <w:lastRenderedPageBreak/>
        <w:t>disallowed resources, ensure new resources have specific settings applied, and run evaluations of your existing resources to scan for non-compliance.</w:t>
      </w:r>
    </w:p>
    <w:p w14:paraId="22151BD4" w14:textId="77777777" w:rsidR="00634273" w:rsidRPr="00892C19" w:rsidRDefault="00634273" w:rsidP="00634273">
      <w:pPr>
        <w:pStyle w:val="NormalWeb"/>
        <w:rPr>
          <w:rFonts w:ascii="Segoe UI" w:hAnsi="Segoe UI" w:cs="Segoe UI"/>
        </w:rPr>
      </w:pPr>
      <w:r w:rsidRPr="00892C19">
        <w:rPr>
          <w:rFonts w:ascii="Segoe UI" w:hAnsi="Segoe UI" w:cs="Segoe UI"/>
        </w:rPr>
        <w:t>Azure Policy comes with many built-in policy and initiative definitions that you can use, under categories such as Storage, Networking, Compute, Security Center, and Monitoring.</w:t>
      </w:r>
    </w:p>
    <w:p w14:paraId="1ED94F49" w14:textId="77777777" w:rsidR="00634273" w:rsidRPr="00892C19" w:rsidRDefault="00634273" w:rsidP="00634273">
      <w:pPr>
        <w:pStyle w:val="NormalWeb"/>
        <w:rPr>
          <w:rFonts w:ascii="Segoe UI" w:hAnsi="Segoe UI" w:cs="Segoe UI"/>
        </w:rPr>
      </w:pPr>
      <w:r w:rsidRPr="00892C19">
        <w:rPr>
          <w:rFonts w:ascii="Segoe UI" w:hAnsi="Segoe UI" w:cs="Segoe UI"/>
        </w:rPr>
        <w:t xml:space="preserve">Imagine we allow anyone in our organization to create virtual machines (VMs). We want to control costs, so the administrator of our Azure tenant defines a policy that prohibits the creation of any VM with more than 4 CPUs. Once the policy is implemented, Azure Policy will stop anyone from creating a new VM outside the list of allowed stock keeping units (SKUs). Also, if you try to </w:t>
      </w:r>
      <w:r w:rsidRPr="00892C19">
        <w:rPr>
          <w:rStyle w:val="Emphasis"/>
          <w:rFonts w:ascii="Segoe UI" w:eastAsiaTheme="majorEastAsia" w:hAnsi="Segoe UI" w:cs="Segoe UI"/>
        </w:rPr>
        <w:t>update</w:t>
      </w:r>
      <w:r w:rsidRPr="00892C19">
        <w:rPr>
          <w:rFonts w:ascii="Segoe UI" w:hAnsi="Segoe UI" w:cs="Segoe UI"/>
        </w:rPr>
        <w:t xml:space="preserve"> an existing VM, it will be checked against policy. Finally, Azure Policy will audit all the existing VMs in our organization to ensure our policy is enforced. It can audit non-compliant resources, alter the resource properties, or stop the resource from being created.</w:t>
      </w:r>
    </w:p>
    <w:p w14:paraId="11C37100" w14:textId="77777777" w:rsidR="00634273" w:rsidRPr="00892C19" w:rsidRDefault="00634273" w:rsidP="00634273">
      <w:pPr>
        <w:pStyle w:val="alert-title"/>
        <w:rPr>
          <w:rFonts w:ascii="Segoe UI" w:hAnsi="Segoe UI" w:cs="Segoe UI"/>
        </w:rPr>
      </w:pPr>
      <w:r w:rsidRPr="00892C19">
        <w:rPr>
          <w:rFonts w:ascii="Segoe UI" w:hAnsi="Segoe UI" w:cs="Segoe UI"/>
        </w:rPr>
        <w:t>Tip</w:t>
      </w:r>
    </w:p>
    <w:p w14:paraId="11D2B970" w14:textId="77777777" w:rsidR="00634273" w:rsidRPr="00892C19" w:rsidRDefault="00634273" w:rsidP="00634273">
      <w:pPr>
        <w:pStyle w:val="NormalWeb"/>
        <w:rPr>
          <w:rFonts w:ascii="Segoe UI" w:hAnsi="Segoe UI" w:cs="Segoe UI"/>
        </w:rPr>
      </w:pPr>
      <w:r w:rsidRPr="00892C19">
        <w:rPr>
          <w:rFonts w:ascii="Segoe UI" w:hAnsi="Segoe UI" w:cs="Segoe UI"/>
        </w:rPr>
        <w:t>Azure Policy can integrate with Azure DevOps, by applying any continuous integration and delivery pipeline policies that affect the pre-deployment and post-deployment of your applications.</w:t>
      </w:r>
    </w:p>
    <w:p w14:paraId="5C20A626" w14:textId="77777777" w:rsidR="00634273" w:rsidRPr="00892C19" w:rsidRDefault="00634273" w:rsidP="00634273">
      <w:pPr>
        <w:pStyle w:val="Heading2"/>
        <w:rPr>
          <w:rFonts w:ascii="Segoe UI" w:hAnsi="Segoe UI" w:cs="Segoe UI"/>
        </w:rPr>
      </w:pPr>
      <w:bookmarkStart w:id="3" w:name="_Toc17832102"/>
      <w:r w:rsidRPr="00892C19">
        <w:rPr>
          <w:rFonts w:ascii="Segoe UI" w:hAnsi="Segoe UI" w:cs="Segoe UI"/>
        </w:rPr>
        <w:t>Creating a policy</w:t>
      </w:r>
      <w:bookmarkEnd w:id="3"/>
    </w:p>
    <w:p w14:paraId="6B92DCF0" w14:textId="77777777" w:rsidR="00634273" w:rsidRPr="00892C19" w:rsidRDefault="00634273" w:rsidP="00634273">
      <w:pPr>
        <w:pStyle w:val="NormalWeb"/>
        <w:rPr>
          <w:rFonts w:ascii="Segoe UI" w:hAnsi="Segoe UI" w:cs="Segoe UI"/>
        </w:rPr>
      </w:pPr>
      <w:r w:rsidRPr="00892C19">
        <w:rPr>
          <w:rFonts w:ascii="Segoe UI" w:hAnsi="Segoe UI" w:cs="Segoe UI"/>
        </w:rPr>
        <w:t xml:space="preserve">The process of creating and implementing an Azure Policy begins with creating a </w:t>
      </w:r>
      <w:r w:rsidRPr="00892C19">
        <w:rPr>
          <w:rStyle w:val="Emphasis"/>
          <w:rFonts w:ascii="Segoe UI" w:eastAsiaTheme="majorEastAsia" w:hAnsi="Segoe UI" w:cs="Segoe UI"/>
        </w:rPr>
        <w:t>policy definition</w:t>
      </w:r>
      <w:r w:rsidRPr="00892C19">
        <w:rPr>
          <w:rFonts w:ascii="Segoe UI" w:hAnsi="Segoe UI" w:cs="Segoe UI"/>
        </w:rPr>
        <w:t>. Every policy definition has conditions under which it is enforced. And, it has an accompanying effect that takes place if the conditions are met. To apply a policy, you will:</w:t>
      </w:r>
    </w:p>
    <w:p w14:paraId="7C32DAEB" w14:textId="77777777" w:rsidR="00634273" w:rsidRPr="00892C19" w:rsidRDefault="00634273" w:rsidP="00634273">
      <w:pPr>
        <w:numPr>
          <w:ilvl w:val="0"/>
          <w:numId w:val="15"/>
        </w:numPr>
        <w:spacing w:before="100" w:beforeAutospacing="1" w:after="100" w:afterAutospacing="1" w:line="240" w:lineRule="auto"/>
        <w:rPr>
          <w:rFonts w:ascii="Segoe UI" w:hAnsi="Segoe UI" w:cs="Segoe UI"/>
        </w:rPr>
      </w:pPr>
      <w:r w:rsidRPr="00892C19">
        <w:rPr>
          <w:rFonts w:ascii="Segoe UI" w:hAnsi="Segoe UI" w:cs="Segoe UI"/>
        </w:rPr>
        <w:t>Create a policy definition</w:t>
      </w:r>
    </w:p>
    <w:p w14:paraId="460573C3" w14:textId="77777777" w:rsidR="00634273" w:rsidRPr="00892C19" w:rsidRDefault="00634273" w:rsidP="00634273">
      <w:pPr>
        <w:numPr>
          <w:ilvl w:val="0"/>
          <w:numId w:val="15"/>
        </w:numPr>
        <w:spacing w:before="100" w:beforeAutospacing="1" w:after="100" w:afterAutospacing="1" w:line="240" w:lineRule="auto"/>
        <w:rPr>
          <w:rFonts w:ascii="Segoe UI" w:hAnsi="Segoe UI" w:cs="Segoe UI"/>
        </w:rPr>
      </w:pPr>
      <w:r w:rsidRPr="00892C19">
        <w:rPr>
          <w:rFonts w:ascii="Segoe UI" w:hAnsi="Segoe UI" w:cs="Segoe UI"/>
        </w:rPr>
        <w:t>Assign a definition to a scope of resources</w:t>
      </w:r>
    </w:p>
    <w:p w14:paraId="5A36EC8F" w14:textId="77777777" w:rsidR="00634273" w:rsidRPr="00892C19" w:rsidRDefault="00634273" w:rsidP="00634273">
      <w:pPr>
        <w:numPr>
          <w:ilvl w:val="0"/>
          <w:numId w:val="15"/>
        </w:numPr>
        <w:spacing w:before="100" w:beforeAutospacing="1" w:after="100" w:afterAutospacing="1" w:line="240" w:lineRule="auto"/>
        <w:rPr>
          <w:rFonts w:ascii="Segoe UI" w:hAnsi="Segoe UI" w:cs="Segoe UI"/>
        </w:rPr>
      </w:pPr>
      <w:r w:rsidRPr="00892C19">
        <w:rPr>
          <w:rFonts w:ascii="Segoe UI" w:hAnsi="Segoe UI" w:cs="Segoe UI"/>
        </w:rPr>
        <w:t>View policy evaluation results</w:t>
      </w:r>
    </w:p>
    <w:p w14:paraId="081E194C" w14:textId="77777777" w:rsidR="00634273" w:rsidRPr="00892C19" w:rsidRDefault="00634273" w:rsidP="00634273">
      <w:pPr>
        <w:pStyle w:val="Heading3"/>
        <w:rPr>
          <w:rFonts w:ascii="Segoe UI" w:hAnsi="Segoe UI" w:cs="Segoe UI"/>
        </w:rPr>
      </w:pPr>
      <w:bookmarkStart w:id="4" w:name="_Toc17832103"/>
      <w:r w:rsidRPr="00892C19">
        <w:rPr>
          <w:rFonts w:ascii="Segoe UI" w:hAnsi="Segoe UI" w:cs="Segoe UI"/>
        </w:rPr>
        <w:t>What is a policy definition?</w:t>
      </w:r>
      <w:bookmarkEnd w:id="4"/>
    </w:p>
    <w:p w14:paraId="05BD28F1" w14:textId="77777777" w:rsidR="00634273" w:rsidRPr="00892C19" w:rsidRDefault="00634273" w:rsidP="00634273">
      <w:pPr>
        <w:pStyle w:val="NormalWeb"/>
        <w:rPr>
          <w:rFonts w:ascii="Segoe UI" w:hAnsi="Segoe UI" w:cs="Segoe UI"/>
        </w:rPr>
      </w:pPr>
      <w:r w:rsidRPr="00892C19">
        <w:rPr>
          <w:rFonts w:ascii="Segoe UI" w:hAnsi="Segoe UI" w:cs="Segoe UI"/>
        </w:rPr>
        <w:t xml:space="preserve">A </w:t>
      </w:r>
      <w:r w:rsidRPr="00892C19">
        <w:rPr>
          <w:rStyle w:val="Emphasis"/>
          <w:rFonts w:ascii="Segoe UI" w:eastAsiaTheme="majorEastAsia" w:hAnsi="Segoe UI" w:cs="Segoe UI"/>
        </w:rPr>
        <w:t>policy definition</w:t>
      </w:r>
      <w:r w:rsidRPr="00892C19">
        <w:rPr>
          <w:rFonts w:ascii="Segoe UI" w:hAnsi="Segoe UI" w:cs="Segoe UI"/>
        </w:rPr>
        <w:t xml:space="preserve"> expresses what to evaluate and what action to take. For example, you could ensure all public websites are secured with HTTPS, prevent a particular storage type from being created, or force a specific version of SQL Server to be used.</w:t>
      </w:r>
    </w:p>
    <w:p w14:paraId="44D85F19" w14:textId="77777777" w:rsidR="00634273" w:rsidRPr="00892C19" w:rsidRDefault="00634273" w:rsidP="00634273">
      <w:pPr>
        <w:pStyle w:val="NormalWeb"/>
        <w:rPr>
          <w:rFonts w:ascii="Segoe UI" w:hAnsi="Segoe UI" w:cs="Segoe UI"/>
        </w:rPr>
      </w:pPr>
      <w:r w:rsidRPr="00892C19">
        <w:rPr>
          <w:rFonts w:ascii="Segoe UI" w:hAnsi="Segoe UI" w:cs="Segoe UI"/>
        </w:rPr>
        <w:t>Here are some of the most common policy definitions you can apply.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2"/>
        <w:gridCol w:w="7397"/>
      </w:tblGrid>
      <w:tr w:rsidR="00634273" w:rsidRPr="00892C19" w14:paraId="73DED128" w14:textId="77777777" w:rsidTr="00634273">
        <w:trPr>
          <w:tblHeader/>
          <w:tblCellSpacing w:w="15" w:type="dxa"/>
        </w:trPr>
        <w:tc>
          <w:tcPr>
            <w:tcW w:w="0" w:type="auto"/>
            <w:vAlign w:val="center"/>
            <w:hideMark/>
          </w:tcPr>
          <w:p w14:paraId="3BC508BD" w14:textId="77777777" w:rsidR="00634273" w:rsidRPr="00892C19" w:rsidRDefault="00634273">
            <w:pPr>
              <w:jc w:val="center"/>
              <w:rPr>
                <w:rFonts w:ascii="Segoe UI" w:hAnsi="Segoe UI" w:cs="Segoe UI"/>
                <w:b/>
                <w:bCs/>
              </w:rPr>
            </w:pPr>
            <w:r w:rsidRPr="00892C19">
              <w:rPr>
                <w:rFonts w:ascii="Segoe UI" w:hAnsi="Segoe UI" w:cs="Segoe UI"/>
                <w:b/>
                <w:bCs/>
              </w:rPr>
              <w:lastRenderedPageBreak/>
              <w:t>Policy definition</w:t>
            </w:r>
          </w:p>
        </w:tc>
        <w:tc>
          <w:tcPr>
            <w:tcW w:w="0" w:type="auto"/>
            <w:vAlign w:val="center"/>
            <w:hideMark/>
          </w:tcPr>
          <w:p w14:paraId="10ED1F84" w14:textId="77777777" w:rsidR="00634273" w:rsidRPr="00892C19" w:rsidRDefault="00634273">
            <w:pPr>
              <w:jc w:val="center"/>
              <w:rPr>
                <w:rFonts w:ascii="Segoe UI" w:hAnsi="Segoe UI" w:cs="Segoe UI"/>
                <w:b/>
                <w:bCs/>
              </w:rPr>
            </w:pPr>
            <w:r w:rsidRPr="00892C19">
              <w:rPr>
                <w:rFonts w:ascii="Segoe UI" w:hAnsi="Segoe UI" w:cs="Segoe UI"/>
                <w:b/>
                <w:bCs/>
              </w:rPr>
              <w:t>Description</w:t>
            </w:r>
          </w:p>
        </w:tc>
      </w:tr>
      <w:tr w:rsidR="00634273" w:rsidRPr="00892C19" w14:paraId="737D3670" w14:textId="77777777" w:rsidTr="00634273">
        <w:trPr>
          <w:tblCellSpacing w:w="15" w:type="dxa"/>
        </w:trPr>
        <w:tc>
          <w:tcPr>
            <w:tcW w:w="0" w:type="auto"/>
            <w:vAlign w:val="center"/>
            <w:hideMark/>
          </w:tcPr>
          <w:p w14:paraId="460AF34D" w14:textId="77777777" w:rsidR="00634273" w:rsidRPr="00892C19" w:rsidRDefault="00634273">
            <w:pPr>
              <w:rPr>
                <w:rFonts w:ascii="Segoe UI" w:hAnsi="Segoe UI" w:cs="Segoe UI"/>
              </w:rPr>
            </w:pPr>
            <w:r w:rsidRPr="00892C19">
              <w:rPr>
                <w:rFonts w:ascii="Segoe UI" w:hAnsi="Segoe UI" w:cs="Segoe UI"/>
              </w:rPr>
              <w:t>Allowed Storage Account SKUs</w:t>
            </w:r>
          </w:p>
        </w:tc>
        <w:tc>
          <w:tcPr>
            <w:tcW w:w="0" w:type="auto"/>
            <w:vAlign w:val="center"/>
            <w:hideMark/>
          </w:tcPr>
          <w:p w14:paraId="2D24AFE9" w14:textId="77777777" w:rsidR="00634273" w:rsidRPr="00892C19" w:rsidRDefault="00634273">
            <w:pPr>
              <w:rPr>
                <w:rFonts w:ascii="Segoe UI" w:hAnsi="Segoe UI" w:cs="Segoe UI"/>
              </w:rPr>
            </w:pPr>
            <w:r w:rsidRPr="00892C19">
              <w:rPr>
                <w:rFonts w:ascii="Segoe UI" w:hAnsi="Segoe UI" w:cs="Segoe UI"/>
              </w:rPr>
              <w:t>This policy definition has a set of conditions/rules that determine whether a storage account that is being deployed is within a set of SKU sizes. Its effect is to deny all storage accounts that do not adhere to the set of defined SKU sizes.</w:t>
            </w:r>
          </w:p>
        </w:tc>
      </w:tr>
      <w:tr w:rsidR="00634273" w:rsidRPr="00892C19" w14:paraId="40B98779" w14:textId="77777777" w:rsidTr="00634273">
        <w:trPr>
          <w:tblCellSpacing w:w="15" w:type="dxa"/>
        </w:trPr>
        <w:tc>
          <w:tcPr>
            <w:tcW w:w="0" w:type="auto"/>
            <w:vAlign w:val="center"/>
            <w:hideMark/>
          </w:tcPr>
          <w:p w14:paraId="259E5AC1" w14:textId="77777777" w:rsidR="00634273" w:rsidRPr="00892C19" w:rsidRDefault="00634273">
            <w:pPr>
              <w:rPr>
                <w:rFonts w:ascii="Segoe UI" w:hAnsi="Segoe UI" w:cs="Segoe UI"/>
              </w:rPr>
            </w:pPr>
            <w:r w:rsidRPr="00892C19">
              <w:rPr>
                <w:rFonts w:ascii="Segoe UI" w:hAnsi="Segoe UI" w:cs="Segoe UI"/>
              </w:rPr>
              <w:t>Allowed Resource Type</w:t>
            </w:r>
          </w:p>
        </w:tc>
        <w:tc>
          <w:tcPr>
            <w:tcW w:w="0" w:type="auto"/>
            <w:vAlign w:val="center"/>
            <w:hideMark/>
          </w:tcPr>
          <w:p w14:paraId="470C5F87" w14:textId="77777777" w:rsidR="00634273" w:rsidRPr="00892C19" w:rsidRDefault="00634273">
            <w:pPr>
              <w:rPr>
                <w:rFonts w:ascii="Segoe UI" w:hAnsi="Segoe UI" w:cs="Segoe UI"/>
              </w:rPr>
            </w:pPr>
            <w:r w:rsidRPr="00892C19">
              <w:rPr>
                <w:rFonts w:ascii="Segoe UI" w:hAnsi="Segoe UI" w:cs="Segoe UI"/>
              </w:rPr>
              <w:t>This policy definition has a set of conditions/rules to specify the resource types that your organization can deploy. Its effect is to deny all resources that are not part of this defined list.</w:t>
            </w:r>
          </w:p>
        </w:tc>
      </w:tr>
      <w:tr w:rsidR="00634273" w:rsidRPr="00892C19" w14:paraId="0D73269D" w14:textId="77777777" w:rsidTr="00634273">
        <w:trPr>
          <w:tblCellSpacing w:w="15" w:type="dxa"/>
        </w:trPr>
        <w:tc>
          <w:tcPr>
            <w:tcW w:w="0" w:type="auto"/>
            <w:vAlign w:val="center"/>
            <w:hideMark/>
          </w:tcPr>
          <w:p w14:paraId="288F0719" w14:textId="77777777" w:rsidR="00634273" w:rsidRPr="00892C19" w:rsidRDefault="00634273">
            <w:pPr>
              <w:rPr>
                <w:rFonts w:ascii="Segoe UI" w:hAnsi="Segoe UI" w:cs="Segoe UI"/>
              </w:rPr>
            </w:pPr>
            <w:r w:rsidRPr="00892C19">
              <w:rPr>
                <w:rFonts w:ascii="Segoe UI" w:hAnsi="Segoe UI" w:cs="Segoe UI"/>
              </w:rPr>
              <w:t>Allowed Locations</w:t>
            </w:r>
          </w:p>
        </w:tc>
        <w:tc>
          <w:tcPr>
            <w:tcW w:w="0" w:type="auto"/>
            <w:vAlign w:val="center"/>
            <w:hideMark/>
          </w:tcPr>
          <w:p w14:paraId="12101144" w14:textId="77777777" w:rsidR="00634273" w:rsidRPr="00892C19" w:rsidRDefault="00634273">
            <w:pPr>
              <w:rPr>
                <w:rFonts w:ascii="Segoe UI" w:hAnsi="Segoe UI" w:cs="Segoe UI"/>
              </w:rPr>
            </w:pPr>
            <w:r w:rsidRPr="00892C19">
              <w:rPr>
                <w:rFonts w:ascii="Segoe UI" w:hAnsi="Segoe UI" w:cs="Segoe UI"/>
              </w:rPr>
              <w:t>This policy enables you to restrict the locations that your organization can specify when deploying resources. Its effect is used to enforce your geographic compliance requirements.</w:t>
            </w:r>
          </w:p>
        </w:tc>
      </w:tr>
      <w:tr w:rsidR="00634273" w:rsidRPr="00892C19" w14:paraId="7F041B7C" w14:textId="77777777" w:rsidTr="00634273">
        <w:trPr>
          <w:tblCellSpacing w:w="15" w:type="dxa"/>
        </w:trPr>
        <w:tc>
          <w:tcPr>
            <w:tcW w:w="0" w:type="auto"/>
            <w:vAlign w:val="center"/>
            <w:hideMark/>
          </w:tcPr>
          <w:p w14:paraId="159CFE66" w14:textId="77777777" w:rsidR="00634273" w:rsidRPr="00892C19" w:rsidRDefault="00634273">
            <w:pPr>
              <w:rPr>
                <w:rFonts w:ascii="Segoe UI" w:hAnsi="Segoe UI" w:cs="Segoe UI"/>
              </w:rPr>
            </w:pPr>
            <w:r w:rsidRPr="00892C19">
              <w:rPr>
                <w:rFonts w:ascii="Segoe UI" w:hAnsi="Segoe UI" w:cs="Segoe UI"/>
              </w:rPr>
              <w:t>Allowed Virtual Machine SKUs</w:t>
            </w:r>
          </w:p>
        </w:tc>
        <w:tc>
          <w:tcPr>
            <w:tcW w:w="0" w:type="auto"/>
            <w:vAlign w:val="center"/>
            <w:hideMark/>
          </w:tcPr>
          <w:p w14:paraId="42D84CB9" w14:textId="77777777" w:rsidR="00634273" w:rsidRPr="00892C19" w:rsidRDefault="00634273">
            <w:pPr>
              <w:rPr>
                <w:rFonts w:ascii="Segoe UI" w:hAnsi="Segoe UI" w:cs="Segoe UI"/>
              </w:rPr>
            </w:pPr>
            <w:r w:rsidRPr="00892C19">
              <w:rPr>
                <w:rFonts w:ascii="Segoe UI" w:hAnsi="Segoe UI" w:cs="Segoe UI"/>
              </w:rPr>
              <w:t>This policy enables you to specify a set of VM SKUs that your organization can deploy.</w:t>
            </w:r>
          </w:p>
        </w:tc>
      </w:tr>
      <w:tr w:rsidR="00634273" w:rsidRPr="00892C19" w14:paraId="101CA1C9" w14:textId="77777777" w:rsidTr="00634273">
        <w:trPr>
          <w:tblCellSpacing w:w="15" w:type="dxa"/>
        </w:trPr>
        <w:tc>
          <w:tcPr>
            <w:tcW w:w="0" w:type="auto"/>
            <w:vAlign w:val="center"/>
            <w:hideMark/>
          </w:tcPr>
          <w:p w14:paraId="5B9F72C9" w14:textId="77777777" w:rsidR="00634273" w:rsidRPr="00892C19" w:rsidRDefault="00634273">
            <w:pPr>
              <w:rPr>
                <w:rFonts w:ascii="Segoe UI" w:hAnsi="Segoe UI" w:cs="Segoe UI"/>
              </w:rPr>
            </w:pPr>
            <w:r w:rsidRPr="00892C19">
              <w:rPr>
                <w:rFonts w:ascii="Segoe UI" w:hAnsi="Segoe UI" w:cs="Segoe UI"/>
              </w:rPr>
              <w:t>Not allowed resource types</w:t>
            </w:r>
          </w:p>
        </w:tc>
        <w:tc>
          <w:tcPr>
            <w:tcW w:w="0" w:type="auto"/>
            <w:vAlign w:val="center"/>
            <w:hideMark/>
          </w:tcPr>
          <w:p w14:paraId="0F0363E9" w14:textId="77777777" w:rsidR="00634273" w:rsidRPr="00892C19" w:rsidRDefault="00634273">
            <w:pPr>
              <w:rPr>
                <w:rFonts w:ascii="Segoe UI" w:hAnsi="Segoe UI" w:cs="Segoe UI"/>
              </w:rPr>
            </w:pPr>
            <w:r w:rsidRPr="00892C19">
              <w:rPr>
                <w:rFonts w:ascii="Segoe UI" w:hAnsi="Segoe UI" w:cs="Segoe UI"/>
              </w:rPr>
              <w:t>Prevents a list of resource types from being deployed.</w:t>
            </w:r>
          </w:p>
        </w:tc>
      </w:tr>
    </w:tbl>
    <w:p w14:paraId="35776214" w14:textId="77777777" w:rsidR="00634273" w:rsidRPr="00892C19" w:rsidRDefault="00634273" w:rsidP="00634273">
      <w:pPr>
        <w:pStyle w:val="NormalWeb"/>
        <w:rPr>
          <w:rFonts w:ascii="Segoe UI" w:hAnsi="Segoe UI" w:cs="Segoe UI"/>
        </w:rPr>
      </w:pPr>
      <w:r w:rsidRPr="00892C19">
        <w:rPr>
          <w:rFonts w:ascii="Segoe UI" w:hAnsi="Segoe UI" w:cs="Segoe UI"/>
        </w:rPr>
        <w:t xml:space="preserve">The policy definition itself is represented as a JSON file - you can use one of the pre-defined definitions in the portal or create your own (either modifying an existing one or starting from scratch). There are </w:t>
      </w:r>
      <w:hyperlink r:id="rId9" w:history="1">
        <w:r w:rsidRPr="00892C19">
          <w:rPr>
            <w:rStyle w:val="Hyperlink"/>
            <w:rFonts w:ascii="Segoe UI" w:eastAsiaTheme="majorEastAsia" w:hAnsi="Segoe UI" w:cs="Segoe UI"/>
          </w:rPr>
          <w:t>hundreds of samples available on GitHub</w:t>
        </w:r>
      </w:hyperlink>
      <w:r w:rsidRPr="00892C19">
        <w:rPr>
          <w:rFonts w:ascii="Segoe UI" w:hAnsi="Segoe UI" w:cs="Segoe UI"/>
        </w:rPr>
        <w:t>.</w:t>
      </w:r>
    </w:p>
    <w:p w14:paraId="3FFA6CBC" w14:textId="77777777" w:rsidR="00634273" w:rsidRPr="00892C19" w:rsidRDefault="00634273" w:rsidP="00634273">
      <w:pPr>
        <w:pStyle w:val="NormalWeb"/>
        <w:rPr>
          <w:rFonts w:ascii="Segoe UI" w:hAnsi="Segoe UI" w:cs="Segoe UI"/>
        </w:rPr>
      </w:pPr>
      <w:r w:rsidRPr="00892C19">
        <w:rPr>
          <w:rFonts w:ascii="Segoe UI" w:hAnsi="Segoe UI" w:cs="Segoe UI"/>
        </w:rPr>
        <w:t>Here is an example of a Compute policy that only allows specific virtual machine sizes:</w:t>
      </w:r>
    </w:p>
    <w:p w14:paraId="052A4F7A" w14:textId="77777777" w:rsidR="00634273" w:rsidRPr="00892C19" w:rsidRDefault="00634273" w:rsidP="00634273">
      <w:pPr>
        <w:rPr>
          <w:rFonts w:ascii="Segoe UI" w:hAnsi="Segoe UI" w:cs="Segoe UI"/>
        </w:rPr>
      </w:pPr>
      <w:r w:rsidRPr="00892C19">
        <w:rPr>
          <w:rStyle w:val="language"/>
          <w:rFonts w:ascii="Segoe UI" w:hAnsi="Segoe UI" w:cs="Segoe UI"/>
        </w:rPr>
        <w:t>JSON</w:t>
      </w:r>
      <w:r w:rsidRPr="00892C19">
        <w:rPr>
          <w:rFonts w:ascii="Segoe UI" w:hAnsi="Segoe UI" w:cs="Segoe UI"/>
        </w:rPr>
        <w:t xml:space="preserve"> </w:t>
      </w:r>
    </w:p>
    <w:p w14:paraId="4337B35E"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w:t>
      </w:r>
    </w:p>
    <w:p w14:paraId="4AE8F1E4"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"if"</w:t>
      </w:r>
      <w:r w:rsidRPr="00892C19">
        <w:rPr>
          <w:rStyle w:val="HTMLCode"/>
          <w:rFonts w:ascii="Segoe UI" w:hAnsi="Segoe UI" w:cs="Segoe UI"/>
        </w:rPr>
        <w:t>: {</w:t>
      </w:r>
    </w:p>
    <w:p w14:paraId="6594A260"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w:t>
      </w:r>
      <w:proofErr w:type="spellStart"/>
      <w:r w:rsidRPr="00892C19">
        <w:rPr>
          <w:rStyle w:val="hljs-attr"/>
          <w:rFonts w:ascii="Segoe UI" w:hAnsi="Segoe UI" w:cs="Segoe UI"/>
        </w:rPr>
        <w:t>allOf</w:t>
      </w:r>
      <w:proofErr w:type="spellEnd"/>
      <w:r w:rsidRPr="00892C19">
        <w:rPr>
          <w:rStyle w:val="hljs-attr"/>
          <w:rFonts w:ascii="Segoe UI" w:hAnsi="Segoe UI" w:cs="Segoe UI"/>
        </w:rPr>
        <w:t>"</w:t>
      </w:r>
      <w:r w:rsidRPr="00892C19">
        <w:rPr>
          <w:rStyle w:val="HTMLCode"/>
          <w:rFonts w:ascii="Segoe UI" w:hAnsi="Segoe UI" w:cs="Segoe UI"/>
        </w:rPr>
        <w:t>: [</w:t>
      </w:r>
    </w:p>
    <w:p w14:paraId="122621F5"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5BF168C1"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"field"</w:t>
      </w:r>
      <w:r w:rsidRPr="00892C19">
        <w:rPr>
          <w:rStyle w:val="HTMLCode"/>
          <w:rFonts w:ascii="Segoe UI" w:hAnsi="Segoe UI" w:cs="Segoe UI"/>
        </w:rPr>
        <w:t xml:space="preserve">: </w:t>
      </w:r>
      <w:r w:rsidRPr="00892C19">
        <w:rPr>
          <w:rStyle w:val="hljs-string"/>
          <w:rFonts w:ascii="Segoe UI" w:hAnsi="Segoe UI" w:cs="Segoe UI"/>
        </w:rPr>
        <w:t>"type"</w:t>
      </w:r>
      <w:r w:rsidRPr="00892C19">
        <w:rPr>
          <w:rStyle w:val="HTMLCode"/>
          <w:rFonts w:ascii="Segoe UI" w:hAnsi="Segoe UI" w:cs="Segoe UI"/>
        </w:rPr>
        <w:t>,</w:t>
      </w:r>
    </w:p>
    <w:p w14:paraId="574C8928"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"equals"</w:t>
      </w:r>
      <w:r w:rsidRPr="00892C19">
        <w:rPr>
          <w:rStyle w:val="HTMLCode"/>
          <w:rFonts w:ascii="Segoe UI" w:hAnsi="Segoe UI" w:cs="Segoe UI"/>
        </w:rPr>
        <w:t xml:space="preserve">: </w:t>
      </w:r>
      <w:r w:rsidRPr="00892C19">
        <w:rPr>
          <w:rStyle w:val="hljs-string"/>
          <w:rFonts w:ascii="Segoe UI" w:hAnsi="Segoe UI" w:cs="Segoe UI"/>
        </w:rPr>
        <w:t>"</w:t>
      </w:r>
      <w:proofErr w:type="spellStart"/>
      <w:r w:rsidRPr="00892C19">
        <w:rPr>
          <w:rStyle w:val="hljs-string"/>
          <w:rFonts w:ascii="Segoe UI" w:hAnsi="Segoe UI" w:cs="Segoe UI"/>
        </w:rPr>
        <w:t>Microsoft.Compute</w:t>
      </w:r>
      <w:proofErr w:type="spellEnd"/>
      <w:r w:rsidRPr="00892C19">
        <w:rPr>
          <w:rStyle w:val="hljs-string"/>
          <w:rFonts w:ascii="Segoe UI" w:hAnsi="Segoe UI" w:cs="Segoe UI"/>
        </w:rPr>
        <w:t>/</w:t>
      </w:r>
      <w:proofErr w:type="spellStart"/>
      <w:r w:rsidRPr="00892C19">
        <w:rPr>
          <w:rStyle w:val="hljs-string"/>
          <w:rFonts w:ascii="Segoe UI" w:hAnsi="Segoe UI" w:cs="Segoe UI"/>
        </w:rPr>
        <w:t>virtualMachines</w:t>
      </w:r>
      <w:proofErr w:type="spellEnd"/>
      <w:r w:rsidRPr="00892C19">
        <w:rPr>
          <w:rStyle w:val="hljs-string"/>
          <w:rFonts w:ascii="Segoe UI" w:hAnsi="Segoe UI" w:cs="Segoe UI"/>
        </w:rPr>
        <w:t>"</w:t>
      </w:r>
    </w:p>
    <w:p w14:paraId="2E36A397"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012EAC74"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769A9463"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"not"</w:t>
      </w:r>
      <w:r w:rsidRPr="00892C19">
        <w:rPr>
          <w:rStyle w:val="HTMLCode"/>
          <w:rFonts w:ascii="Segoe UI" w:hAnsi="Segoe UI" w:cs="Segoe UI"/>
        </w:rPr>
        <w:t>: {</w:t>
      </w:r>
    </w:p>
    <w:p w14:paraId="233B874A"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"field"</w:t>
      </w:r>
      <w:r w:rsidRPr="00892C19">
        <w:rPr>
          <w:rStyle w:val="HTMLCode"/>
          <w:rFonts w:ascii="Segoe UI" w:hAnsi="Segoe UI" w:cs="Segoe UI"/>
        </w:rPr>
        <w:t xml:space="preserve">: </w:t>
      </w:r>
      <w:r w:rsidRPr="00892C19">
        <w:rPr>
          <w:rStyle w:val="hljs-string"/>
          <w:rFonts w:ascii="Segoe UI" w:hAnsi="Segoe UI" w:cs="Segoe UI"/>
        </w:rPr>
        <w:t>"</w:t>
      </w:r>
      <w:proofErr w:type="spellStart"/>
      <w:r w:rsidRPr="00892C19">
        <w:rPr>
          <w:rStyle w:val="hljs-string"/>
          <w:rFonts w:ascii="Segoe UI" w:hAnsi="Segoe UI" w:cs="Segoe UI"/>
        </w:rPr>
        <w:t>Microsoft.Compute</w:t>
      </w:r>
      <w:proofErr w:type="spellEnd"/>
      <w:r w:rsidRPr="00892C19">
        <w:rPr>
          <w:rStyle w:val="hljs-string"/>
          <w:rFonts w:ascii="Segoe UI" w:hAnsi="Segoe UI" w:cs="Segoe UI"/>
        </w:rPr>
        <w:t>/</w:t>
      </w:r>
      <w:proofErr w:type="spellStart"/>
      <w:r w:rsidRPr="00892C19">
        <w:rPr>
          <w:rStyle w:val="hljs-string"/>
          <w:rFonts w:ascii="Segoe UI" w:hAnsi="Segoe UI" w:cs="Segoe UI"/>
        </w:rPr>
        <w:t>virtualMachines</w:t>
      </w:r>
      <w:proofErr w:type="spellEnd"/>
      <w:r w:rsidRPr="00892C19">
        <w:rPr>
          <w:rStyle w:val="hljs-string"/>
          <w:rFonts w:ascii="Segoe UI" w:hAnsi="Segoe UI" w:cs="Segoe UI"/>
        </w:rPr>
        <w:t>/sku.name"</w:t>
      </w:r>
      <w:r w:rsidRPr="00892C19">
        <w:rPr>
          <w:rStyle w:val="HTMLCode"/>
          <w:rFonts w:ascii="Segoe UI" w:hAnsi="Segoe UI" w:cs="Segoe UI"/>
        </w:rPr>
        <w:t>,</w:t>
      </w:r>
    </w:p>
    <w:p w14:paraId="3DC1E17F"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"in"</w:t>
      </w:r>
      <w:r w:rsidRPr="00892C19">
        <w:rPr>
          <w:rStyle w:val="HTMLCode"/>
          <w:rFonts w:ascii="Segoe UI" w:hAnsi="Segoe UI" w:cs="Segoe UI"/>
        </w:rPr>
        <w:t xml:space="preserve">: </w:t>
      </w:r>
      <w:r w:rsidRPr="00892C19">
        <w:rPr>
          <w:rStyle w:val="hljs-string"/>
          <w:rFonts w:ascii="Segoe UI" w:hAnsi="Segoe UI" w:cs="Segoe UI"/>
        </w:rPr>
        <w:t>"[parameters('</w:t>
      </w:r>
      <w:proofErr w:type="spellStart"/>
      <w:r w:rsidRPr="00892C19">
        <w:rPr>
          <w:rStyle w:val="hljs-string"/>
          <w:rFonts w:ascii="Segoe UI" w:hAnsi="Segoe UI" w:cs="Segoe UI"/>
        </w:rPr>
        <w:t>listOfAllowedSKUs</w:t>
      </w:r>
      <w:proofErr w:type="spellEnd"/>
      <w:r w:rsidRPr="00892C19">
        <w:rPr>
          <w:rStyle w:val="hljs-string"/>
          <w:rFonts w:ascii="Segoe UI" w:hAnsi="Segoe UI" w:cs="Segoe UI"/>
        </w:rPr>
        <w:t>')]"</w:t>
      </w:r>
    </w:p>
    <w:p w14:paraId="51F4A724"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31BD0066"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3AC5073F"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33B3CC96"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p>
    <w:p w14:paraId="13BC6206"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"then"</w:t>
      </w:r>
      <w:r w:rsidRPr="00892C19">
        <w:rPr>
          <w:rStyle w:val="HTMLCode"/>
          <w:rFonts w:ascii="Segoe UI" w:hAnsi="Segoe UI" w:cs="Segoe UI"/>
        </w:rPr>
        <w:t>: {</w:t>
      </w:r>
    </w:p>
    <w:p w14:paraId="3D093741"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 xml:space="preserve">    </w:t>
      </w:r>
      <w:r w:rsidRPr="00892C19">
        <w:rPr>
          <w:rStyle w:val="hljs-attr"/>
          <w:rFonts w:ascii="Segoe UI" w:hAnsi="Segoe UI" w:cs="Segoe UI"/>
        </w:rPr>
        <w:t>"effect"</w:t>
      </w:r>
      <w:r w:rsidRPr="00892C19">
        <w:rPr>
          <w:rStyle w:val="HTMLCode"/>
          <w:rFonts w:ascii="Segoe UI" w:hAnsi="Segoe UI" w:cs="Segoe UI"/>
        </w:rPr>
        <w:t xml:space="preserve">: </w:t>
      </w:r>
      <w:r w:rsidRPr="00892C19">
        <w:rPr>
          <w:rStyle w:val="hljs-string"/>
          <w:rFonts w:ascii="Segoe UI" w:hAnsi="Segoe UI" w:cs="Segoe UI"/>
        </w:rPr>
        <w:t>"Deny"</w:t>
      </w:r>
    </w:p>
    <w:p w14:paraId="25997F7F"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lastRenderedPageBreak/>
        <w:t xml:space="preserve">  }</w:t>
      </w:r>
    </w:p>
    <w:p w14:paraId="0CBCFE89" w14:textId="77777777" w:rsidR="00634273" w:rsidRPr="00892C19" w:rsidRDefault="00634273" w:rsidP="00634273">
      <w:pPr>
        <w:pStyle w:val="HTMLPreformatted"/>
        <w:rPr>
          <w:rStyle w:val="HTMLCode"/>
          <w:rFonts w:ascii="Segoe UI" w:hAnsi="Segoe UI" w:cs="Segoe UI"/>
        </w:rPr>
      </w:pPr>
      <w:r w:rsidRPr="00892C19">
        <w:rPr>
          <w:rStyle w:val="HTMLCode"/>
          <w:rFonts w:ascii="Segoe UI" w:hAnsi="Segoe UI" w:cs="Segoe UI"/>
        </w:rPr>
        <w:t>}</w:t>
      </w:r>
    </w:p>
    <w:p w14:paraId="497D879D" w14:textId="77777777" w:rsidR="00634273" w:rsidRPr="00892C19" w:rsidRDefault="00634273" w:rsidP="00634273">
      <w:pPr>
        <w:pStyle w:val="NormalWeb"/>
        <w:rPr>
          <w:rFonts w:ascii="Segoe UI" w:hAnsi="Segoe UI" w:cs="Segoe UI"/>
        </w:rPr>
      </w:pPr>
      <w:r w:rsidRPr="00892C19">
        <w:rPr>
          <w:rFonts w:ascii="Segoe UI" w:hAnsi="Segoe UI" w:cs="Segoe UI"/>
        </w:rPr>
        <w:t xml:space="preserve">Notice the </w:t>
      </w:r>
      <w:r w:rsidRPr="00892C19">
        <w:rPr>
          <w:rStyle w:val="HTMLCode"/>
          <w:rFonts w:ascii="Segoe UI" w:hAnsi="Segoe UI" w:cs="Segoe UI"/>
        </w:rPr>
        <w:t>[parameters('</w:t>
      </w:r>
      <w:proofErr w:type="spellStart"/>
      <w:r w:rsidRPr="00892C19">
        <w:rPr>
          <w:rStyle w:val="HTMLCode"/>
          <w:rFonts w:ascii="Segoe UI" w:hAnsi="Segoe UI" w:cs="Segoe UI"/>
        </w:rPr>
        <w:t>listofAllowedSKUs</w:t>
      </w:r>
      <w:proofErr w:type="spellEnd"/>
      <w:r w:rsidRPr="00892C19">
        <w:rPr>
          <w:rStyle w:val="HTMLCode"/>
          <w:rFonts w:ascii="Segoe UI" w:hAnsi="Segoe UI" w:cs="Segoe UI"/>
        </w:rPr>
        <w:t>')]</w:t>
      </w:r>
      <w:r w:rsidRPr="00892C19">
        <w:rPr>
          <w:rFonts w:ascii="Segoe UI" w:hAnsi="Segoe UI" w:cs="Segoe UI"/>
        </w:rPr>
        <w:t xml:space="preserve"> value; this is a replacement token that will be filled in when the policy definition is applied to a scope. When a parameter is defined, it's given a name and optionally given a value.</w:t>
      </w:r>
    </w:p>
    <w:p w14:paraId="6FC87490" w14:textId="77777777" w:rsidR="00634273" w:rsidRPr="00892C19" w:rsidRDefault="00634273" w:rsidP="00634273">
      <w:pPr>
        <w:pStyle w:val="Heading3"/>
        <w:rPr>
          <w:rFonts w:ascii="Segoe UI" w:hAnsi="Segoe UI" w:cs="Segoe UI"/>
        </w:rPr>
      </w:pPr>
      <w:bookmarkStart w:id="5" w:name="_Toc17832104"/>
      <w:r w:rsidRPr="00892C19">
        <w:rPr>
          <w:rFonts w:ascii="Segoe UI" w:hAnsi="Segoe UI" w:cs="Segoe UI"/>
        </w:rPr>
        <w:t>Assign a definition to a scope of resources</w:t>
      </w:r>
      <w:bookmarkEnd w:id="5"/>
    </w:p>
    <w:p w14:paraId="782CB30B" w14:textId="77777777" w:rsidR="00634273" w:rsidRPr="00892C19" w:rsidRDefault="00634273" w:rsidP="00634273">
      <w:pPr>
        <w:pStyle w:val="NormalWeb"/>
        <w:rPr>
          <w:rFonts w:ascii="Segoe UI" w:hAnsi="Segoe UI" w:cs="Segoe UI"/>
        </w:rPr>
      </w:pPr>
      <w:r w:rsidRPr="00892C19">
        <w:rPr>
          <w:rFonts w:ascii="Segoe UI" w:hAnsi="Segoe UI" w:cs="Segoe UI"/>
        </w:rPr>
        <w:t xml:space="preserve">Once you've defined one or more policy definitions, you'll need to assign them. A </w:t>
      </w:r>
      <w:r w:rsidRPr="00892C19">
        <w:rPr>
          <w:rStyle w:val="Emphasis"/>
          <w:rFonts w:ascii="Segoe UI" w:eastAsiaTheme="majorEastAsia" w:hAnsi="Segoe UI" w:cs="Segoe UI"/>
        </w:rPr>
        <w:t>policy assignment</w:t>
      </w:r>
      <w:r w:rsidRPr="00892C19">
        <w:rPr>
          <w:rFonts w:ascii="Segoe UI" w:hAnsi="Segoe UI" w:cs="Segoe UI"/>
        </w:rPr>
        <w:t xml:space="preserve"> is a policy definition that has been assigned to take place within a specific scope.</w:t>
      </w:r>
    </w:p>
    <w:p w14:paraId="65DD9B37" w14:textId="77777777" w:rsidR="00634273" w:rsidRPr="00892C19" w:rsidRDefault="00634273" w:rsidP="00634273">
      <w:pPr>
        <w:pStyle w:val="NormalWeb"/>
        <w:rPr>
          <w:rFonts w:ascii="Segoe UI" w:hAnsi="Segoe UI" w:cs="Segoe UI"/>
        </w:rPr>
      </w:pPr>
      <w:r w:rsidRPr="00892C19">
        <w:rPr>
          <w:rFonts w:ascii="Segoe UI" w:hAnsi="Segoe UI" w:cs="Segoe UI"/>
        </w:rPr>
        <w:t xml:space="preserve">This scope could range from a full subscription down to a resource group. Policy assignments are inherited by all child resources. This means that if a policy is applied to a resource group, it is applied to all the resources within that resource group. However, you can exclude a </w:t>
      </w:r>
      <w:proofErr w:type="spellStart"/>
      <w:r w:rsidRPr="00892C19">
        <w:rPr>
          <w:rFonts w:ascii="Segoe UI" w:hAnsi="Segoe UI" w:cs="Segoe UI"/>
        </w:rPr>
        <w:t>subscope</w:t>
      </w:r>
      <w:proofErr w:type="spellEnd"/>
      <w:r w:rsidRPr="00892C19">
        <w:rPr>
          <w:rFonts w:ascii="Segoe UI" w:hAnsi="Segoe UI" w:cs="Segoe UI"/>
        </w:rPr>
        <w:t xml:space="preserve"> from the policy assignment. For example, we could enforce a policy for an entire subscription and then exclude a few select resource groups.</w:t>
      </w:r>
    </w:p>
    <w:p w14:paraId="01986E51" w14:textId="77777777" w:rsidR="00634273" w:rsidRPr="00892C19" w:rsidRDefault="00634273" w:rsidP="00634273">
      <w:pPr>
        <w:pStyle w:val="NormalWeb"/>
        <w:rPr>
          <w:rFonts w:ascii="Segoe UI" w:hAnsi="Segoe UI" w:cs="Segoe UI"/>
        </w:rPr>
      </w:pPr>
      <w:r w:rsidRPr="00892C19">
        <w:rPr>
          <w:rFonts w:ascii="Segoe UI" w:hAnsi="Segoe UI" w:cs="Segoe UI"/>
        </w:rPr>
        <w:t>You can assign any of these policies through the Azure portal, PowerShell, or Azure CLI. When you assign a policy definition, you will need to supply any parameters which are defined.</w:t>
      </w:r>
    </w:p>
    <w:p w14:paraId="4FCCCB07" w14:textId="62B77693"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4E107212" wp14:editId="5DAD76E7">
            <wp:extent cx="5733415" cy="3322955"/>
            <wp:effectExtent l="0" t="0" r="635" b="0"/>
            <wp:docPr id="2" name="Picture 2" descr="Screenshot showing parameters when assigning a policy to a scope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parameters when assigning a policy to a scope in the Azure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322955"/>
                    </a:xfrm>
                    <a:prstGeom prst="rect">
                      <a:avLst/>
                    </a:prstGeom>
                    <a:noFill/>
                    <a:ln>
                      <a:noFill/>
                    </a:ln>
                  </pic:spPr>
                </pic:pic>
              </a:graphicData>
            </a:graphic>
          </wp:inline>
        </w:drawing>
      </w:r>
    </w:p>
    <w:p w14:paraId="7E95AED2" w14:textId="77777777" w:rsidR="00634273" w:rsidRPr="00892C19" w:rsidRDefault="00634273" w:rsidP="00634273">
      <w:pPr>
        <w:pStyle w:val="Heading3"/>
        <w:rPr>
          <w:rFonts w:ascii="Segoe UI" w:hAnsi="Segoe UI" w:cs="Segoe UI"/>
        </w:rPr>
      </w:pPr>
      <w:bookmarkStart w:id="6" w:name="_Toc17832105"/>
      <w:r w:rsidRPr="00892C19">
        <w:rPr>
          <w:rFonts w:ascii="Segoe UI" w:hAnsi="Segoe UI" w:cs="Segoe UI"/>
        </w:rPr>
        <w:lastRenderedPageBreak/>
        <w:t>Policy effects</w:t>
      </w:r>
      <w:bookmarkEnd w:id="6"/>
    </w:p>
    <w:p w14:paraId="4F60AD71" w14:textId="77777777" w:rsidR="00634273" w:rsidRPr="00892C19" w:rsidRDefault="00634273" w:rsidP="00634273">
      <w:pPr>
        <w:pStyle w:val="NormalWeb"/>
        <w:rPr>
          <w:rFonts w:ascii="Segoe UI" w:hAnsi="Segoe UI" w:cs="Segoe UI"/>
        </w:rPr>
      </w:pPr>
      <w:r w:rsidRPr="00892C19">
        <w:rPr>
          <w:rFonts w:ascii="Segoe UI" w:hAnsi="Segoe UI" w:cs="Segoe UI"/>
        </w:rPr>
        <w:t>Requests to create or update a resource through Azure Resource Manager are evaluated by Azure Policy first. Policy creates a list of all assignments that apply to the resource and then evaluates the resource against each definition. Policy processes several of the effects before handing the request to the appropriate Resource Provider to avoid any unnecessary processing if the resource violates policy.</w:t>
      </w:r>
    </w:p>
    <w:p w14:paraId="4AEAAB55" w14:textId="77777777" w:rsidR="00634273" w:rsidRPr="00892C19" w:rsidRDefault="00634273" w:rsidP="00634273">
      <w:pPr>
        <w:pStyle w:val="NormalWeb"/>
        <w:rPr>
          <w:rFonts w:ascii="Segoe UI" w:hAnsi="Segoe UI" w:cs="Segoe UI"/>
        </w:rPr>
      </w:pPr>
      <w:r w:rsidRPr="00892C19">
        <w:rPr>
          <w:rFonts w:ascii="Segoe UI" w:hAnsi="Segoe UI" w:cs="Segoe UI"/>
        </w:rPr>
        <w:t>Each policy definition in Azure Policy has a single effect. That effect determines what happens when the associated policy rule is matched. When that happens, Azure Policy will take a specific action based on the assigned effect.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3"/>
        <w:gridCol w:w="7106"/>
      </w:tblGrid>
      <w:tr w:rsidR="00634273" w:rsidRPr="00892C19" w14:paraId="59B7FE9A" w14:textId="77777777" w:rsidTr="00634273">
        <w:trPr>
          <w:tblHeader/>
          <w:tblCellSpacing w:w="15" w:type="dxa"/>
        </w:trPr>
        <w:tc>
          <w:tcPr>
            <w:tcW w:w="0" w:type="auto"/>
            <w:vAlign w:val="center"/>
            <w:hideMark/>
          </w:tcPr>
          <w:p w14:paraId="27BBA935" w14:textId="77777777" w:rsidR="00634273" w:rsidRPr="00892C19" w:rsidRDefault="00634273">
            <w:pPr>
              <w:jc w:val="center"/>
              <w:rPr>
                <w:rFonts w:ascii="Segoe UI" w:hAnsi="Segoe UI" w:cs="Segoe UI"/>
                <w:b/>
                <w:bCs/>
              </w:rPr>
            </w:pPr>
            <w:r w:rsidRPr="00892C19">
              <w:rPr>
                <w:rFonts w:ascii="Segoe UI" w:hAnsi="Segoe UI" w:cs="Segoe UI"/>
                <w:b/>
                <w:bCs/>
              </w:rPr>
              <w:t>Policy Effect</w:t>
            </w:r>
          </w:p>
        </w:tc>
        <w:tc>
          <w:tcPr>
            <w:tcW w:w="0" w:type="auto"/>
            <w:vAlign w:val="center"/>
            <w:hideMark/>
          </w:tcPr>
          <w:p w14:paraId="65571B1C" w14:textId="77777777" w:rsidR="00634273" w:rsidRPr="00892C19" w:rsidRDefault="00634273">
            <w:pPr>
              <w:jc w:val="center"/>
              <w:rPr>
                <w:rFonts w:ascii="Segoe UI" w:hAnsi="Segoe UI" w:cs="Segoe UI"/>
                <w:b/>
                <w:bCs/>
              </w:rPr>
            </w:pPr>
            <w:r w:rsidRPr="00892C19">
              <w:rPr>
                <w:rFonts w:ascii="Segoe UI" w:hAnsi="Segoe UI" w:cs="Segoe UI"/>
                <w:b/>
                <w:bCs/>
              </w:rPr>
              <w:t>What happens?</w:t>
            </w:r>
          </w:p>
        </w:tc>
      </w:tr>
      <w:tr w:rsidR="00634273" w:rsidRPr="00892C19" w14:paraId="7FF0AAF9" w14:textId="77777777" w:rsidTr="00634273">
        <w:trPr>
          <w:tblCellSpacing w:w="15" w:type="dxa"/>
        </w:trPr>
        <w:tc>
          <w:tcPr>
            <w:tcW w:w="0" w:type="auto"/>
            <w:vAlign w:val="center"/>
            <w:hideMark/>
          </w:tcPr>
          <w:p w14:paraId="02AF3656" w14:textId="77777777" w:rsidR="00634273" w:rsidRPr="00892C19" w:rsidRDefault="00634273">
            <w:pPr>
              <w:rPr>
                <w:rFonts w:ascii="Segoe UI" w:hAnsi="Segoe UI" w:cs="Segoe UI"/>
              </w:rPr>
            </w:pPr>
            <w:r w:rsidRPr="00892C19">
              <w:rPr>
                <w:rFonts w:ascii="Segoe UI" w:hAnsi="Segoe UI" w:cs="Segoe UI"/>
              </w:rPr>
              <w:t>Deny</w:t>
            </w:r>
          </w:p>
        </w:tc>
        <w:tc>
          <w:tcPr>
            <w:tcW w:w="0" w:type="auto"/>
            <w:vAlign w:val="center"/>
            <w:hideMark/>
          </w:tcPr>
          <w:p w14:paraId="16C4334C" w14:textId="77777777" w:rsidR="00634273" w:rsidRPr="00892C19" w:rsidRDefault="00634273">
            <w:pPr>
              <w:rPr>
                <w:rFonts w:ascii="Segoe UI" w:hAnsi="Segoe UI" w:cs="Segoe UI"/>
              </w:rPr>
            </w:pPr>
            <w:r w:rsidRPr="00892C19">
              <w:rPr>
                <w:rFonts w:ascii="Segoe UI" w:hAnsi="Segoe UI" w:cs="Segoe UI"/>
              </w:rPr>
              <w:t>The resource creation/update fails due to policy.</w:t>
            </w:r>
          </w:p>
        </w:tc>
      </w:tr>
      <w:tr w:rsidR="00634273" w:rsidRPr="00892C19" w14:paraId="1B3D4136" w14:textId="77777777" w:rsidTr="00634273">
        <w:trPr>
          <w:tblCellSpacing w:w="15" w:type="dxa"/>
        </w:trPr>
        <w:tc>
          <w:tcPr>
            <w:tcW w:w="0" w:type="auto"/>
            <w:vAlign w:val="center"/>
            <w:hideMark/>
          </w:tcPr>
          <w:p w14:paraId="4EDC046C" w14:textId="77777777" w:rsidR="00634273" w:rsidRPr="00892C19" w:rsidRDefault="00634273">
            <w:pPr>
              <w:rPr>
                <w:rFonts w:ascii="Segoe UI" w:hAnsi="Segoe UI" w:cs="Segoe UI"/>
              </w:rPr>
            </w:pPr>
            <w:r w:rsidRPr="00892C19">
              <w:rPr>
                <w:rFonts w:ascii="Segoe UI" w:hAnsi="Segoe UI" w:cs="Segoe UI"/>
              </w:rPr>
              <w:t>Disabled</w:t>
            </w:r>
          </w:p>
        </w:tc>
        <w:tc>
          <w:tcPr>
            <w:tcW w:w="0" w:type="auto"/>
            <w:vAlign w:val="center"/>
            <w:hideMark/>
          </w:tcPr>
          <w:p w14:paraId="69A287B6" w14:textId="77777777" w:rsidR="00634273" w:rsidRPr="00892C19" w:rsidRDefault="00634273">
            <w:pPr>
              <w:rPr>
                <w:rFonts w:ascii="Segoe UI" w:hAnsi="Segoe UI" w:cs="Segoe UI"/>
              </w:rPr>
            </w:pPr>
            <w:r w:rsidRPr="00892C19">
              <w:rPr>
                <w:rFonts w:ascii="Segoe UI" w:hAnsi="Segoe UI" w:cs="Segoe UI"/>
              </w:rPr>
              <w:t>The policy rule is ignored (disabled). Often used for testing.</w:t>
            </w:r>
          </w:p>
        </w:tc>
      </w:tr>
      <w:tr w:rsidR="00634273" w:rsidRPr="00892C19" w14:paraId="5F66869B" w14:textId="77777777" w:rsidTr="00634273">
        <w:trPr>
          <w:tblCellSpacing w:w="15" w:type="dxa"/>
        </w:trPr>
        <w:tc>
          <w:tcPr>
            <w:tcW w:w="0" w:type="auto"/>
            <w:vAlign w:val="center"/>
            <w:hideMark/>
          </w:tcPr>
          <w:p w14:paraId="17FB8445" w14:textId="77777777" w:rsidR="00634273" w:rsidRPr="00892C19" w:rsidRDefault="00634273">
            <w:pPr>
              <w:rPr>
                <w:rFonts w:ascii="Segoe UI" w:hAnsi="Segoe UI" w:cs="Segoe UI"/>
              </w:rPr>
            </w:pPr>
            <w:r w:rsidRPr="00892C19">
              <w:rPr>
                <w:rFonts w:ascii="Segoe UI" w:hAnsi="Segoe UI" w:cs="Segoe UI"/>
              </w:rPr>
              <w:t>Append</w:t>
            </w:r>
          </w:p>
        </w:tc>
        <w:tc>
          <w:tcPr>
            <w:tcW w:w="0" w:type="auto"/>
            <w:vAlign w:val="center"/>
            <w:hideMark/>
          </w:tcPr>
          <w:p w14:paraId="270E01C4" w14:textId="77777777" w:rsidR="00634273" w:rsidRPr="00892C19" w:rsidRDefault="00634273">
            <w:pPr>
              <w:rPr>
                <w:rFonts w:ascii="Segoe UI" w:hAnsi="Segoe UI" w:cs="Segoe UI"/>
              </w:rPr>
            </w:pPr>
            <w:r w:rsidRPr="00892C19">
              <w:rPr>
                <w:rFonts w:ascii="Segoe UI" w:hAnsi="Segoe UI" w:cs="Segoe UI"/>
              </w:rPr>
              <w:t>Adds additional parameters/fields to the requested resource during creation or update. A common example is adding tags on resources such as Cost Center or specifying allowed IPs for a storage resource.</w:t>
            </w:r>
          </w:p>
        </w:tc>
      </w:tr>
      <w:tr w:rsidR="00634273" w:rsidRPr="00892C19" w14:paraId="600F381E" w14:textId="77777777" w:rsidTr="00634273">
        <w:trPr>
          <w:tblCellSpacing w:w="15" w:type="dxa"/>
        </w:trPr>
        <w:tc>
          <w:tcPr>
            <w:tcW w:w="0" w:type="auto"/>
            <w:vAlign w:val="center"/>
            <w:hideMark/>
          </w:tcPr>
          <w:p w14:paraId="7B46D04E" w14:textId="77777777" w:rsidR="00634273" w:rsidRPr="00892C19" w:rsidRDefault="00634273">
            <w:pPr>
              <w:rPr>
                <w:rFonts w:ascii="Segoe UI" w:hAnsi="Segoe UI" w:cs="Segoe UI"/>
              </w:rPr>
            </w:pPr>
            <w:r w:rsidRPr="00892C19">
              <w:rPr>
                <w:rFonts w:ascii="Segoe UI" w:hAnsi="Segoe UI" w:cs="Segoe UI"/>
              </w:rPr>
              <w:t xml:space="preserve">Audit, </w:t>
            </w:r>
            <w:proofErr w:type="spellStart"/>
            <w:r w:rsidRPr="00892C19">
              <w:rPr>
                <w:rFonts w:ascii="Segoe UI" w:hAnsi="Segoe UI" w:cs="Segoe UI"/>
              </w:rPr>
              <w:t>AuditIfNotExists</w:t>
            </w:r>
            <w:proofErr w:type="spellEnd"/>
          </w:p>
        </w:tc>
        <w:tc>
          <w:tcPr>
            <w:tcW w:w="0" w:type="auto"/>
            <w:vAlign w:val="center"/>
            <w:hideMark/>
          </w:tcPr>
          <w:p w14:paraId="66B24508" w14:textId="77777777" w:rsidR="00634273" w:rsidRPr="00892C19" w:rsidRDefault="00634273">
            <w:pPr>
              <w:rPr>
                <w:rFonts w:ascii="Segoe UI" w:hAnsi="Segoe UI" w:cs="Segoe UI"/>
              </w:rPr>
            </w:pPr>
            <w:r w:rsidRPr="00892C19">
              <w:rPr>
                <w:rFonts w:ascii="Segoe UI" w:hAnsi="Segoe UI" w:cs="Segoe UI"/>
              </w:rPr>
              <w:t>Creates a warning event in the activity log when evaluating a non-compliant resource, but it doesn't stop the request.</w:t>
            </w:r>
          </w:p>
        </w:tc>
      </w:tr>
      <w:tr w:rsidR="00634273" w:rsidRPr="00892C19" w14:paraId="07114FB5" w14:textId="77777777" w:rsidTr="00634273">
        <w:trPr>
          <w:tblCellSpacing w:w="15" w:type="dxa"/>
        </w:trPr>
        <w:tc>
          <w:tcPr>
            <w:tcW w:w="0" w:type="auto"/>
            <w:vAlign w:val="center"/>
            <w:hideMark/>
          </w:tcPr>
          <w:p w14:paraId="42E8CC89" w14:textId="77777777" w:rsidR="00634273" w:rsidRPr="00892C19" w:rsidRDefault="00634273">
            <w:pPr>
              <w:rPr>
                <w:rFonts w:ascii="Segoe UI" w:hAnsi="Segoe UI" w:cs="Segoe UI"/>
              </w:rPr>
            </w:pPr>
            <w:proofErr w:type="spellStart"/>
            <w:r w:rsidRPr="00892C19">
              <w:rPr>
                <w:rFonts w:ascii="Segoe UI" w:hAnsi="Segoe UI" w:cs="Segoe UI"/>
              </w:rPr>
              <w:t>DeployIfNotExists</w:t>
            </w:r>
            <w:proofErr w:type="spellEnd"/>
          </w:p>
        </w:tc>
        <w:tc>
          <w:tcPr>
            <w:tcW w:w="0" w:type="auto"/>
            <w:vAlign w:val="center"/>
            <w:hideMark/>
          </w:tcPr>
          <w:p w14:paraId="77FB8459" w14:textId="77777777" w:rsidR="00634273" w:rsidRPr="00892C19" w:rsidRDefault="00634273">
            <w:pPr>
              <w:rPr>
                <w:rFonts w:ascii="Segoe UI" w:hAnsi="Segoe UI" w:cs="Segoe UI"/>
              </w:rPr>
            </w:pPr>
            <w:r w:rsidRPr="00892C19">
              <w:rPr>
                <w:rFonts w:ascii="Segoe UI" w:hAnsi="Segoe UI" w:cs="Segoe UI"/>
              </w:rPr>
              <w:t>Executes a template deployment when a specific condition is met. For example, if SQL encryption is enabled on a database, then it can run a template after the DB is created to set it up a specific way.</w:t>
            </w:r>
          </w:p>
        </w:tc>
      </w:tr>
    </w:tbl>
    <w:p w14:paraId="3E2B9285" w14:textId="77777777" w:rsidR="00634273" w:rsidRPr="00892C19" w:rsidRDefault="00634273" w:rsidP="00634273">
      <w:pPr>
        <w:pStyle w:val="Heading3"/>
        <w:rPr>
          <w:rFonts w:ascii="Segoe UI" w:hAnsi="Segoe UI" w:cs="Segoe UI"/>
        </w:rPr>
      </w:pPr>
      <w:bookmarkStart w:id="7" w:name="_Toc17832106"/>
      <w:r w:rsidRPr="00892C19">
        <w:rPr>
          <w:rFonts w:ascii="Segoe UI" w:hAnsi="Segoe UI" w:cs="Segoe UI"/>
        </w:rPr>
        <w:t>View policy evaluation results</w:t>
      </w:r>
      <w:bookmarkEnd w:id="7"/>
    </w:p>
    <w:p w14:paraId="28A0C1E6" w14:textId="77777777" w:rsidR="00634273" w:rsidRPr="00892C19" w:rsidRDefault="00634273" w:rsidP="00634273">
      <w:pPr>
        <w:pStyle w:val="NormalWeb"/>
        <w:rPr>
          <w:rFonts w:ascii="Segoe UI" w:hAnsi="Segoe UI" w:cs="Segoe UI"/>
        </w:rPr>
      </w:pPr>
      <w:r w:rsidRPr="00892C19">
        <w:rPr>
          <w:rFonts w:ascii="Segoe UI" w:hAnsi="Segoe UI" w:cs="Segoe UI"/>
        </w:rPr>
        <w:t xml:space="preserve">Azure Policy can allow a resource to be created even if it doesn't pass validation. In these cases, you can have it trigger an audit event which can be viewed in the Azure Policy portal, or through command-line tools. The easiest approach is in the portal as it provides a nice graphical overview which you can explore. You can find the Azure Policy section through the search field or </w:t>
      </w:r>
      <w:r w:rsidRPr="00892C19">
        <w:rPr>
          <w:rStyle w:val="Emphasis"/>
          <w:rFonts w:ascii="Segoe UI" w:eastAsiaTheme="majorEastAsia" w:hAnsi="Segoe UI" w:cs="Segoe UI"/>
        </w:rPr>
        <w:t>All Services</w:t>
      </w:r>
      <w:r w:rsidRPr="00892C19">
        <w:rPr>
          <w:rFonts w:ascii="Segoe UI" w:hAnsi="Segoe UI" w:cs="Segoe UI"/>
        </w:rPr>
        <w:t>.</w:t>
      </w:r>
    </w:p>
    <w:p w14:paraId="3A3B5644" w14:textId="2D20AF3F" w:rsidR="00634273" w:rsidRPr="00892C19" w:rsidRDefault="00634273" w:rsidP="00634273">
      <w:pPr>
        <w:pStyle w:val="NormalWeb"/>
        <w:rPr>
          <w:rFonts w:ascii="Segoe UI" w:hAnsi="Segoe UI" w:cs="Segoe UI"/>
        </w:rPr>
      </w:pPr>
      <w:r w:rsidRPr="00892C19">
        <w:rPr>
          <w:rFonts w:ascii="Segoe UI" w:hAnsi="Segoe UI" w:cs="Segoe UI"/>
          <w:noProof/>
        </w:rPr>
        <w:lastRenderedPageBreak/>
        <w:drawing>
          <wp:inline distT="0" distB="0" distL="0" distR="0" wp14:anchorId="67F4F09B" wp14:editId="5BF04F57">
            <wp:extent cx="5733415" cy="2850515"/>
            <wp:effectExtent l="0" t="0" r="635" b="6985"/>
            <wp:docPr id="1" name="Picture 1" descr="Azure portal showing the Azure Portal Over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ortal showing the Azure Portal Overview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850515"/>
                    </a:xfrm>
                    <a:prstGeom prst="rect">
                      <a:avLst/>
                    </a:prstGeom>
                    <a:noFill/>
                    <a:ln>
                      <a:noFill/>
                    </a:ln>
                  </pic:spPr>
                </pic:pic>
              </a:graphicData>
            </a:graphic>
          </wp:inline>
        </w:drawing>
      </w:r>
    </w:p>
    <w:p w14:paraId="11695402" w14:textId="77777777" w:rsidR="00634273" w:rsidRPr="00892C19" w:rsidRDefault="00634273" w:rsidP="00634273">
      <w:pPr>
        <w:pStyle w:val="NormalWeb"/>
        <w:rPr>
          <w:rFonts w:ascii="Segoe UI" w:hAnsi="Segoe UI" w:cs="Segoe UI"/>
        </w:rPr>
      </w:pPr>
      <w:r w:rsidRPr="00892C19">
        <w:rPr>
          <w:rFonts w:ascii="Segoe UI" w:hAnsi="Segoe UI" w:cs="Segoe UI"/>
        </w:rPr>
        <w:t>From this screen, you can spot resources which are not compliant and take action to correct them.</w:t>
      </w:r>
    </w:p>
    <w:p w14:paraId="10C89A62" w14:textId="77777777" w:rsidR="00634273" w:rsidRPr="00892C19" w:rsidRDefault="00634273" w:rsidP="00634273">
      <w:pPr>
        <w:pStyle w:val="alert-title"/>
        <w:rPr>
          <w:rFonts w:ascii="Segoe UI" w:hAnsi="Segoe UI" w:cs="Segoe UI"/>
        </w:rPr>
      </w:pPr>
      <w:r w:rsidRPr="00892C19">
        <w:rPr>
          <w:rFonts w:ascii="Segoe UI" w:hAnsi="Segoe UI" w:cs="Segoe UI"/>
        </w:rPr>
        <w:t>Tip</w:t>
      </w:r>
    </w:p>
    <w:p w14:paraId="7AD76A47" w14:textId="77777777" w:rsidR="00634273" w:rsidRPr="00892C19" w:rsidRDefault="00634273" w:rsidP="00634273">
      <w:pPr>
        <w:pStyle w:val="NormalWeb"/>
        <w:rPr>
          <w:rFonts w:ascii="Segoe UI" w:hAnsi="Segoe UI" w:cs="Segoe UI"/>
        </w:rPr>
      </w:pPr>
      <w:r w:rsidRPr="00892C19">
        <w:rPr>
          <w:rFonts w:ascii="Segoe UI" w:hAnsi="Segoe UI" w:cs="Segoe UI"/>
        </w:rPr>
        <w:t xml:space="preserve">If you continue in the Azure Fundamentals learning path, you'll see Azure Policy in more detail in the </w:t>
      </w:r>
      <w:hyperlink r:id="rId12" w:history="1">
        <w:r w:rsidRPr="00892C19">
          <w:rPr>
            <w:rStyle w:val="Hyperlink"/>
            <w:rFonts w:ascii="Segoe UI" w:eastAsiaTheme="majorEastAsia" w:hAnsi="Segoe UI" w:cs="Segoe UI"/>
          </w:rPr>
          <w:t>Control and organize Azure resources with Azure Resource Manager</w:t>
        </w:r>
      </w:hyperlink>
      <w:r w:rsidRPr="00892C19">
        <w:rPr>
          <w:rFonts w:ascii="Segoe UI" w:hAnsi="Segoe UI" w:cs="Segoe UI"/>
        </w:rPr>
        <w:t xml:space="preserve"> module.</w:t>
      </w:r>
    </w:p>
    <w:p w14:paraId="0374481F" w14:textId="77777777" w:rsidR="00634273" w:rsidRPr="00892C19" w:rsidRDefault="00634273" w:rsidP="00634273">
      <w:pPr>
        <w:pStyle w:val="Heading1"/>
        <w:rPr>
          <w:rFonts w:ascii="Segoe UI" w:hAnsi="Segoe UI" w:cs="Segoe UI"/>
        </w:rPr>
      </w:pPr>
      <w:bookmarkStart w:id="8" w:name="_Toc17832107"/>
      <w:r w:rsidRPr="00892C19">
        <w:rPr>
          <w:rFonts w:ascii="Segoe UI" w:hAnsi="Segoe UI" w:cs="Segoe UI"/>
        </w:rPr>
        <w:t>Organize policy with initiatives</w:t>
      </w:r>
      <w:bookmarkEnd w:id="8"/>
    </w:p>
    <w:p w14:paraId="4B849E20" w14:textId="77777777" w:rsidR="00634273" w:rsidRPr="00892C19" w:rsidRDefault="00634273" w:rsidP="00634273">
      <w:pPr>
        <w:pStyle w:val="NormalWeb"/>
        <w:rPr>
          <w:rFonts w:ascii="Segoe UI" w:hAnsi="Segoe UI" w:cs="Segoe UI"/>
        </w:rPr>
      </w:pPr>
      <w:r w:rsidRPr="00892C19">
        <w:rPr>
          <w:rFonts w:ascii="Segoe UI" w:hAnsi="Segoe UI" w:cs="Segoe UI"/>
        </w:rPr>
        <w:t xml:space="preserve">Managing a few policy definitions is easy, but once you have more than a few, you will want to organize them. That's where </w:t>
      </w:r>
      <w:r w:rsidRPr="00892C19">
        <w:rPr>
          <w:rStyle w:val="Emphasis"/>
          <w:rFonts w:ascii="Segoe UI" w:eastAsiaTheme="majorEastAsia" w:hAnsi="Segoe UI" w:cs="Segoe UI"/>
        </w:rPr>
        <w:t>initiatives</w:t>
      </w:r>
      <w:r w:rsidRPr="00892C19">
        <w:rPr>
          <w:rFonts w:ascii="Segoe UI" w:hAnsi="Segoe UI" w:cs="Segoe UI"/>
        </w:rPr>
        <w:t xml:space="preserve"> come in.</w:t>
      </w:r>
    </w:p>
    <w:p w14:paraId="39B30505" w14:textId="77777777" w:rsidR="00634273" w:rsidRPr="00892C19" w:rsidRDefault="00634273" w:rsidP="00634273">
      <w:pPr>
        <w:pStyle w:val="NormalWeb"/>
        <w:rPr>
          <w:rFonts w:ascii="Segoe UI" w:hAnsi="Segoe UI" w:cs="Segoe UI"/>
        </w:rPr>
      </w:pPr>
      <w:r w:rsidRPr="00892C19">
        <w:rPr>
          <w:rFonts w:ascii="Segoe UI" w:hAnsi="Segoe UI" w:cs="Segoe UI"/>
        </w:rPr>
        <w:t xml:space="preserve">Initiatives work alongside policies in Azure Policy. An </w:t>
      </w:r>
      <w:r w:rsidRPr="00892C19">
        <w:rPr>
          <w:rStyle w:val="Emphasis"/>
          <w:rFonts w:ascii="Segoe UI" w:eastAsiaTheme="majorEastAsia" w:hAnsi="Segoe UI" w:cs="Segoe UI"/>
        </w:rPr>
        <w:t>initiative definition</w:t>
      </w:r>
      <w:r w:rsidRPr="00892C19">
        <w:rPr>
          <w:rFonts w:ascii="Segoe UI" w:hAnsi="Segoe UI" w:cs="Segoe UI"/>
        </w:rPr>
        <w:t xml:space="preserve"> is a set or group of policy definitions to help track your compliance state for a larger goal. Even if you have a single policy, we recommend using initiatives if you anticipate increasing the number of policies over time.</w:t>
      </w:r>
    </w:p>
    <w:p w14:paraId="23D47107" w14:textId="77777777" w:rsidR="00634273" w:rsidRPr="00892C19" w:rsidRDefault="00634273" w:rsidP="00634273">
      <w:pPr>
        <w:pStyle w:val="NormalWeb"/>
        <w:rPr>
          <w:rFonts w:ascii="Segoe UI" w:hAnsi="Segoe UI" w:cs="Segoe UI"/>
        </w:rPr>
      </w:pPr>
      <w:r w:rsidRPr="00892C19">
        <w:rPr>
          <w:rFonts w:ascii="Segoe UI" w:hAnsi="Segoe UI" w:cs="Segoe UI"/>
        </w:rPr>
        <w:t xml:space="preserve">Like a policy assignment, an </w:t>
      </w:r>
      <w:r w:rsidRPr="00892C19">
        <w:rPr>
          <w:rStyle w:val="Emphasis"/>
          <w:rFonts w:ascii="Segoe UI" w:eastAsiaTheme="majorEastAsia" w:hAnsi="Segoe UI" w:cs="Segoe UI"/>
        </w:rPr>
        <w:t>initiative assignment</w:t>
      </w:r>
      <w:r w:rsidRPr="00892C19">
        <w:rPr>
          <w:rFonts w:ascii="Segoe UI" w:hAnsi="Segoe UI" w:cs="Segoe UI"/>
        </w:rPr>
        <w:t xml:space="preserve"> is an initiative definition assigned to a specific scope. Initiative assignments reduce the need to make several initiative definitions for each scope. This scope could also range from a management group to a resource group.</w:t>
      </w:r>
    </w:p>
    <w:p w14:paraId="2800D5B6" w14:textId="77777777" w:rsidR="00634273" w:rsidRPr="00892C19" w:rsidRDefault="00634273" w:rsidP="00634273">
      <w:pPr>
        <w:pStyle w:val="NormalWeb"/>
        <w:rPr>
          <w:rFonts w:ascii="Segoe UI" w:hAnsi="Segoe UI" w:cs="Segoe UI"/>
        </w:rPr>
      </w:pPr>
      <w:r w:rsidRPr="00892C19">
        <w:rPr>
          <w:rFonts w:ascii="Segoe UI" w:hAnsi="Segoe UI" w:cs="Segoe UI"/>
        </w:rPr>
        <w:t>Once defined, initiatives can be assigned just as policies can - and they apply all the associated policy definitions.</w:t>
      </w:r>
    </w:p>
    <w:p w14:paraId="43137B7D" w14:textId="77777777" w:rsidR="00634273" w:rsidRPr="00892C19" w:rsidRDefault="00634273" w:rsidP="00634273">
      <w:pPr>
        <w:pStyle w:val="Heading3"/>
        <w:rPr>
          <w:rFonts w:ascii="Segoe UI" w:hAnsi="Segoe UI" w:cs="Segoe UI"/>
        </w:rPr>
      </w:pPr>
      <w:bookmarkStart w:id="9" w:name="_Toc17832108"/>
      <w:r w:rsidRPr="00892C19">
        <w:rPr>
          <w:rFonts w:ascii="Segoe UI" w:hAnsi="Segoe UI" w:cs="Segoe UI"/>
        </w:rPr>
        <w:lastRenderedPageBreak/>
        <w:t>Defining initiatives</w:t>
      </w:r>
      <w:bookmarkEnd w:id="9"/>
    </w:p>
    <w:p w14:paraId="5D75321D" w14:textId="77777777" w:rsidR="00634273" w:rsidRPr="00892C19" w:rsidRDefault="00634273" w:rsidP="00634273">
      <w:pPr>
        <w:pStyle w:val="NormalWeb"/>
        <w:rPr>
          <w:rFonts w:ascii="Segoe UI" w:hAnsi="Segoe UI" w:cs="Segoe UI"/>
        </w:rPr>
      </w:pPr>
      <w:r w:rsidRPr="00892C19">
        <w:rPr>
          <w:rFonts w:ascii="Segoe UI" w:hAnsi="Segoe UI" w:cs="Segoe UI"/>
        </w:rPr>
        <w:t xml:space="preserve">Initiative definitions simplify the process of managing and assigning policy definitions by grouping a set of policies into a single item. For example, you could create an initiative named </w:t>
      </w:r>
      <w:r w:rsidRPr="00892C19">
        <w:rPr>
          <w:rStyle w:val="Emphasis"/>
          <w:rFonts w:ascii="Segoe UI" w:eastAsiaTheme="majorEastAsia" w:hAnsi="Segoe UI" w:cs="Segoe UI"/>
        </w:rPr>
        <w:t>Enable Monitoring in Azure Security Center</w:t>
      </w:r>
      <w:r w:rsidRPr="00892C19">
        <w:rPr>
          <w:rFonts w:ascii="Segoe UI" w:hAnsi="Segoe UI" w:cs="Segoe UI"/>
        </w:rPr>
        <w:t>, with a goal to monitor all the available security recommendations in your Azure Security Center.</w:t>
      </w:r>
    </w:p>
    <w:p w14:paraId="74107C37" w14:textId="77777777" w:rsidR="00634273" w:rsidRPr="00892C19" w:rsidRDefault="00634273" w:rsidP="00634273">
      <w:pPr>
        <w:pStyle w:val="NormalWeb"/>
        <w:rPr>
          <w:rFonts w:ascii="Segoe UI" w:hAnsi="Segoe UI" w:cs="Segoe UI"/>
        </w:rPr>
      </w:pPr>
      <w:r w:rsidRPr="00892C19">
        <w:rPr>
          <w:rFonts w:ascii="Segoe UI" w:hAnsi="Segoe UI" w:cs="Segoe UI"/>
        </w:rPr>
        <w:t>Under this initiative, you would have the following policy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8"/>
        <w:gridCol w:w="4981"/>
      </w:tblGrid>
      <w:tr w:rsidR="00634273" w:rsidRPr="00892C19" w14:paraId="7F7E0F85" w14:textId="77777777" w:rsidTr="00634273">
        <w:trPr>
          <w:tblHeader/>
          <w:tblCellSpacing w:w="15" w:type="dxa"/>
        </w:trPr>
        <w:tc>
          <w:tcPr>
            <w:tcW w:w="0" w:type="auto"/>
            <w:vAlign w:val="center"/>
            <w:hideMark/>
          </w:tcPr>
          <w:p w14:paraId="377A4996" w14:textId="77777777" w:rsidR="00634273" w:rsidRPr="00892C19" w:rsidRDefault="00634273">
            <w:pPr>
              <w:jc w:val="center"/>
              <w:rPr>
                <w:rFonts w:ascii="Segoe UI" w:hAnsi="Segoe UI" w:cs="Segoe UI"/>
                <w:b/>
                <w:bCs/>
              </w:rPr>
            </w:pPr>
            <w:r w:rsidRPr="00892C19">
              <w:rPr>
                <w:rFonts w:ascii="Segoe UI" w:hAnsi="Segoe UI" w:cs="Segoe UI"/>
                <w:b/>
                <w:bCs/>
              </w:rPr>
              <w:t>Policy definition</w:t>
            </w:r>
          </w:p>
        </w:tc>
        <w:tc>
          <w:tcPr>
            <w:tcW w:w="0" w:type="auto"/>
            <w:vAlign w:val="center"/>
            <w:hideMark/>
          </w:tcPr>
          <w:p w14:paraId="6965BFDA" w14:textId="77777777" w:rsidR="00634273" w:rsidRPr="00892C19" w:rsidRDefault="00634273">
            <w:pPr>
              <w:jc w:val="center"/>
              <w:rPr>
                <w:rFonts w:ascii="Segoe UI" w:hAnsi="Segoe UI" w:cs="Segoe UI"/>
                <w:b/>
                <w:bCs/>
              </w:rPr>
            </w:pPr>
            <w:r w:rsidRPr="00892C19">
              <w:rPr>
                <w:rFonts w:ascii="Segoe UI" w:hAnsi="Segoe UI" w:cs="Segoe UI"/>
                <w:b/>
                <w:bCs/>
              </w:rPr>
              <w:t>Purpose</w:t>
            </w:r>
          </w:p>
        </w:tc>
      </w:tr>
      <w:tr w:rsidR="00634273" w:rsidRPr="00892C19" w14:paraId="2670C682" w14:textId="77777777" w:rsidTr="00634273">
        <w:trPr>
          <w:tblCellSpacing w:w="15" w:type="dxa"/>
        </w:trPr>
        <w:tc>
          <w:tcPr>
            <w:tcW w:w="0" w:type="auto"/>
            <w:vAlign w:val="center"/>
            <w:hideMark/>
          </w:tcPr>
          <w:p w14:paraId="22264ECA" w14:textId="77777777" w:rsidR="00634273" w:rsidRPr="00892C19" w:rsidRDefault="00634273">
            <w:pPr>
              <w:rPr>
                <w:rFonts w:ascii="Segoe UI" w:hAnsi="Segoe UI" w:cs="Segoe UI"/>
              </w:rPr>
            </w:pPr>
            <w:r w:rsidRPr="00892C19">
              <w:rPr>
                <w:rFonts w:ascii="Segoe UI" w:hAnsi="Segoe UI" w:cs="Segoe UI"/>
              </w:rPr>
              <w:t>Monitor unencrypted SQL Database in Security Center</w:t>
            </w:r>
          </w:p>
        </w:tc>
        <w:tc>
          <w:tcPr>
            <w:tcW w:w="0" w:type="auto"/>
            <w:vAlign w:val="center"/>
            <w:hideMark/>
          </w:tcPr>
          <w:p w14:paraId="32A95D65" w14:textId="77777777" w:rsidR="00634273" w:rsidRPr="00892C19" w:rsidRDefault="00634273">
            <w:pPr>
              <w:rPr>
                <w:rFonts w:ascii="Segoe UI" w:hAnsi="Segoe UI" w:cs="Segoe UI"/>
              </w:rPr>
            </w:pPr>
            <w:r w:rsidRPr="00892C19">
              <w:rPr>
                <w:rFonts w:ascii="Segoe UI" w:hAnsi="Segoe UI" w:cs="Segoe UI"/>
              </w:rPr>
              <w:t>For monitoring unencrypted SQL databases and servers.</w:t>
            </w:r>
          </w:p>
        </w:tc>
      </w:tr>
      <w:tr w:rsidR="00634273" w:rsidRPr="00892C19" w14:paraId="0AAB69E5" w14:textId="77777777" w:rsidTr="00634273">
        <w:trPr>
          <w:tblCellSpacing w:w="15" w:type="dxa"/>
        </w:trPr>
        <w:tc>
          <w:tcPr>
            <w:tcW w:w="0" w:type="auto"/>
            <w:vAlign w:val="center"/>
            <w:hideMark/>
          </w:tcPr>
          <w:p w14:paraId="4F7C2265" w14:textId="77777777" w:rsidR="00634273" w:rsidRPr="00892C19" w:rsidRDefault="00634273">
            <w:pPr>
              <w:rPr>
                <w:rFonts w:ascii="Segoe UI" w:hAnsi="Segoe UI" w:cs="Segoe UI"/>
              </w:rPr>
            </w:pPr>
            <w:r w:rsidRPr="00892C19">
              <w:rPr>
                <w:rFonts w:ascii="Segoe UI" w:hAnsi="Segoe UI" w:cs="Segoe UI"/>
              </w:rPr>
              <w:t>Monitor OS vulnerabilities in Security Center</w:t>
            </w:r>
          </w:p>
        </w:tc>
        <w:tc>
          <w:tcPr>
            <w:tcW w:w="0" w:type="auto"/>
            <w:vAlign w:val="center"/>
            <w:hideMark/>
          </w:tcPr>
          <w:p w14:paraId="68406D3B" w14:textId="77777777" w:rsidR="00634273" w:rsidRPr="00892C19" w:rsidRDefault="00634273">
            <w:pPr>
              <w:rPr>
                <w:rFonts w:ascii="Segoe UI" w:hAnsi="Segoe UI" w:cs="Segoe UI"/>
              </w:rPr>
            </w:pPr>
            <w:r w:rsidRPr="00892C19">
              <w:rPr>
                <w:rFonts w:ascii="Segoe UI" w:hAnsi="Segoe UI" w:cs="Segoe UI"/>
              </w:rPr>
              <w:t>For monitoring servers that do not satisfy the configured baseline.</w:t>
            </w:r>
          </w:p>
        </w:tc>
      </w:tr>
      <w:tr w:rsidR="00634273" w:rsidRPr="00892C19" w14:paraId="4D0A949C" w14:textId="77777777" w:rsidTr="00634273">
        <w:trPr>
          <w:tblCellSpacing w:w="15" w:type="dxa"/>
        </w:trPr>
        <w:tc>
          <w:tcPr>
            <w:tcW w:w="0" w:type="auto"/>
            <w:vAlign w:val="center"/>
            <w:hideMark/>
          </w:tcPr>
          <w:p w14:paraId="6D0A3A86" w14:textId="77777777" w:rsidR="00634273" w:rsidRPr="00892C19" w:rsidRDefault="00634273">
            <w:pPr>
              <w:rPr>
                <w:rFonts w:ascii="Segoe UI" w:hAnsi="Segoe UI" w:cs="Segoe UI"/>
              </w:rPr>
            </w:pPr>
            <w:r w:rsidRPr="00892C19">
              <w:rPr>
                <w:rFonts w:ascii="Segoe UI" w:hAnsi="Segoe UI" w:cs="Segoe UI"/>
              </w:rPr>
              <w:t>Monitor missing Endpoint Protection in Security Center</w:t>
            </w:r>
          </w:p>
        </w:tc>
        <w:tc>
          <w:tcPr>
            <w:tcW w:w="0" w:type="auto"/>
            <w:vAlign w:val="center"/>
            <w:hideMark/>
          </w:tcPr>
          <w:p w14:paraId="3C7419B2" w14:textId="77777777" w:rsidR="00634273" w:rsidRPr="00892C19" w:rsidRDefault="00634273">
            <w:pPr>
              <w:rPr>
                <w:rFonts w:ascii="Segoe UI" w:hAnsi="Segoe UI" w:cs="Segoe UI"/>
              </w:rPr>
            </w:pPr>
            <w:r w:rsidRPr="00892C19">
              <w:rPr>
                <w:rFonts w:ascii="Segoe UI" w:hAnsi="Segoe UI" w:cs="Segoe UI"/>
              </w:rPr>
              <w:t>For monitoring servers without an installed endpoint protection agent.</w:t>
            </w:r>
          </w:p>
        </w:tc>
      </w:tr>
    </w:tbl>
    <w:p w14:paraId="29F4016F" w14:textId="77777777" w:rsidR="00634273" w:rsidRPr="00892C19" w:rsidRDefault="00634273" w:rsidP="00634273">
      <w:pPr>
        <w:pStyle w:val="NormalWeb"/>
        <w:rPr>
          <w:rFonts w:ascii="Segoe UI" w:hAnsi="Segoe UI" w:cs="Segoe UI"/>
        </w:rPr>
      </w:pPr>
      <w:r w:rsidRPr="00892C19">
        <w:rPr>
          <w:rFonts w:ascii="Segoe UI" w:hAnsi="Segoe UI" w:cs="Segoe UI"/>
        </w:rPr>
        <w:t>You can define initiatives using the Azure portal, or command-line tools. In the portal, you use the "Authoring" section.</w:t>
      </w:r>
    </w:p>
    <w:p w14:paraId="10E7D439" w14:textId="3DEE5EED"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374F9783" wp14:editId="4261D327">
            <wp:extent cx="5733415" cy="2850515"/>
            <wp:effectExtent l="0" t="0" r="635" b="6985"/>
            <wp:docPr id="4" name="Picture 4" descr="Screenshot showing Azure portal defining initiatives and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Azure portal defining initiatives and defini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850515"/>
                    </a:xfrm>
                    <a:prstGeom prst="rect">
                      <a:avLst/>
                    </a:prstGeom>
                    <a:noFill/>
                    <a:ln>
                      <a:noFill/>
                    </a:ln>
                  </pic:spPr>
                </pic:pic>
              </a:graphicData>
            </a:graphic>
          </wp:inline>
        </w:drawing>
      </w:r>
    </w:p>
    <w:p w14:paraId="4C38E806" w14:textId="77777777" w:rsidR="00634273" w:rsidRPr="00892C19" w:rsidRDefault="00634273" w:rsidP="00634273">
      <w:pPr>
        <w:pStyle w:val="Heading1"/>
        <w:rPr>
          <w:rFonts w:ascii="Segoe UI" w:hAnsi="Segoe UI" w:cs="Segoe UI"/>
        </w:rPr>
      </w:pPr>
      <w:bookmarkStart w:id="10" w:name="_Toc17832109"/>
      <w:r w:rsidRPr="00892C19">
        <w:rPr>
          <w:rFonts w:ascii="Segoe UI" w:hAnsi="Segoe UI" w:cs="Segoe UI"/>
        </w:rPr>
        <w:t>Enterprise governance management</w:t>
      </w:r>
      <w:bookmarkEnd w:id="10"/>
    </w:p>
    <w:p w14:paraId="6D5A3B4C" w14:textId="77777777" w:rsidR="00634273" w:rsidRPr="00892C19" w:rsidRDefault="00634273" w:rsidP="00634273">
      <w:pPr>
        <w:pStyle w:val="NormalWeb"/>
        <w:rPr>
          <w:rFonts w:ascii="Segoe UI" w:hAnsi="Segoe UI" w:cs="Segoe UI"/>
        </w:rPr>
      </w:pPr>
      <w:r w:rsidRPr="00892C19">
        <w:rPr>
          <w:rFonts w:ascii="Segoe UI" w:hAnsi="Segoe UI" w:cs="Segoe UI"/>
        </w:rPr>
        <w:t xml:space="preserve">Access management occurs at the Azure subscription level. This allows an organization to configure each division of the company in a specific fashion based on </w:t>
      </w:r>
      <w:r w:rsidRPr="00892C19">
        <w:rPr>
          <w:rFonts w:ascii="Segoe UI" w:hAnsi="Segoe UI" w:cs="Segoe UI"/>
        </w:rPr>
        <w:lastRenderedPageBreak/>
        <w:t>their responsibilities and requirements. Planning and keeping rules consistent across subscriptions can be challenging without a little help.</w:t>
      </w:r>
    </w:p>
    <w:p w14:paraId="39A1BF55" w14:textId="77777777" w:rsidR="00634273" w:rsidRPr="00892C19" w:rsidRDefault="00634273" w:rsidP="00634273">
      <w:pPr>
        <w:pStyle w:val="NormalWeb"/>
        <w:rPr>
          <w:rFonts w:ascii="Segoe UI" w:hAnsi="Segoe UI" w:cs="Segoe UI"/>
        </w:rPr>
      </w:pPr>
      <w:r w:rsidRPr="00892C19">
        <w:rPr>
          <w:rFonts w:ascii="Segoe UI" w:hAnsi="Segoe UI" w:cs="Segoe UI"/>
        </w:rPr>
        <w:t xml:space="preserve">Azure Management Groups are containers for managing access, policies, and compliance across </w:t>
      </w:r>
      <w:r w:rsidRPr="00892C19">
        <w:rPr>
          <w:rStyle w:val="Emphasis"/>
          <w:rFonts w:ascii="Segoe UI" w:eastAsiaTheme="majorEastAsia" w:hAnsi="Segoe UI" w:cs="Segoe UI"/>
        </w:rPr>
        <w:t>multiple</w:t>
      </w:r>
      <w:r w:rsidRPr="00892C19">
        <w:rPr>
          <w:rFonts w:ascii="Segoe UI" w:hAnsi="Segoe UI" w:cs="Segoe UI"/>
        </w:rPr>
        <w:t xml:space="preserve"> Azure subscriptions. Management groups allow you to order your Azure resources hierarchically into collections, which provide a further level of classification that is above the level of subscriptions. All subscriptions within a management group automatically inherit the conditions applied to the management group. Management groups give you enterprise-grade management at a large scale no matter what type of subscriptions you might have.</w:t>
      </w:r>
    </w:p>
    <w:p w14:paraId="0D35E8F0" w14:textId="77777777" w:rsidR="00634273" w:rsidRPr="00892C19" w:rsidRDefault="00634273" w:rsidP="00634273">
      <w:pPr>
        <w:pStyle w:val="NormalWeb"/>
        <w:rPr>
          <w:rFonts w:ascii="Segoe UI" w:hAnsi="Segoe UI" w:cs="Segoe UI"/>
        </w:rPr>
      </w:pPr>
      <w:r w:rsidRPr="00892C19">
        <w:rPr>
          <w:rFonts w:ascii="Segoe UI" w:hAnsi="Segoe UI" w:cs="Segoe UI"/>
        </w:rPr>
        <w:t>The following diagram shows an example of creating a hierarchy for governance using management groups.</w:t>
      </w:r>
    </w:p>
    <w:p w14:paraId="6835F67C" w14:textId="1526DB69"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58478EAA" wp14:editId="2776D71A">
            <wp:extent cx="5733415" cy="4272280"/>
            <wp:effectExtent l="0" t="0" r="635" b="0"/>
            <wp:docPr id="5" name="Picture 5" descr="Image showing Azure Management Groups as a tree graph of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zure Management Groups as a tree graph of relation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272280"/>
                    </a:xfrm>
                    <a:prstGeom prst="rect">
                      <a:avLst/>
                    </a:prstGeom>
                    <a:noFill/>
                    <a:ln>
                      <a:noFill/>
                    </a:ln>
                  </pic:spPr>
                </pic:pic>
              </a:graphicData>
            </a:graphic>
          </wp:inline>
        </w:drawing>
      </w:r>
    </w:p>
    <w:p w14:paraId="793DCED5" w14:textId="77777777" w:rsidR="00634273" w:rsidRPr="00892C19" w:rsidRDefault="00634273" w:rsidP="00634273">
      <w:pPr>
        <w:pStyle w:val="NormalWeb"/>
        <w:rPr>
          <w:rFonts w:ascii="Segoe UI" w:hAnsi="Segoe UI" w:cs="Segoe UI"/>
        </w:rPr>
      </w:pPr>
      <w:r w:rsidRPr="00892C19">
        <w:rPr>
          <w:rFonts w:ascii="Segoe UI" w:hAnsi="Segoe UI" w:cs="Segoe UI"/>
        </w:rPr>
        <w:t>Create a hierarchy so you can apply a policy, for example, limit VM locations to US West Region on the group "Infrastructure Team management group". This policy will inherit onto both EA subscriptions under that management group and will apply to all VMs under those subscriptions. This security policy cannot be altered by the resource or subscription owner allowing for improved governance.</w:t>
      </w:r>
    </w:p>
    <w:p w14:paraId="5334AEC6" w14:textId="77777777" w:rsidR="00634273" w:rsidRPr="00892C19" w:rsidRDefault="00634273" w:rsidP="00634273">
      <w:pPr>
        <w:pStyle w:val="NormalWeb"/>
        <w:rPr>
          <w:rFonts w:ascii="Segoe UI" w:hAnsi="Segoe UI" w:cs="Segoe UI"/>
        </w:rPr>
      </w:pPr>
      <w:r w:rsidRPr="00892C19">
        <w:rPr>
          <w:rFonts w:ascii="Segoe UI" w:hAnsi="Segoe UI" w:cs="Segoe UI"/>
        </w:rPr>
        <w:t xml:space="preserve">Another scenario where you would use management groups is to provide user access to multi subscriptions. By moving many subscriptions under that management group, </w:t>
      </w:r>
      <w:r w:rsidRPr="00892C19">
        <w:rPr>
          <w:rFonts w:ascii="Segoe UI" w:hAnsi="Segoe UI" w:cs="Segoe UI"/>
        </w:rPr>
        <w:lastRenderedPageBreak/>
        <w:t>you can create one role-based access control (RBAC) assignment on the management group, which will inherit that access to all the subscriptions. One assignment on the management group can enable users to have access to everything they need instead of scripting RBAC rules over different subscriptions.</w:t>
      </w:r>
    </w:p>
    <w:p w14:paraId="2721C343" w14:textId="77777777" w:rsidR="00634273" w:rsidRPr="00892C19" w:rsidRDefault="00634273" w:rsidP="00634273">
      <w:pPr>
        <w:pStyle w:val="NormalWeb"/>
        <w:rPr>
          <w:rFonts w:ascii="Segoe UI" w:hAnsi="Segoe UI" w:cs="Segoe UI"/>
        </w:rPr>
      </w:pPr>
      <w:r w:rsidRPr="00892C19">
        <w:rPr>
          <w:rFonts w:ascii="Segoe UI" w:hAnsi="Segoe UI" w:cs="Segoe UI"/>
        </w:rPr>
        <w:t>You can manage your Azure subscriptions more effectively by using Azure Policy and Azure role-based access controls (RBACs). These provide distinct governance conditions that you can apply to each management group. The resources and subscriptions you assign to a management group automatically inherit the conditions that you apply to that management group.</w:t>
      </w:r>
    </w:p>
    <w:p w14:paraId="554CB94E" w14:textId="77777777" w:rsidR="00634273" w:rsidRPr="00892C19" w:rsidRDefault="00634273" w:rsidP="00634273">
      <w:pPr>
        <w:pStyle w:val="alert-title"/>
        <w:rPr>
          <w:rFonts w:ascii="Segoe UI" w:hAnsi="Segoe UI" w:cs="Segoe UI"/>
        </w:rPr>
      </w:pPr>
      <w:r w:rsidRPr="00892C19">
        <w:rPr>
          <w:rFonts w:ascii="Segoe UI" w:hAnsi="Segoe UI" w:cs="Segoe UI"/>
        </w:rPr>
        <w:t>Tip</w:t>
      </w:r>
    </w:p>
    <w:p w14:paraId="7B6DC89D" w14:textId="77777777" w:rsidR="00634273" w:rsidRPr="00892C19" w:rsidRDefault="00634273" w:rsidP="00634273">
      <w:pPr>
        <w:pStyle w:val="NormalWeb"/>
        <w:rPr>
          <w:rFonts w:ascii="Segoe UI" w:hAnsi="Segoe UI" w:cs="Segoe UI"/>
        </w:rPr>
      </w:pPr>
      <w:r w:rsidRPr="00892C19">
        <w:rPr>
          <w:rFonts w:ascii="Segoe UI" w:hAnsi="Segoe UI" w:cs="Segoe UI"/>
        </w:rPr>
        <w:t xml:space="preserve">If you continue in the Azure Fundamentals learning path, you'll learn more about RBAC in the </w:t>
      </w:r>
      <w:hyperlink r:id="rId15" w:history="1">
        <w:r w:rsidRPr="00892C19">
          <w:rPr>
            <w:rStyle w:val="Hyperlink"/>
            <w:rFonts w:ascii="Segoe UI" w:hAnsi="Segoe UI" w:cs="Segoe UI"/>
          </w:rPr>
          <w:t>Control and organize Azure resources with Azure Resource Manager</w:t>
        </w:r>
      </w:hyperlink>
      <w:r w:rsidRPr="00892C19">
        <w:rPr>
          <w:rFonts w:ascii="Segoe UI" w:hAnsi="Segoe UI" w:cs="Segoe UI"/>
        </w:rPr>
        <w:t xml:space="preserve"> module.</w:t>
      </w:r>
    </w:p>
    <w:p w14:paraId="51FEA838" w14:textId="77777777" w:rsidR="00634273" w:rsidRPr="00634273" w:rsidRDefault="00634273" w:rsidP="00634273">
      <w:pPr>
        <w:spacing w:before="100" w:beforeAutospacing="1" w:after="100" w:afterAutospacing="1" w:line="240" w:lineRule="auto"/>
        <w:outlineLvl w:val="0"/>
        <w:rPr>
          <w:rFonts w:ascii="Segoe UI" w:eastAsia="Times New Roman" w:hAnsi="Segoe UI" w:cs="Segoe UI"/>
          <w:b/>
          <w:bCs/>
          <w:kern w:val="36"/>
          <w:sz w:val="48"/>
          <w:szCs w:val="48"/>
        </w:rPr>
      </w:pPr>
      <w:bookmarkStart w:id="11" w:name="_Toc17832110"/>
      <w:r w:rsidRPr="00634273">
        <w:rPr>
          <w:rFonts w:ascii="Segoe UI" w:eastAsia="Times New Roman" w:hAnsi="Segoe UI" w:cs="Segoe UI"/>
          <w:b/>
          <w:bCs/>
          <w:kern w:val="36"/>
          <w:sz w:val="48"/>
          <w:szCs w:val="48"/>
        </w:rPr>
        <w:t>Define standard resources with Azure Blueprints</w:t>
      </w:r>
      <w:bookmarkEnd w:id="11"/>
    </w:p>
    <w:p w14:paraId="5297BAA7"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 xml:space="preserve">Adhering to security or compliance requirements, whether government or industry requirements, can be difficult and time-consuming. To help you with auditing, traceability, and compliance with your deployments, use </w:t>
      </w:r>
      <w:r w:rsidRPr="00634273">
        <w:rPr>
          <w:rFonts w:ascii="Segoe UI" w:eastAsia="Times New Roman" w:hAnsi="Segoe UI" w:cs="Segoe UI"/>
          <w:b/>
          <w:bCs/>
          <w:sz w:val="24"/>
          <w:szCs w:val="24"/>
        </w:rPr>
        <w:t>Azure Blueprint</w:t>
      </w:r>
      <w:r w:rsidRPr="00634273">
        <w:rPr>
          <w:rFonts w:ascii="Segoe UI" w:eastAsia="Times New Roman" w:hAnsi="Segoe UI" w:cs="Segoe UI"/>
          <w:sz w:val="24"/>
          <w:szCs w:val="24"/>
        </w:rPr>
        <w:t xml:space="preserve"> artifacts and tools.</w:t>
      </w:r>
    </w:p>
    <w:p w14:paraId="21E07A3A" w14:textId="3B42646C"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892C19">
        <w:rPr>
          <w:rFonts w:ascii="Segoe UI" w:eastAsia="Times New Roman" w:hAnsi="Segoe UI" w:cs="Segoe UI"/>
          <w:noProof/>
          <w:sz w:val="24"/>
          <w:szCs w:val="24"/>
        </w:rPr>
        <w:drawing>
          <wp:inline distT="0" distB="0" distL="0" distR="0" wp14:anchorId="3E8A12C3" wp14:editId="42AE7EC7">
            <wp:extent cx="1426845" cy="1426845"/>
            <wp:effectExtent l="0" t="0" r="1905" b="1905"/>
            <wp:docPr id="6" name="Picture 6" descr="Icon representing Azure Blu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representing Azure Bluepr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14:paraId="3BBDC994"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b/>
          <w:bCs/>
          <w:sz w:val="24"/>
          <w:szCs w:val="24"/>
        </w:rPr>
        <w:t>Azure Blueprint</w:t>
      </w:r>
      <w:r w:rsidRPr="00634273">
        <w:rPr>
          <w:rFonts w:ascii="Segoe UI" w:eastAsia="Times New Roman" w:hAnsi="Segoe UI" w:cs="Segoe UI"/>
          <w:sz w:val="24"/>
          <w:szCs w:val="24"/>
        </w:rPr>
        <w:t xml:space="preserve"> allows you to define a repeatable set of Azure resources that implement and adhere to your organization's standards, patterns, and requirements. Blueprint enables development teams to rapidly build and deploy new environments with the knowledge that they're building within organizational compliance with a set of built-in components that speed up development and delivery.</w:t>
      </w:r>
    </w:p>
    <w:p w14:paraId="7AEB09AE"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Azure Blueprint is a declarative way to orchestrate the deployment of various resource templates and other artifacts, such as:</w:t>
      </w:r>
    </w:p>
    <w:p w14:paraId="25DF4D07" w14:textId="77777777" w:rsidR="00634273" w:rsidRPr="00634273" w:rsidRDefault="00634273" w:rsidP="00634273">
      <w:pPr>
        <w:numPr>
          <w:ilvl w:val="0"/>
          <w:numId w:val="19"/>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lastRenderedPageBreak/>
        <w:t>Role assignments</w:t>
      </w:r>
    </w:p>
    <w:p w14:paraId="029ABFEB" w14:textId="77777777" w:rsidR="00634273" w:rsidRPr="00634273" w:rsidRDefault="00634273" w:rsidP="00634273">
      <w:pPr>
        <w:numPr>
          <w:ilvl w:val="0"/>
          <w:numId w:val="19"/>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Policy assignments</w:t>
      </w:r>
    </w:p>
    <w:p w14:paraId="05C13A98" w14:textId="77777777" w:rsidR="00634273" w:rsidRPr="00634273" w:rsidRDefault="00634273" w:rsidP="00634273">
      <w:pPr>
        <w:numPr>
          <w:ilvl w:val="0"/>
          <w:numId w:val="19"/>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Azure Resource Manager templates</w:t>
      </w:r>
    </w:p>
    <w:p w14:paraId="60F190BE" w14:textId="77777777" w:rsidR="00634273" w:rsidRPr="00634273" w:rsidRDefault="00634273" w:rsidP="00634273">
      <w:pPr>
        <w:numPr>
          <w:ilvl w:val="0"/>
          <w:numId w:val="19"/>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Resource groups</w:t>
      </w:r>
    </w:p>
    <w:p w14:paraId="2E4AAA59"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The process of implementing Azure Blueprint consists of the following high-level steps:</w:t>
      </w:r>
    </w:p>
    <w:p w14:paraId="0175E104" w14:textId="77777777" w:rsidR="00634273" w:rsidRPr="00634273" w:rsidRDefault="00634273" w:rsidP="00634273">
      <w:pPr>
        <w:numPr>
          <w:ilvl w:val="0"/>
          <w:numId w:val="20"/>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Create an Azure Blueprint</w:t>
      </w:r>
    </w:p>
    <w:p w14:paraId="22461146" w14:textId="77777777" w:rsidR="00634273" w:rsidRPr="00634273" w:rsidRDefault="00634273" w:rsidP="00634273">
      <w:pPr>
        <w:numPr>
          <w:ilvl w:val="0"/>
          <w:numId w:val="20"/>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Assign the blueprint</w:t>
      </w:r>
    </w:p>
    <w:p w14:paraId="75117475" w14:textId="77777777" w:rsidR="00634273" w:rsidRPr="00634273" w:rsidRDefault="00634273" w:rsidP="00634273">
      <w:pPr>
        <w:numPr>
          <w:ilvl w:val="0"/>
          <w:numId w:val="20"/>
        </w:num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Track the blueprint assignments</w:t>
      </w:r>
    </w:p>
    <w:p w14:paraId="39ADA387"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 xml:space="preserve">With Azure Blueprint, the relationship between the blueprint definition (what </w:t>
      </w:r>
      <w:r w:rsidRPr="00634273">
        <w:rPr>
          <w:rFonts w:ascii="Segoe UI" w:eastAsia="Times New Roman" w:hAnsi="Segoe UI" w:cs="Segoe UI"/>
          <w:i/>
          <w:iCs/>
          <w:sz w:val="24"/>
          <w:szCs w:val="24"/>
        </w:rPr>
        <w:t>should be</w:t>
      </w:r>
      <w:r w:rsidRPr="00634273">
        <w:rPr>
          <w:rFonts w:ascii="Segoe UI" w:eastAsia="Times New Roman" w:hAnsi="Segoe UI" w:cs="Segoe UI"/>
          <w:sz w:val="24"/>
          <w:szCs w:val="24"/>
        </w:rPr>
        <w:t xml:space="preserve"> deployed) and the blueprint assignment (what </w:t>
      </w:r>
      <w:r w:rsidRPr="00634273">
        <w:rPr>
          <w:rFonts w:ascii="Segoe UI" w:eastAsia="Times New Roman" w:hAnsi="Segoe UI" w:cs="Segoe UI"/>
          <w:i/>
          <w:iCs/>
          <w:sz w:val="24"/>
          <w:szCs w:val="24"/>
        </w:rPr>
        <w:t>was</w:t>
      </w:r>
      <w:r w:rsidRPr="00634273">
        <w:rPr>
          <w:rFonts w:ascii="Segoe UI" w:eastAsia="Times New Roman" w:hAnsi="Segoe UI" w:cs="Segoe UI"/>
          <w:sz w:val="24"/>
          <w:szCs w:val="24"/>
        </w:rPr>
        <w:t xml:space="preserve"> deployed) is preserved. This connection supports improved deployment tracking and auditing.</w:t>
      </w:r>
    </w:p>
    <w:p w14:paraId="55674D61"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Azure Blueprints are different from Azure Resource Manager Templates. When Azure Resource Manager Templates deploy resources, they have no active relationship with the deployed resources (they exist in a local environment or source control). By contrast, with Azure Blueprint, each deployment is tied to an Azure Blueprint package. This means that the relationship with resources will be maintained, even after deployment. Managing relationships, in this way, improves auditing and tracking capabilities.</w:t>
      </w:r>
    </w:p>
    <w:p w14:paraId="77106C2F"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Azure Blueprints are also useful in Azure DevOps scenarios, where blueprints are associated with specific build artifacts and release pipelines and can be tracked more rigorously.</w:t>
      </w:r>
    </w:p>
    <w:p w14:paraId="0B071119" w14:textId="77777777" w:rsidR="00634273" w:rsidRPr="00892C19" w:rsidRDefault="00634273" w:rsidP="00634273">
      <w:pPr>
        <w:pStyle w:val="Heading1"/>
        <w:rPr>
          <w:rFonts w:ascii="Segoe UI" w:hAnsi="Segoe UI" w:cs="Segoe UI"/>
        </w:rPr>
      </w:pPr>
      <w:bookmarkStart w:id="12" w:name="_Toc17832111"/>
      <w:r w:rsidRPr="00892C19">
        <w:rPr>
          <w:rFonts w:ascii="Segoe UI" w:hAnsi="Segoe UI" w:cs="Segoe UI"/>
        </w:rPr>
        <w:t>Explore your service compliance with Compliance Manager</w:t>
      </w:r>
      <w:bookmarkEnd w:id="12"/>
    </w:p>
    <w:p w14:paraId="7370FC78" w14:textId="77777777" w:rsidR="00634273" w:rsidRPr="00892C19" w:rsidRDefault="00634273" w:rsidP="00634273">
      <w:pPr>
        <w:pStyle w:val="NormalWeb"/>
        <w:rPr>
          <w:rFonts w:ascii="Segoe UI" w:hAnsi="Segoe UI" w:cs="Segoe UI"/>
        </w:rPr>
      </w:pPr>
      <w:r w:rsidRPr="00892C19">
        <w:rPr>
          <w:rFonts w:ascii="Segoe UI" w:hAnsi="Segoe UI" w:cs="Segoe UI"/>
        </w:rPr>
        <w:t xml:space="preserve">Governing your own resources and how they are used is only part of the solution when using a cloud provider. You also have to understand how the </w:t>
      </w:r>
      <w:r w:rsidRPr="00892C19">
        <w:rPr>
          <w:rStyle w:val="Emphasis"/>
          <w:rFonts w:ascii="Segoe UI" w:eastAsiaTheme="majorEastAsia" w:hAnsi="Segoe UI" w:cs="Segoe UI"/>
        </w:rPr>
        <w:t>provider</w:t>
      </w:r>
      <w:r w:rsidRPr="00892C19">
        <w:rPr>
          <w:rFonts w:ascii="Segoe UI" w:hAnsi="Segoe UI" w:cs="Segoe UI"/>
        </w:rPr>
        <w:t xml:space="preserve"> manages the underlying resources you are building on.</w:t>
      </w:r>
    </w:p>
    <w:p w14:paraId="50926CE5" w14:textId="77777777" w:rsidR="00634273" w:rsidRPr="00892C19" w:rsidRDefault="00634273" w:rsidP="00634273">
      <w:pPr>
        <w:pStyle w:val="NormalWeb"/>
        <w:rPr>
          <w:rFonts w:ascii="Segoe UI" w:hAnsi="Segoe UI" w:cs="Segoe UI"/>
        </w:rPr>
      </w:pPr>
      <w:r w:rsidRPr="00892C19">
        <w:rPr>
          <w:rFonts w:ascii="Segoe UI" w:hAnsi="Segoe UI" w:cs="Segoe UI"/>
        </w:rPr>
        <w:t>Microsoft takes this management very seriously and provides full transparency with four sources:</w:t>
      </w:r>
    </w:p>
    <w:p w14:paraId="1C687D36" w14:textId="77777777" w:rsidR="00634273" w:rsidRPr="00892C19" w:rsidRDefault="00634273" w:rsidP="00634273">
      <w:pPr>
        <w:numPr>
          <w:ilvl w:val="0"/>
          <w:numId w:val="22"/>
        </w:numPr>
        <w:spacing w:before="100" w:beforeAutospacing="1" w:after="100" w:afterAutospacing="1" w:line="240" w:lineRule="auto"/>
        <w:rPr>
          <w:rFonts w:ascii="Segoe UI" w:hAnsi="Segoe UI" w:cs="Segoe UI"/>
        </w:rPr>
      </w:pPr>
      <w:r w:rsidRPr="00892C19">
        <w:rPr>
          <w:rFonts w:ascii="Segoe UI" w:hAnsi="Segoe UI" w:cs="Segoe UI"/>
        </w:rPr>
        <w:t>Microsoft Privacy Statement</w:t>
      </w:r>
    </w:p>
    <w:p w14:paraId="6F98494C" w14:textId="77777777" w:rsidR="00634273" w:rsidRPr="00892C19" w:rsidRDefault="00634273" w:rsidP="00634273">
      <w:pPr>
        <w:numPr>
          <w:ilvl w:val="0"/>
          <w:numId w:val="22"/>
        </w:numPr>
        <w:spacing w:before="100" w:beforeAutospacing="1" w:after="100" w:afterAutospacing="1" w:line="240" w:lineRule="auto"/>
        <w:rPr>
          <w:rFonts w:ascii="Segoe UI" w:hAnsi="Segoe UI" w:cs="Segoe UI"/>
        </w:rPr>
      </w:pPr>
      <w:r w:rsidRPr="00892C19">
        <w:rPr>
          <w:rFonts w:ascii="Segoe UI" w:hAnsi="Segoe UI" w:cs="Segoe UI"/>
        </w:rPr>
        <w:t>Microsoft Trust Center</w:t>
      </w:r>
    </w:p>
    <w:p w14:paraId="4040C9CB" w14:textId="77777777" w:rsidR="00634273" w:rsidRPr="00892C19" w:rsidRDefault="00634273" w:rsidP="00634273">
      <w:pPr>
        <w:numPr>
          <w:ilvl w:val="0"/>
          <w:numId w:val="22"/>
        </w:numPr>
        <w:spacing w:before="100" w:beforeAutospacing="1" w:after="100" w:afterAutospacing="1" w:line="240" w:lineRule="auto"/>
        <w:rPr>
          <w:rFonts w:ascii="Segoe UI" w:hAnsi="Segoe UI" w:cs="Segoe UI"/>
        </w:rPr>
      </w:pPr>
      <w:r w:rsidRPr="00892C19">
        <w:rPr>
          <w:rFonts w:ascii="Segoe UI" w:hAnsi="Segoe UI" w:cs="Segoe UI"/>
        </w:rPr>
        <w:t>Service Trust Portal</w:t>
      </w:r>
    </w:p>
    <w:p w14:paraId="108A3ADA" w14:textId="77777777" w:rsidR="00634273" w:rsidRPr="00892C19" w:rsidRDefault="00634273" w:rsidP="00634273">
      <w:pPr>
        <w:numPr>
          <w:ilvl w:val="0"/>
          <w:numId w:val="22"/>
        </w:numPr>
        <w:spacing w:before="100" w:beforeAutospacing="1" w:after="100" w:afterAutospacing="1" w:line="240" w:lineRule="auto"/>
        <w:rPr>
          <w:rFonts w:ascii="Segoe UI" w:hAnsi="Segoe UI" w:cs="Segoe UI"/>
        </w:rPr>
      </w:pPr>
      <w:r w:rsidRPr="00892C19">
        <w:rPr>
          <w:rFonts w:ascii="Segoe UI" w:hAnsi="Segoe UI" w:cs="Segoe UI"/>
        </w:rPr>
        <w:t>Compliance Manager</w:t>
      </w:r>
    </w:p>
    <w:p w14:paraId="22008953" w14:textId="77777777" w:rsidR="00634273" w:rsidRPr="00892C19" w:rsidRDefault="00634273" w:rsidP="00634273">
      <w:pPr>
        <w:pStyle w:val="Heading2"/>
        <w:rPr>
          <w:rFonts w:ascii="Segoe UI" w:hAnsi="Segoe UI" w:cs="Segoe UI"/>
        </w:rPr>
      </w:pPr>
      <w:bookmarkStart w:id="13" w:name="_Toc17832112"/>
      <w:r w:rsidRPr="00892C19">
        <w:rPr>
          <w:rFonts w:ascii="Segoe UI" w:hAnsi="Segoe UI" w:cs="Segoe UI"/>
        </w:rPr>
        <w:lastRenderedPageBreak/>
        <w:t>Microsoft Privacy Statement</w:t>
      </w:r>
      <w:bookmarkEnd w:id="13"/>
    </w:p>
    <w:p w14:paraId="09A0FD9D" w14:textId="77777777" w:rsidR="00634273" w:rsidRPr="00892C19" w:rsidRDefault="00634273" w:rsidP="00634273">
      <w:pPr>
        <w:pStyle w:val="NormalWeb"/>
        <w:rPr>
          <w:rFonts w:ascii="Segoe UI" w:hAnsi="Segoe UI" w:cs="Segoe UI"/>
        </w:rPr>
      </w:pPr>
      <w:r w:rsidRPr="00892C19">
        <w:rPr>
          <w:rFonts w:ascii="Segoe UI" w:hAnsi="Segoe UI" w:cs="Segoe UI"/>
        </w:rPr>
        <w:t>The Microsoft privacy statement explains what personal data Microsoft processes, how Microsoft processes it, and for what purposes.</w:t>
      </w:r>
    </w:p>
    <w:p w14:paraId="002E15F4" w14:textId="77777777" w:rsidR="00634273" w:rsidRPr="00892C19" w:rsidRDefault="00634273" w:rsidP="00634273">
      <w:pPr>
        <w:pStyle w:val="NormalWeb"/>
        <w:rPr>
          <w:rFonts w:ascii="Segoe UI" w:hAnsi="Segoe UI" w:cs="Segoe UI"/>
        </w:rPr>
      </w:pPr>
      <w:r w:rsidRPr="00892C19">
        <w:rPr>
          <w:rFonts w:ascii="Segoe UI" w:hAnsi="Segoe UI" w:cs="Segoe UI"/>
        </w:rPr>
        <w:t>The statement applies to the interactions Microsoft has with you and Microsoft products such as Microsoft services, websites, apps, software, servers, and devices. It is intended to provide openness and honesty about how Microsoft deals with personal data in its products and services.</w:t>
      </w:r>
    </w:p>
    <w:p w14:paraId="030CE1AC" w14:textId="77777777" w:rsidR="00634273" w:rsidRPr="00892C19" w:rsidRDefault="00634273" w:rsidP="00634273">
      <w:pPr>
        <w:pStyle w:val="NormalWeb"/>
        <w:rPr>
          <w:rFonts w:ascii="Segoe UI" w:hAnsi="Segoe UI" w:cs="Segoe UI"/>
        </w:rPr>
      </w:pPr>
      <w:r w:rsidRPr="00892C19">
        <w:rPr>
          <w:rFonts w:ascii="Segoe UI" w:hAnsi="Segoe UI" w:cs="Segoe UI"/>
        </w:rPr>
        <w:t>There is a link to the privacy statement in the summary of this module.</w:t>
      </w:r>
    </w:p>
    <w:p w14:paraId="203A4786" w14:textId="77777777" w:rsidR="00634273" w:rsidRPr="00892C19" w:rsidRDefault="00634273" w:rsidP="00634273">
      <w:pPr>
        <w:pStyle w:val="Heading2"/>
        <w:rPr>
          <w:rFonts w:ascii="Segoe UI" w:hAnsi="Segoe UI" w:cs="Segoe UI"/>
        </w:rPr>
      </w:pPr>
      <w:bookmarkStart w:id="14" w:name="_Toc17832113"/>
      <w:r w:rsidRPr="00892C19">
        <w:rPr>
          <w:rFonts w:ascii="Segoe UI" w:hAnsi="Segoe UI" w:cs="Segoe UI"/>
        </w:rPr>
        <w:t>What is the Microsoft Trust Center?</w:t>
      </w:r>
      <w:bookmarkEnd w:id="14"/>
    </w:p>
    <w:p w14:paraId="76D69ED4"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Trust Center</w:t>
      </w:r>
      <w:r w:rsidRPr="00892C19">
        <w:rPr>
          <w:rFonts w:ascii="Segoe UI" w:hAnsi="Segoe UI" w:cs="Segoe UI"/>
        </w:rPr>
        <w:t xml:space="preserve"> is a website resource containing information and details about how Microsoft implements and supports security, privacy, compliance, and transparency in all Microsoft cloud products and services. The Trust Center is an important part of the Microsoft Trusted Cloud Initiative, and provides support and resources for the legal and compliance community including:</w:t>
      </w:r>
    </w:p>
    <w:p w14:paraId="2298300E" w14:textId="77777777" w:rsidR="00634273" w:rsidRPr="00892C19" w:rsidRDefault="00634273" w:rsidP="00634273">
      <w:pPr>
        <w:numPr>
          <w:ilvl w:val="0"/>
          <w:numId w:val="23"/>
        </w:numPr>
        <w:spacing w:before="100" w:beforeAutospacing="1" w:after="100" w:afterAutospacing="1" w:line="240" w:lineRule="auto"/>
        <w:rPr>
          <w:rFonts w:ascii="Segoe UI" w:hAnsi="Segoe UI" w:cs="Segoe UI"/>
        </w:rPr>
      </w:pPr>
      <w:r w:rsidRPr="00892C19">
        <w:rPr>
          <w:rFonts w:ascii="Segoe UI" w:hAnsi="Segoe UI" w:cs="Segoe UI"/>
        </w:rPr>
        <w:t>In-depth information about security, privacy, compliance offerings, policies, features, and practices across Microsoft cloud products.</w:t>
      </w:r>
    </w:p>
    <w:p w14:paraId="43783CB6" w14:textId="77777777" w:rsidR="00634273" w:rsidRPr="00892C19" w:rsidRDefault="00634273" w:rsidP="00634273">
      <w:pPr>
        <w:numPr>
          <w:ilvl w:val="0"/>
          <w:numId w:val="23"/>
        </w:numPr>
        <w:spacing w:before="100" w:beforeAutospacing="1" w:after="100" w:afterAutospacing="1" w:line="240" w:lineRule="auto"/>
        <w:rPr>
          <w:rFonts w:ascii="Segoe UI" w:hAnsi="Segoe UI" w:cs="Segoe UI"/>
        </w:rPr>
      </w:pPr>
      <w:r w:rsidRPr="00892C19">
        <w:rPr>
          <w:rFonts w:ascii="Segoe UI" w:hAnsi="Segoe UI" w:cs="Segoe UI"/>
        </w:rPr>
        <w:t>Recommended resources in the form of a curated list of the most applicable and widely-used resources for each topic.</w:t>
      </w:r>
    </w:p>
    <w:p w14:paraId="76BDF1B9" w14:textId="77777777" w:rsidR="00634273" w:rsidRPr="00892C19" w:rsidRDefault="00634273" w:rsidP="00634273">
      <w:pPr>
        <w:numPr>
          <w:ilvl w:val="0"/>
          <w:numId w:val="23"/>
        </w:numPr>
        <w:spacing w:before="100" w:beforeAutospacing="1" w:after="100" w:afterAutospacing="1" w:line="240" w:lineRule="auto"/>
        <w:rPr>
          <w:rFonts w:ascii="Segoe UI" w:hAnsi="Segoe UI" w:cs="Segoe UI"/>
        </w:rPr>
      </w:pPr>
      <w:r w:rsidRPr="00892C19">
        <w:rPr>
          <w:rFonts w:ascii="Segoe UI" w:hAnsi="Segoe UI" w:cs="Segoe UI"/>
        </w:rPr>
        <w:t>Information specific to key organizational roles, including business managers, tenant admins or data security teams, risk assessment and privacy officers, and legal compliance teams.</w:t>
      </w:r>
    </w:p>
    <w:p w14:paraId="6FEF3DB7" w14:textId="77777777" w:rsidR="00634273" w:rsidRPr="00892C19" w:rsidRDefault="00634273" w:rsidP="00634273">
      <w:pPr>
        <w:numPr>
          <w:ilvl w:val="0"/>
          <w:numId w:val="23"/>
        </w:numPr>
        <w:spacing w:before="100" w:beforeAutospacing="1" w:after="100" w:afterAutospacing="1" w:line="240" w:lineRule="auto"/>
        <w:rPr>
          <w:rFonts w:ascii="Segoe UI" w:hAnsi="Segoe UI" w:cs="Segoe UI"/>
        </w:rPr>
      </w:pPr>
      <w:r w:rsidRPr="00892C19">
        <w:rPr>
          <w:rFonts w:ascii="Segoe UI" w:hAnsi="Segoe UI" w:cs="Segoe UI"/>
        </w:rPr>
        <w:t>Cross-company document search, which is coming soon and will enable existing cloud service customers to search the Service Trust Portal.</w:t>
      </w:r>
    </w:p>
    <w:p w14:paraId="481F8AE5" w14:textId="77777777" w:rsidR="00634273" w:rsidRPr="00892C19" w:rsidRDefault="00634273" w:rsidP="00634273">
      <w:pPr>
        <w:numPr>
          <w:ilvl w:val="0"/>
          <w:numId w:val="23"/>
        </w:numPr>
        <w:spacing w:before="100" w:beforeAutospacing="1" w:after="100" w:afterAutospacing="1" w:line="240" w:lineRule="auto"/>
        <w:rPr>
          <w:rFonts w:ascii="Segoe UI" w:hAnsi="Segoe UI" w:cs="Segoe UI"/>
        </w:rPr>
      </w:pPr>
      <w:r w:rsidRPr="00892C19">
        <w:rPr>
          <w:rFonts w:ascii="Segoe UI" w:hAnsi="Segoe UI" w:cs="Segoe UI"/>
        </w:rPr>
        <w:t>Direct guidance and support for when you can't find what you're looking for.</w:t>
      </w:r>
    </w:p>
    <w:p w14:paraId="7D203EF1" w14:textId="55E9DAD0"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2F2A790E" wp14:editId="57E70CFB">
            <wp:extent cx="5733415" cy="2425065"/>
            <wp:effectExtent l="0" t="0" r="635" b="0"/>
            <wp:docPr id="9" name="Picture 9" descr="Screenshot of the Trust Center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Trust Center websi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425065"/>
                    </a:xfrm>
                    <a:prstGeom prst="rect">
                      <a:avLst/>
                    </a:prstGeom>
                    <a:noFill/>
                    <a:ln>
                      <a:noFill/>
                    </a:ln>
                  </pic:spPr>
                </pic:pic>
              </a:graphicData>
            </a:graphic>
          </wp:inline>
        </w:drawing>
      </w:r>
    </w:p>
    <w:p w14:paraId="591B95E4" w14:textId="77777777" w:rsidR="00634273" w:rsidRPr="00892C19" w:rsidRDefault="00634273" w:rsidP="00634273">
      <w:pPr>
        <w:pStyle w:val="Heading2"/>
        <w:rPr>
          <w:rFonts w:ascii="Segoe UI" w:hAnsi="Segoe UI" w:cs="Segoe UI"/>
        </w:rPr>
      </w:pPr>
      <w:bookmarkStart w:id="15" w:name="_Toc17832114"/>
      <w:r w:rsidRPr="00892C19">
        <w:rPr>
          <w:rFonts w:ascii="Segoe UI" w:hAnsi="Segoe UI" w:cs="Segoe UI"/>
        </w:rPr>
        <w:lastRenderedPageBreak/>
        <w:t>What is the Service Trust Portal?</w:t>
      </w:r>
      <w:bookmarkEnd w:id="15"/>
    </w:p>
    <w:p w14:paraId="12522CDD" w14:textId="77777777" w:rsidR="00634273" w:rsidRPr="00892C19" w:rsidRDefault="00634273" w:rsidP="00634273">
      <w:pPr>
        <w:pStyle w:val="NormalWeb"/>
        <w:rPr>
          <w:rFonts w:ascii="Segoe UI" w:hAnsi="Segoe UI" w:cs="Segoe UI"/>
        </w:rPr>
      </w:pPr>
      <w:r w:rsidRPr="00892C19">
        <w:rPr>
          <w:rFonts w:ascii="Segoe UI" w:hAnsi="Segoe UI" w:cs="Segoe UI"/>
        </w:rPr>
        <w:t xml:space="preserve">The </w:t>
      </w:r>
      <w:r w:rsidRPr="00892C19">
        <w:rPr>
          <w:rStyle w:val="Strong"/>
          <w:rFonts w:ascii="Segoe UI" w:eastAsiaTheme="majorEastAsia" w:hAnsi="Segoe UI" w:cs="Segoe UI"/>
        </w:rPr>
        <w:t>Service Trust Portal</w:t>
      </w:r>
      <w:r w:rsidRPr="00892C19">
        <w:rPr>
          <w:rFonts w:ascii="Segoe UI" w:hAnsi="Segoe UI" w:cs="Segoe UI"/>
        </w:rPr>
        <w:t xml:space="preserve"> (STP) hosts the Compliance Manager service, and is the Microsoft public site for publishing audit reports and other compliance-related information relevant to Microsoft’s cloud services. STP users can download audit reports produced by external auditors and gain insight from Microsoft-authored reports that provide details on how Microsoft builds and operates its cloud services.</w:t>
      </w:r>
    </w:p>
    <w:p w14:paraId="758FD660" w14:textId="77777777" w:rsidR="00634273" w:rsidRPr="00892C19" w:rsidRDefault="00634273" w:rsidP="00634273">
      <w:pPr>
        <w:pStyle w:val="NormalWeb"/>
        <w:rPr>
          <w:rFonts w:ascii="Segoe UI" w:hAnsi="Segoe UI" w:cs="Segoe UI"/>
        </w:rPr>
      </w:pPr>
      <w:r w:rsidRPr="00892C19">
        <w:rPr>
          <w:rFonts w:ascii="Segoe UI" w:hAnsi="Segoe UI" w:cs="Segoe UI"/>
        </w:rPr>
        <w:t>STP also includes information about how Microsoft online services can help your organization maintain and track compliance with standards, laws, and regulations, such as:</w:t>
      </w:r>
    </w:p>
    <w:p w14:paraId="2A2014A4" w14:textId="77777777" w:rsidR="00634273" w:rsidRPr="00892C19" w:rsidRDefault="00634273" w:rsidP="00634273">
      <w:pPr>
        <w:numPr>
          <w:ilvl w:val="0"/>
          <w:numId w:val="24"/>
        </w:numPr>
        <w:spacing w:before="100" w:beforeAutospacing="1" w:after="100" w:afterAutospacing="1" w:line="240" w:lineRule="auto"/>
        <w:rPr>
          <w:rFonts w:ascii="Segoe UI" w:hAnsi="Segoe UI" w:cs="Segoe UI"/>
        </w:rPr>
      </w:pPr>
      <w:r w:rsidRPr="00892C19">
        <w:rPr>
          <w:rFonts w:ascii="Segoe UI" w:hAnsi="Segoe UI" w:cs="Segoe UI"/>
        </w:rPr>
        <w:t>ISO</w:t>
      </w:r>
    </w:p>
    <w:p w14:paraId="2BC4A37B" w14:textId="77777777" w:rsidR="00634273" w:rsidRPr="00892C19" w:rsidRDefault="00634273" w:rsidP="00634273">
      <w:pPr>
        <w:numPr>
          <w:ilvl w:val="0"/>
          <w:numId w:val="24"/>
        </w:numPr>
        <w:spacing w:before="100" w:beforeAutospacing="1" w:after="100" w:afterAutospacing="1" w:line="240" w:lineRule="auto"/>
        <w:rPr>
          <w:rFonts w:ascii="Segoe UI" w:hAnsi="Segoe UI" w:cs="Segoe UI"/>
        </w:rPr>
      </w:pPr>
      <w:r w:rsidRPr="00892C19">
        <w:rPr>
          <w:rFonts w:ascii="Segoe UI" w:hAnsi="Segoe UI" w:cs="Segoe UI"/>
        </w:rPr>
        <w:t>SOC</w:t>
      </w:r>
    </w:p>
    <w:p w14:paraId="31C07F99" w14:textId="77777777" w:rsidR="00634273" w:rsidRPr="00892C19" w:rsidRDefault="00634273" w:rsidP="00634273">
      <w:pPr>
        <w:numPr>
          <w:ilvl w:val="0"/>
          <w:numId w:val="24"/>
        </w:numPr>
        <w:spacing w:before="100" w:beforeAutospacing="1" w:after="100" w:afterAutospacing="1" w:line="240" w:lineRule="auto"/>
        <w:rPr>
          <w:rFonts w:ascii="Segoe UI" w:hAnsi="Segoe UI" w:cs="Segoe UI"/>
        </w:rPr>
      </w:pPr>
      <w:r w:rsidRPr="00892C19">
        <w:rPr>
          <w:rFonts w:ascii="Segoe UI" w:hAnsi="Segoe UI" w:cs="Segoe UI"/>
        </w:rPr>
        <w:t>NIST</w:t>
      </w:r>
    </w:p>
    <w:p w14:paraId="40EBE939" w14:textId="77777777" w:rsidR="00634273" w:rsidRPr="00892C19" w:rsidRDefault="00634273" w:rsidP="00634273">
      <w:pPr>
        <w:numPr>
          <w:ilvl w:val="0"/>
          <w:numId w:val="25"/>
        </w:numPr>
        <w:spacing w:before="100" w:beforeAutospacing="1" w:after="100" w:afterAutospacing="1" w:line="240" w:lineRule="auto"/>
        <w:rPr>
          <w:rFonts w:ascii="Segoe UI" w:hAnsi="Segoe UI" w:cs="Segoe UI"/>
        </w:rPr>
      </w:pPr>
      <w:r w:rsidRPr="00892C19">
        <w:rPr>
          <w:rFonts w:ascii="Segoe UI" w:hAnsi="Segoe UI" w:cs="Segoe UI"/>
        </w:rPr>
        <w:t>FedRAMP</w:t>
      </w:r>
    </w:p>
    <w:p w14:paraId="355F04FA" w14:textId="77777777" w:rsidR="00634273" w:rsidRPr="00892C19" w:rsidRDefault="00634273" w:rsidP="00634273">
      <w:pPr>
        <w:numPr>
          <w:ilvl w:val="0"/>
          <w:numId w:val="25"/>
        </w:numPr>
        <w:spacing w:before="100" w:beforeAutospacing="1" w:after="100" w:afterAutospacing="1" w:line="240" w:lineRule="auto"/>
        <w:rPr>
          <w:rFonts w:ascii="Segoe UI" w:hAnsi="Segoe UI" w:cs="Segoe UI"/>
        </w:rPr>
      </w:pPr>
      <w:r w:rsidRPr="00892C19">
        <w:rPr>
          <w:rFonts w:ascii="Segoe UI" w:hAnsi="Segoe UI" w:cs="Segoe UI"/>
        </w:rPr>
        <w:t>GDPR</w:t>
      </w:r>
    </w:p>
    <w:p w14:paraId="194EB96C" w14:textId="1135931D"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0B72C84F" wp14:editId="6EAA2AB7">
            <wp:extent cx="5733415" cy="2370455"/>
            <wp:effectExtent l="0" t="0" r="635" b="0"/>
            <wp:docPr id="8" name="Picture 8" descr="Screenshot of the Trust Center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Trust Center websi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370455"/>
                    </a:xfrm>
                    <a:prstGeom prst="rect">
                      <a:avLst/>
                    </a:prstGeom>
                    <a:noFill/>
                    <a:ln>
                      <a:noFill/>
                    </a:ln>
                  </pic:spPr>
                </pic:pic>
              </a:graphicData>
            </a:graphic>
          </wp:inline>
        </w:drawing>
      </w:r>
    </w:p>
    <w:p w14:paraId="7C2C2C76" w14:textId="77777777" w:rsidR="00634273" w:rsidRPr="00892C19" w:rsidRDefault="00634273" w:rsidP="00634273">
      <w:pPr>
        <w:pStyle w:val="NormalWeb"/>
        <w:rPr>
          <w:rFonts w:ascii="Segoe UI" w:hAnsi="Segoe UI" w:cs="Segoe UI"/>
        </w:rPr>
      </w:pPr>
      <w:r w:rsidRPr="00892C19">
        <w:rPr>
          <w:rFonts w:ascii="Segoe UI" w:hAnsi="Segoe UI" w:cs="Segoe UI"/>
        </w:rPr>
        <w:t>Service Trust Portal is a companion feature to the Trust Center, and allows you to:</w:t>
      </w:r>
    </w:p>
    <w:p w14:paraId="45B2AEF7" w14:textId="77777777" w:rsidR="00634273" w:rsidRPr="00892C19" w:rsidRDefault="00634273" w:rsidP="00634273">
      <w:pPr>
        <w:numPr>
          <w:ilvl w:val="0"/>
          <w:numId w:val="26"/>
        </w:numPr>
        <w:spacing w:before="100" w:beforeAutospacing="1" w:after="100" w:afterAutospacing="1" w:line="240" w:lineRule="auto"/>
        <w:rPr>
          <w:rFonts w:ascii="Segoe UI" w:hAnsi="Segoe UI" w:cs="Segoe UI"/>
        </w:rPr>
      </w:pPr>
      <w:r w:rsidRPr="00892C19">
        <w:rPr>
          <w:rFonts w:ascii="Segoe UI" w:hAnsi="Segoe UI" w:cs="Segoe UI"/>
        </w:rPr>
        <w:t>Access audit reports across Microsoft cloud services on a single page.</w:t>
      </w:r>
    </w:p>
    <w:p w14:paraId="72EF1C8F" w14:textId="77777777" w:rsidR="00634273" w:rsidRPr="00892C19" w:rsidRDefault="00634273" w:rsidP="00634273">
      <w:pPr>
        <w:numPr>
          <w:ilvl w:val="0"/>
          <w:numId w:val="26"/>
        </w:numPr>
        <w:spacing w:before="100" w:beforeAutospacing="1" w:after="100" w:afterAutospacing="1" w:line="240" w:lineRule="auto"/>
        <w:rPr>
          <w:rFonts w:ascii="Segoe UI" w:hAnsi="Segoe UI" w:cs="Segoe UI"/>
        </w:rPr>
      </w:pPr>
      <w:r w:rsidRPr="00892C19">
        <w:rPr>
          <w:rFonts w:ascii="Segoe UI" w:hAnsi="Segoe UI" w:cs="Segoe UI"/>
        </w:rPr>
        <w:t>Access compliance guides to help you understand how can you use Microsoft cloud service features to manage compliance with various regulations.</w:t>
      </w:r>
    </w:p>
    <w:p w14:paraId="5A278A31" w14:textId="77777777" w:rsidR="00634273" w:rsidRPr="00892C19" w:rsidRDefault="00634273" w:rsidP="00634273">
      <w:pPr>
        <w:numPr>
          <w:ilvl w:val="0"/>
          <w:numId w:val="26"/>
        </w:numPr>
        <w:spacing w:before="100" w:beforeAutospacing="1" w:after="100" w:afterAutospacing="1" w:line="240" w:lineRule="auto"/>
        <w:rPr>
          <w:rFonts w:ascii="Segoe UI" w:hAnsi="Segoe UI" w:cs="Segoe UI"/>
        </w:rPr>
      </w:pPr>
      <w:r w:rsidRPr="00892C19">
        <w:rPr>
          <w:rFonts w:ascii="Segoe UI" w:hAnsi="Segoe UI" w:cs="Segoe UI"/>
        </w:rPr>
        <w:t>Access trust documents to help you understand how Microsoft cloud services help protect your data.</w:t>
      </w:r>
    </w:p>
    <w:p w14:paraId="39ED5789" w14:textId="77777777" w:rsidR="00634273" w:rsidRPr="00892C19" w:rsidRDefault="00634273" w:rsidP="00634273">
      <w:pPr>
        <w:pStyle w:val="Heading2"/>
        <w:rPr>
          <w:rFonts w:ascii="Segoe UI" w:hAnsi="Segoe UI" w:cs="Segoe UI"/>
        </w:rPr>
      </w:pPr>
      <w:bookmarkStart w:id="16" w:name="_Toc17832115"/>
      <w:r w:rsidRPr="00892C19">
        <w:rPr>
          <w:rFonts w:ascii="Segoe UI" w:hAnsi="Segoe UI" w:cs="Segoe UI"/>
        </w:rPr>
        <w:t>Compliance Manager</w:t>
      </w:r>
      <w:bookmarkEnd w:id="16"/>
    </w:p>
    <w:p w14:paraId="61440586"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Compliance Manager</w:t>
      </w:r>
      <w:r w:rsidRPr="00892C19">
        <w:rPr>
          <w:rFonts w:ascii="Segoe UI" w:hAnsi="Segoe UI" w:cs="Segoe UI"/>
        </w:rPr>
        <w:t xml:space="preserve"> is a workflow-based risk assessment dashboard within the Trust Portal that enables you to track, assign, and verify your organization's </w:t>
      </w:r>
      <w:r w:rsidRPr="00892C19">
        <w:rPr>
          <w:rFonts w:ascii="Segoe UI" w:hAnsi="Segoe UI" w:cs="Segoe UI"/>
        </w:rPr>
        <w:lastRenderedPageBreak/>
        <w:t>regulatory compliance activities related to Microsoft professional services and Microsoft cloud services such as Office 365, Dynamics 365, and Azure.</w:t>
      </w:r>
    </w:p>
    <w:p w14:paraId="0994CEF5" w14:textId="77777777" w:rsidR="00634273" w:rsidRPr="00892C19" w:rsidRDefault="00634273" w:rsidP="00634273">
      <w:pPr>
        <w:pStyle w:val="NormalWeb"/>
        <w:rPr>
          <w:rFonts w:ascii="Segoe UI" w:hAnsi="Segoe UI" w:cs="Segoe UI"/>
        </w:rPr>
      </w:pPr>
      <w:r w:rsidRPr="00892C19">
        <w:rPr>
          <w:rFonts w:ascii="Segoe UI" w:hAnsi="Segoe UI" w:cs="Segoe UI"/>
        </w:rPr>
        <w:t>Compliance Manager provides the following features:</w:t>
      </w:r>
    </w:p>
    <w:p w14:paraId="2CD44859" w14:textId="77777777" w:rsidR="00634273" w:rsidRPr="00892C19" w:rsidRDefault="00634273" w:rsidP="00634273">
      <w:pPr>
        <w:numPr>
          <w:ilvl w:val="0"/>
          <w:numId w:val="27"/>
        </w:numPr>
        <w:spacing w:before="100" w:beforeAutospacing="1" w:after="100" w:afterAutospacing="1" w:line="240" w:lineRule="auto"/>
        <w:rPr>
          <w:rFonts w:ascii="Segoe UI" w:hAnsi="Segoe UI" w:cs="Segoe UI"/>
        </w:rPr>
      </w:pPr>
      <w:r w:rsidRPr="00892C19">
        <w:rPr>
          <w:rFonts w:ascii="Segoe UI" w:hAnsi="Segoe UI" w:cs="Segoe UI"/>
        </w:rPr>
        <w:t xml:space="preserve">Combines the following three items: </w:t>
      </w:r>
    </w:p>
    <w:p w14:paraId="66E852C6" w14:textId="77777777" w:rsidR="00634273" w:rsidRPr="00892C19" w:rsidRDefault="00634273" w:rsidP="00634273">
      <w:pPr>
        <w:numPr>
          <w:ilvl w:val="1"/>
          <w:numId w:val="27"/>
        </w:numPr>
        <w:spacing w:before="100" w:beforeAutospacing="1" w:after="100" w:afterAutospacing="1" w:line="240" w:lineRule="auto"/>
        <w:rPr>
          <w:rFonts w:ascii="Segoe UI" w:hAnsi="Segoe UI" w:cs="Segoe UI"/>
        </w:rPr>
      </w:pPr>
      <w:r w:rsidRPr="00892C19">
        <w:rPr>
          <w:rFonts w:ascii="Segoe UI" w:hAnsi="Segoe UI" w:cs="Segoe UI"/>
        </w:rPr>
        <w:t>Detailed information provided by Microsoft to auditors and regulators, as part of various third-party audits of Microsoft 's cloud services against various standards (for example, ISO 27001, ISO 27018, and NIST).</w:t>
      </w:r>
    </w:p>
    <w:p w14:paraId="79BC6AF7" w14:textId="77777777" w:rsidR="00634273" w:rsidRPr="00892C19" w:rsidRDefault="00634273" w:rsidP="00634273">
      <w:pPr>
        <w:numPr>
          <w:ilvl w:val="1"/>
          <w:numId w:val="27"/>
        </w:numPr>
        <w:spacing w:before="100" w:beforeAutospacing="1" w:after="100" w:afterAutospacing="1" w:line="240" w:lineRule="auto"/>
        <w:rPr>
          <w:rFonts w:ascii="Segoe UI" w:hAnsi="Segoe UI" w:cs="Segoe UI"/>
        </w:rPr>
      </w:pPr>
      <w:r w:rsidRPr="00892C19">
        <w:rPr>
          <w:rFonts w:ascii="Segoe UI" w:hAnsi="Segoe UI" w:cs="Segoe UI"/>
        </w:rPr>
        <w:t>Information that Microsoft compiles internally for its compliance with regulations (such as HIPAA and the EU GDPR).</w:t>
      </w:r>
    </w:p>
    <w:p w14:paraId="4C607B4B" w14:textId="77777777" w:rsidR="00634273" w:rsidRPr="00892C19" w:rsidRDefault="00634273" w:rsidP="00634273">
      <w:pPr>
        <w:numPr>
          <w:ilvl w:val="1"/>
          <w:numId w:val="27"/>
        </w:numPr>
        <w:spacing w:before="100" w:beforeAutospacing="1" w:after="100" w:afterAutospacing="1" w:line="240" w:lineRule="auto"/>
        <w:rPr>
          <w:rFonts w:ascii="Segoe UI" w:hAnsi="Segoe UI" w:cs="Segoe UI"/>
        </w:rPr>
      </w:pPr>
      <w:r w:rsidRPr="00892C19">
        <w:rPr>
          <w:rFonts w:ascii="Segoe UI" w:hAnsi="Segoe UI" w:cs="Segoe UI"/>
        </w:rPr>
        <w:t>An organization's self-assessment of their own compliance with these standards and regulations.</w:t>
      </w:r>
    </w:p>
    <w:p w14:paraId="2C66C5F0" w14:textId="77777777" w:rsidR="00634273" w:rsidRPr="00892C19" w:rsidRDefault="00634273" w:rsidP="00634273">
      <w:pPr>
        <w:numPr>
          <w:ilvl w:val="0"/>
          <w:numId w:val="27"/>
        </w:numPr>
        <w:spacing w:before="100" w:beforeAutospacing="1" w:after="100" w:afterAutospacing="1" w:line="240" w:lineRule="auto"/>
        <w:rPr>
          <w:rFonts w:ascii="Segoe UI" w:hAnsi="Segoe UI" w:cs="Segoe UI"/>
        </w:rPr>
      </w:pPr>
      <w:r w:rsidRPr="00892C19">
        <w:rPr>
          <w:rFonts w:ascii="Segoe UI" w:hAnsi="Segoe UI" w:cs="Segoe UI"/>
        </w:rPr>
        <w:t>Enables you to assign, track, and record compliance and assessment-related activities, which can help your organization cross team barriers to achieve your organization's compliance goals.</w:t>
      </w:r>
    </w:p>
    <w:p w14:paraId="7DC44BEB" w14:textId="77777777" w:rsidR="00634273" w:rsidRPr="00892C19" w:rsidRDefault="00634273" w:rsidP="00634273">
      <w:pPr>
        <w:numPr>
          <w:ilvl w:val="0"/>
          <w:numId w:val="27"/>
        </w:numPr>
        <w:spacing w:before="100" w:beforeAutospacing="1" w:after="100" w:afterAutospacing="1" w:line="240" w:lineRule="auto"/>
        <w:rPr>
          <w:rFonts w:ascii="Segoe UI" w:hAnsi="Segoe UI" w:cs="Segoe UI"/>
        </w:rPr>
      </w:pPr>
      <w:r w:rsidRPr="00892C19">
        <w:rPr>
          <w:rFonts w:ascii="Segoe UI" w:hAnsi="Segoe UI" w:cs="Segoe UI"/>
        </w:rPr>
        <w:t>Provides a Compliance Score to help you track your progress and prioritize auditing controls that will help reduce your organization's exposure to risk.</w:t>
      </w:r>
    </w:p>
    <w:p w14:paraId="6EA17E5D" w14:textId="77777777" w:rsidR="00634273" w:rsidRPr="00892C19" w:rsidRDefault="00634273" w:rsidP="00634273">
      <w:pPr>
        <w:numPr>
          <w:ilvl w:val="0"/>
          <w:numId w:val="27"/>
        </w:numPr>
        <w:spacing w:before="100" w:beforeAutospacing="1" w:after="100" w:afterAutospacing="1" w:line="240" w:lineRule="auto"/>
        <w:rPr>
          <w:rFonts w:ascii="Segoe UI" w:hAnsi="Segoe UI" w:cs="Segoe UI"/>
        </w:rPr>
      </w:pPr>
      <w:r w:rsidRPr="00892C19">
        <w:rPr>
          <w:rFonts w:ascii="Segoe UI" w:hAnsi="Segoe UI" w:cs="Segoe UI"/>
        </w:rPr>
        <w:t>Provides a secure repository in which to upload and manage evidence and other artifacts related to compliance activities.</w:t>
      </w:r>
    </w:p>
    <w:p w14:paraId="4479A9B3" w14:textId="77777777" w:rsidR="00634273" w:rsidRPr="00892C19" w:rsidRDefault="00634273" w:rsidP="00634273">
      <w:pPr>
        <w:numPr>
          <w:ilvl w:val="0"/>
          <w:numId w:val="27"/>
        </w:numPr>
        <w:spacing w:before="100" w:beforeAutospacing="1" w:after="100" w:afterAutospacing="1" w:line="240" w:lineRule="auto"/>
        <w:rPr>
          <w:rFonts w:ascii="Segoe UI" w:hAnsi="Segoe UI" w:cs="Segoe UI"/>
        </w:rPr>
      </w:pPr>
      <w:r w:rsidRPr="00892C19">
        <w:rPr>
          <w:rFonts w:ascii="Segoe UI" w:hAnsi="Segoe UI" w:cs="Segoe UI"/>
        </w:rPr>
        <w:t>Produces richly detailed reports in Microsoft Excel that document the compliance activities performed by Microsoft and your organization, which can be provided to auditors, regulators, and other compliance stakeholders.</w:t>
      </w:r>
    </w:p>
    <w:p w14:paraId="0A7011DF" w14:textId="323F0270"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4D7B3758" wp14:editId="536058E4">
            <wp:extent cx="5733415" cy="2488565"/>
            <wp:effectExtent l="0" t="0" r="635" b="6985"/>
            <wp:docPr id="7" name="Picture 7" descr="Screenshot showing Compliance Manager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ing Compliance Manager websi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488565"/>
                    </a:xfrm>
                    <a:prstGeom prst="rect">
                      <a:avLst/>
                    </a:prstGeom>
                    <a:noFill/>
                    <a:ln>
                      <a:noFill/>
                    </a:ln>
                  </pic:spPr>
                </pic:pic>
              </a:graphicData>
            </a:graphic>
          </wp:inline>
        </w:drawing>
      </w:r>
    </w:p>
    <w:p w14:paraId="086A4353" w14:textId="77777777" w:rsidR="00634273" w:rsidRPr="00892C19" w:rsidRDefault="00634273" w:rsidP="00634273">
      <w:pPr>
        <w:pStyle w:val="NormalWeb"/>
        <w:rPr>
          <w:rFonts w:ascii="Segoe UI" w:hAnsi="Segoe UI" w:cs="Segoe UI"/>
        </w:rPr>
      </w:pPr>
      <w:r w:rsidRPr="00892C19">
        <w:rPr>
          <w:rFonts w:ascii="Segoe UI" w:hAnsi="Segoe UI" w:cs="Segoe UI"/>
        </w:rPr>
        <w:t>Compliance Manager provides ongoing risk assessments with a risk-based scores reference displayed in a dashboard view for regulations and standards. Alternatively, you can create assessments for the regulations or standards that matter more to your organization.</w:t>
      </w:r>
    </w:p>
    <w:p w14:paraId="6FA57A2D" w14:textId="77777777" w:rsidR="00634273" w:rsidRPr="00892C19" w:rsidRDefault="00634273" w:rsidP="00634273">
      <w:pPr>
        <w:pStyle w:val="NormalWeb"/>
        <w:rPr>
          <w:rFonts w:ascii="Segoe UI" w:hAnsi="Segoe UI" w:cs="Segoe UI"/>
        </w:rPr>
      </w:pPr>
      <w:r w:rsidRPr="00892C19">
        <w:rPr>
          <w:rFonts w:ascii="Segoe UI" w:hAnsi="Segoe UI" w:cs="Segoe UI"/>
        </w:rPr>
        <w:t>As part of the risk assessment, Compliance Manager also provides recommended actions you can take to improve your regulatory compliance. You can view all action items, or select the action items that correspond with a specific certification.</w:t>
      </w:r>
    </w:p>
    <w:p w14:paraId="3A4D04F0" w14:textId="77777777" w:rsidR="00634273" w:rsidRPr="00892C19" w:rsidRDefault="00634273" w:rsidP="00634273">
      <w:pPr>
        <w:pStyle w:val="alert-title"/>
        <w:rPr>
          <w:rFonts w:ascii="Segoe UI" w:hAnsi="Segoe UI" w:cs="Segoe UI"/>
        </w:rPr>
      </w:pPr>
      <w:r w:rsidRPr="00892C19">
        <w:rPr>
          <w:rFonts w:ascii="Segoe UI" w:hAnsi="Segoe UI" w:cs="Segoe UI"/>
        </w:rPr>
        <w:lastRenderedPageBreak/>
        <w:t>Important</w:t>
      </w:r>
    </w:p>
    <w:p w14:paraId="37C336F1" w14:textId="77777777" w:rsidR="00634273" w:rsidRPr="00892C19" w:rsidRDefault="00634273" w:rsidP="00634273">
      <w:pPr>
        <w:pStyle w:val="NormalWeb"/>
        <w:rPr>
          <w:rFonts w:ascii="Segoe UI" w:hAnsi="Segoe UI" w:cs="Segoe UI"/>
        </w:rPr>
      </w:pPr>
      <w:r w:rsidRPr="00892C19">
        <w:rPr>
          <w:rFonts w:ascii="Segoe UI" w:hAnsi="Segoe UI" w:cs="Segoe UI"/>
        </w:rPr>
        <w:t>Compliance Manager is a dashboard that provides a summary of your data protection and compliance stature and recommendations for improvement. The Customer Actions provided in Compliance Manager are recommendations only; it is up to each organization to evaluate the effectiveness of these recommendations in their respective regulatory environment prior to implementation. Recommendations found in Compliance Manager should not be interpreted as a guarantee of compliance.</w:t>
      </w:r>
    </w:p>
    <w:p w14:paraId="6E6C4E24" w14:textId="77777777" w:rsidR="00634273" w:rsidRPr="00892C19" w:rsidRDefault="00634273" w:rsidP="00634273">
      <w:pPr>
        <w:pStyle w:val="Heading1"/>
        <w:rPr>
          <w:rFonts w:ascii="Segoe UI" w:hAnsi="Segoe UI" w:cs="Segoe UI"/>
        </w:rPr>
      </w:pPr>
      <w:bookmarkStart w:id="17" w:name="_Toc17832116"/>
      <w:r w:rsidRPr="00892C19">
        <w:rPr>
          <w:rFonts w:ascii="Segoe UI" w:hAnsi="Segoe UI" w:cs="Segoe UI"/>
        </w:rPr>
        <w:t>Monitor your service health</w:t>
      </w:r>
      <w:bookmarkEnd w:id="17"/>
    </w:p>
    <w:p w14:paraId="0227DBBD" w14:textId="77777777" w:rsidR="00634273" w:rsidRPr="00892C19" w:rsidRDefault="00634273" w:rsidP="00634273">
      <w:pPr>
        <w:pStyle w:val="NormalWeb"/>
        <w:rPr>
          <w:rFonts w:ascii="Segoe UI" w:hAnsi="Segoe UI" w:cs="Segoe UI"/>
        </w:rPr>
      </w:pPr>
      <w:r w:rsidRPr="00892C19">
        <w:rPr>
          <w:rFonts w:ascii="Segoe UI" w:hAnsi="Segoe UI" w:cs="Segoe UI"/>
        </w:rPr>
        <w:t>Defining policy and access provides fine-grained control over resources in your cloud IT infrastructure. Once those resources are deployed, you will want to know about any issues or performance problems they might encounter.</w:t>
      </w:r>
    </w:p>
    <w:p w14:paraId="4E258F5E" w14:textId="77777777" w:rsidR="00634273" w:rsidRPr="00892C19" w:rsidRDefault="00634273" w:rsidP="00634273">
      <w:pPr>
        <w:pStyle w:val="NormalWeb"/>
        <w:rPr>
          <w:rFonts w:ascii="Segoe UI" w:hAnsi="Segoe UI" w:cs="Segoe UI"/>
        </w:rPr>
      </w:pPr>
      <w:r w:rsidRPr="00892C19">
        <w:rPr>
          <w:rFonts w:ascii="Segoe UI" w:hAnsi="Segoe UI" w:cs="Segoe UI"/>
        </w:rPr>
        <w:t>Azure provides two primary services to monitor the health of your apps and resources.</w:t>
      </w:r>
    </w:p>
    <w:p w14:paraId="11F9DB5A" w14:textId="77777777" w:rsidR="00634273" w:rsidRPr="00892C19" w:rsidRDefault="00634273" w:rsidP="00634273">
      <w:pPr>
        <w:numPr>
          <w:ilvl w:val="0"/>
          <w:numId w:val="29"/>
        </w:numPr>
        <w:spacing w:before="100" w:beforeAutospacing="1" w:after="100" w:afterAutospacing="1" w:line="240" w:lineRule="auto"/>
        <w:rPr>
          <w:rFonts w:ascii="Segoe UI" w:hAnsi="Segoe UI" w:cs="Segoe UI"/>
        </w:rPr>
      </w:pPr>
      <w:r w:rsidRPr="00892C19">
        <w:rPr>
          <w:rFonts w:ascii="Segoe UI" w:hAnsi="Segoe UI" w:cs="Segoe UI"/>
        </w:rPr>
        <w:t>Azure Monitor</w:t>
      </w:r>
    </w:p>
    <w:p w14:paraId="3960B9C7" w14:textId="77777777" w:rsidR="00634273" w:rsidRPr="00892C19" w:rsidRDefault="00634273" w:rsidP="00634273">
      <w:pPr>
        <w:numPr>
          <w:ilvl w:val="0"/>
          <w:numId w:val="29"/>
        </w:numPr>
        <w:spacing w:before="100" w:beforeAutospacing="1" w:after="100" w:afterAutospacing="1" w:line="240" w:lineRule="auto"/>
        <w:rPr>
          <w:rFonts w:ascii="Segoe UI" w:hAnsi="Segoe UI" w:cs="Segoe UI"/>
        </w:rPr>
      </w:pPr>
      <w:r w:rsidRPr="00892C19">
        <w:rPr>
          <w:rFonts w:ascii="Segoe UI" w:hAnsi="Segoe UI" w:cs="Segoe UI"/>
        </w:rPr>
        <w:t>Azure Service Health</w:t>
      </w:r>
    </w:p>
    <w:p w14:paraId="4EC3D5F8" w14:textId="77777777" w:rsidR="00634273" w:rsidRPr="00892C19" w:rsidRDefault="00634273" w:rsidP="00634273">
      <w:pPr>
        <w:pStyle w:val="Heading2"/>
        <w:rPr>
          <w:rFonts w:ascii="Segoe UI" w:hAnsi="Segoe UI" w:cs="Segoe UI"/>
        </w:rPr>
      </w:pPr>
      <w:bookmarkStart w:id="18" w:name="_Toc17832117"/>
      <w:r w:rsidRPr="00892C19">
        <w:rPr>
          <w:rFonts w:ascii="Segoe UI" w:hAnsi="Segoe UI" w:cs="Segoe UI"/>
        </w:rPr>
        <w:t>Azure Monitor</w:t>
      </w:r>
      <w:bookmarkEnd w:id="18"/>
    </w:p>
    <w:p w14:paraId="49F45A4B" w14:textId="129A07D6"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23934915" wp14:editId="1C44B32A">
            <wp:extent cx="1426845" cy="1426845"/>
            <wp:effectExtent l="0" t="0" r="1905" b="1905"/>
            <wp:docPr id="11" name="Picture 11" descr="Icon representing Azur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on representing Azure Moni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14:paraId="3E38C8DC"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Azure Monitor</w:t>
      </w:r>
      <w:r w:rsidRPr="00892C19">
        <w:rPr>
          <w:rFonts w:ascii="Segoe UI" w:hAnsi="Segoe UI" w:cs="Segoe UI"/>
        </w:rPr>
        <w:t xml:space="preserve"> maximizes the availability and performance of your applications by delivering a comprehensive solution for collecting, analyzing, and acting on telemetry from your cloud and on-premises environments. It helps you understand how your applications are performing and proactively identifies issues affecting them and the resources they depend on.</w:t>
      </w:r>
    </w:p>
    <w:p w14:paraId="237E830E" w14:textId="77777777" w:rsidR="00634273" w:rsidRPr="00892C19" w:rsidRDefault="00634273" w:rsidP="00634273">
      <w:pPr>
        <w:pStyle w:val="Heading3"/>
        <w:rPr>
          <w:rFonts w:ascii="Segoe UI" w:hAnsi="Segoe UI" w:cs="Segoe UI"/>
        </w:rPr>
      </w:pPr>
      <w:bookmarkStart w:id="19" w:name="_Toc17832118"/>
      <w:r w:rsidRPr="00892C19">
        <w:rPr>
          <w:rFonts w:ascii="Segoe UI" w:hAnsi="Segoe UI" w:cs="Segoe UI"/>
        </w:rPr>
        <w:t>Data sources</w:t>
      </w:r>
      <w:bookmarkEnd w:id="19"/>
    </w:p>
    <w:p w14:paraId="47766F7A" w14:textId="77777777" w:rsidR="00634273" w:rsidRPr="00892C19" w:rsidRDefault="00634273" w:rsidP="00634273">
      <w:pPr>
        <w:pStyle w:val="NormalWeb"/>
        <w:rPr>
          <w:rFonts w:ascii="Segoe UI" w:hAnsi="Segoe UI" w:cs="Segoe UI"/>
        </w:rPr>
      </w:pPr>
      <w:r w:rsidRPr="00892C19">
        <w:rPr>
          <w:rFonts w:ascii="Segoe UI" w:hAnsi="Segoe UI" w:cs="Segoe UI"/>
        </w:rPr>
        <w:t>Azure Monitor can collect data from a variety of sources. You can think of monitoring data for your applications in tiers ranging from your application, any operating system and services it relies on, down to the platform itself.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34"/>
      </w:tblGrid>
      <w:tr w:rsidR="00634273" w:rsidRPr="00892C19" w14:paraId="155B7DA8" w14:textId="77777777" w:rsidTr="00634273">
        <w:trPr>
          <w:tblHeader/>
          <w:tblCellSpacing w:w="15" w:type="dxa"/>
        </w:trPr>
        <w:tc>
          <w:tcPr>
            <w:tcW w:w="0" w:type="auto"/>
            <w:vAlign w:val="center"/>
            <w:hideMark/>
          </w:tcPr>
          <w:p w14:paraId="259F686C" w14:textId="77777777" w:rsidR="00634273" w:rsidRPr="00892C19" w:rsidRDefault="00634273">
            <w:pPr>
              <w:jc w:val="center"/>
              <w:rPr>
                <w:rFonts w:ascii="Segoe UI" w:hAnsi="Segoe UI" w:cs="Segoe UI"/>
                <w:b/>
                <w:bCs/>
              </w:rPr>
            </w:pPr>
            <w:r w:rsidRPr="00892C19">
              <w:rPr>
                <w:rFonts w:ascii="Segoe UI" w:hAnsi="Segoe UI" w:cs="Segoe UI"/>
                <w:b/>
                <w:bCs/>
              </w:rPr>
              <w:lastRenderedPageBreak/>
              <w:t>Data tier</w:t>
            </w:r>
          </w:p>
        </w:tc>
        <w:tc>
          <w:tcPr>
            <w:tcW w:w="0" w:type="auto"/>
            <w:vAlign w:val="center"/>
            <w:hideMark/>
          </w:tcPr>
          <w:p w14:paraId="6F75CD8D" w14:textId="77777777" w:rsidR="00634273" w:rsidRPr="00892C19" w:rsidRDefault="00634273">
            <w:pPr>
              <w:jc w:val="center"/>
              <w:rPr>
                <w:rFonts w:ascii="Segoe UI" w:hAnsi="Segoe UI" w:cs="Segoe UI"/>
                <w:b/>
                <w:bCs/>
              </w:rPr>
            </w:pPr>
            <w:r w:rsidRPr="00892C19">
              <w:rPr>
                <w:rFonts w:ascii="Segoe UI" w:hAnsi="Segoe UI" w:cs="Segoe UI"/>
                <w:b/>
                <w:bCs/>
              </w:rPr>
              <w:t>Description</w:t>
            </w:r>
          </w:p>
        </w:tc>
      </w:tr>
      <w:tr w:rsidR="00634273" w:rsidRPr="00892C19" w14:paraId="314183E9" w14:textId="77777777" w:rsidTr="00634273">
        <w:trPr>
          <w:tblCellSpacing w:w="15" w:type="dxa"/>
        </w:trPr>
        <w:tc>
          <w:tcPr>
            <w:tcW w:w="0" w:type="auto"/>
            <w:vAlign w:val="center"/>
            <w:hideMark/>
          </w:tcPr>
          <w:p w14:paraId="71F04B01" w14:textId="77777777" w:rsidR="00634273" w:rsidRPr="00892C19" w:rsidRDefault="00634273">
            <w:pPr>
              <w:rPr>
                <w:rFonts w:ascii="Segoe UI" w:hAnsi="Segoe UI" w:cs="Segoe UI"/>
              </w:rPr>
            </w:pPr>
            <w:r w:rsidRPr="00892C19">
              <w:rPr>
                <w:rFonts w:ascii="Segoe UI" w:hAnsi="Segoe UI" w:cs="Segoe UI"/>
              </w:rPr>
              <w:t>Application monitoring data</w:t>
            </w:r>
          </w:p>
        </w:tc>
        <w:tc>
          <w:tcPr>
            <w:tcW w:w="0" w:type="auto"/>
            <w:vAlign w:val="center"/>
            <w:hideMark/>
          </w:tcPr>
          <w:p w14:paraId="2A7A4F50" w14:textId="77777777" w:rsidR="00634273" w:rsidRPr="00892C19" w:rsidRDefault="00634273">
            <w:pPr>
              <w:rPr>
                <w:rFonts w:ascii="Segoe UI" w:hAnsi="Segoe UI" w:cs="Segoe UI"/>
              </w:rPr>
            </w:pPr>
            <w:r w:rsidRPr="00892C19">
              <w:rPr>
                <w:rFonts w:ascii="Segoe UI" w:hAnsi="Segoe UI" w:cs="Segoe UI"/>
              </w:rPr>
              <w:t>Data about the performance and functionality of the code you have written, regardless of its platform.</w:t>
            </w:r>
          </w:p>
        </w:tc>
      </w:tr>
      <w:tr w:rsidR="00634273" w:rsidRPr="00892C19" w14:paraId="75BD54E3" w14:textId="77777777" w:rsidTr="00634273">
        <w:trPr>
          <w:tblCellSpacing w:w="15" w:type="dxa"/>
        </w:trPr>
        <w:tc>
          <w:tcPr>
            <w:tcW w:w="0" w:type="auto"/>
            <w:vAlign w:val="center"/>
            <w:hideMark/>
          </w:tcPr>
          <w:p w14:paraId="396E3EF0" w14:textId="77777777" w:rsidR="00634273" w:rsidRPr="00892C19" w:rsidRDefault="00634273">
            <w:pPr>
              <w:rPr>
                <w:rFonts w:ascii="Segoe UI" w:hAnsi="Segoe UI" w:cs="Segoe UI"/>
              </w:rPr>
            </w:pPr>
            <w:r w:rsidRPr="00892C19">
              <w:rPr>
                <w:rFonts w:ascii="Segoe UI" w:hAnsi="Segoe UI" w:cs="Segoe UI"/>
              </w:rPr>
              <w:t>Guest OS monitoring data</w:t>
            </w:r>
          </w:p>
        </w:tc>
        <w:tc>
          <w:tcPr>
            <w:tcW w:w="0" w:type="auto"/>
            <w:vAlign w:val="center"/>
            <w:hideMark/>
          </w:tcPr>
          <w:p w14:paraId="557146FE" w14:textId="77777777" w:rsidR="00634273" w:rsidRPr="00892C19" w:rsidRDefault="00634273">
            <w:pPr>
              <w:rPr>
                <w:rFonts w:ascii="Segoe UI" w:hAnsi="Segoe UI" w:cs="Segoe UI"/>
              </w:rPr>
            </w:pPr>
            <w:r w:rsidRPr="00892C19">
              <w:rPr>
                <w:rFonts w:ascii="Segoe UI" w:hAnsi="Segoe UI" w:cs="Segoe UI"/>
              </w:rPr>
              <w:t>Data about the operating system on which your application is running. This could be running in Azure, another cloud, or on-premises.</w:t>
            </w:r>
          </w:p>
        </w:tc>
      </w:tr>
      <w:tr w:rsidR="00634273" w:rsidRPr="00892C19" w14:paraId="7DCF0364" w14:textId="77777777" w:rsidTr="00634273">
        <w:trPr>
          <w:tblCellSpacing w:w="15" w:type="dxa"/>
        </w:trPr>
        <w:tc>
          <w:tcPr>
            <w:tcW w:w="0" w:type="auto"/>
            <w:vAlign w:val="center"/>
            <w:hideMark/>
          </w:tcPr>
          <w:p w14:paraId="7B6E87C4" w14:textId="77777777" w:rsidR="00634273" w:rsidRPr="00892C19" w:rsidRDefault="00634273">
            <w:pPr>
              <w:rPr>
                <w:rFonts w:ascii="Segoe UI" w:hAnsi="Segoe UI" w:cs="Segoe UI"/>
              </w:rPr>
            </w:pPr>
            <w:r w:rsidRPr="00892C19">
              <w:rPr>
                <w:rFonts w:ascii="Segoe UI" w:hAnsi="Segoe UI" w:cs="Segoe UI"/>
              </w:rPr>
              <w:t>Azure resource monitoring data</w:t>
            </w:r>
          </w:p>
        </w:tc>
        <w:tc>
          <w:tcPr>
            <w:tcW w:w="0" w:type="auto"/>
            <w:vAlign w:val="center"/>
            <w:hideMark/>
          </w:tcPr>
          <w:p w14:paraId="5A5B5B6B" w14:textId="77777777" w:rsidR="00634273" w:rsidRPr="00892C19" w:rsidRDefault="00634273">
            <w:pPr>
              <w:rPr>
                <w:rFonts w:ascii="Segoe UI" w:hAnsi="Segoe UI" w:cs="Segoe UI"/>
              </w:rPr>
            </w:pPr>
            <w:r w:rsidRPr="00892C19">
              <w:rPr>
                <w:rFonts w:ascii="Segoe UI" w:hAnsi="Segoe UI" w:cs="Segoe UI"/>
              </w:rPr>
              <w:t>Data about the operation of an Azure resource.</w:t>
            </w:r>
          </w:p>
        </w:tc>
      </w:tr>
      <w:tr w:rsidR="00634273" w:rsidRPr="00892C19" w14:paraId="436FD3C0" w14:textId="77777777" w:rsidTr="00634273">
        <w:trPr>
          <w:tblCellSpacing w:w="15" w:type="dxa"/>
        </w:trPr>
        <w:tc>
          <w:tcPr>
            <w:tcW w:w="0" w:type="auto"/>
            <w:vAlign w:val="center"/>
            <w:hideMark/>
          </w:tcPr>
          <w:p w14:paraId="09C20646" w14:textId="77777777" w:rsidR="00634273" w:rsidRPr="00892C19" w:rsidRDefault="00634273">
            <w:pPr>
              <w:rPr>
                <w:rFonts w:ascii="Segoe UI" w:hAnsi="Segoe UI" w:cs="Segoe UI"/>
              </w:rPr>
            </w:pPr>
            <w:r w:rsidRPr="00892C19">
              <w:rPr>
                <w:rFonts w:ascii="Segoe UI" w:hAnsi="Segoe UI" w:cs="Segoe UI"/>
              </w:rPr>
              <w:t>Azure subscription monitoring data</w:t>
            </w:r>
          </w:p>
        </w:tc>
        <w:tc>
          <w:tcPr>
            <w:tcW w:w="0" w:type="auto"/>
            <w:vAlign w:val="center"/>
            <w:hideMark/>
          </w:tcPr>
          <w:p w14:paraId="7377511E" w14:textId="77777777" w:rsidR="00634273" w:rsidRPr="00892C19" w:rsidRDefault="00634273">
            <w:pPr>
              <w:rPr>
                <w:rFonts w:ascii="Segoe UI" w:hAnsi="Segoe UI" w:cs="Segoe UI"/>
              </w:rPr>
            </w:pPr>
            <w:r w:rsidRPr="00892C19">
              <w:rPr>
                <w:rFonts w:ascii="Segoe UI" w:hAnsi="Segoe UI" w:cs="Segoe UI"/>
              </w:rPr>
              <w:t>Data about the operation and management of an Azure subscription, as well as data about the health and operation of Azure itself.</w:t>
            </w:r>
          </w:p>
        </w:tc>
      </w:tr>
      <w:tr w:rsidR="00634273" w:rsidRPr="00892C19" w14:paraId="15EA29FE" w14:textId="77777777" w:rsidTr="00634273">
        <w:trPr>
          <w:tblCellSpacing w:w="15" w:type="dxa"/>
        </w:trPr>
        <w:tc>
          <w:tcPr>
            <w:tcW w:w="0" w:type="auto"/>
            <w:vAlign w:val="center"/>
            <w:hideMark/>
          </w:tcPr>
          <w:p w14:paraId="341B3D4D" w14:textId="77777777" w:rsidR="00634273" w:rsidRPr="00892C19" w:rsidRDefault="00634273">
            <w:pPr>
              <w:rPr>
                <w:rFonts w:ascii="Segoe UI" w:hAnsi="Segoe UI" w:cs="Segoe UI"/>
              </w:rPr>
            </w:pPr>
            <w:r w:rsidRPr="00892C19">
              <w:rPr>
                <w:rFonts w:ascii="Segoe UI" w:hAnsi="Segoe UI" w:cs="Segoe UI"/>
              </w:rPr>
              <w:t>Azure tenant monitoring data</w:t>
            </w:r>
          </w:p>
        </w:tc>
        <w:tc>
          <w:tcPr>
            <w:tcW w:w="0" w:type="auto"/>
            <w:vAlign w:val="center"/>
            <w:hideMark/>
          </w:tcPr>
          <w:p w14:paraId="140B7091" w14:textId="77777777" w:rsidR="00634273" w:rsidRPr="00892C19" w:rsidRDefault="00634273">
            <w:pPr>
              <w:rPr>
                <w:rFonts w:ascii="Segoe UI" w:hAnsi="Segoe UI" w:cs="Segoe UI"/>
              </w:rPr>
            </w:pPr>
            <w:r w:rsidRPr="00892C19">
              <w:rPr>
                <w:rFonts w:ascii="Segoe UI" w:hAnsi="Segoe UI" w:cs="Segoe UI"/>
              </w:rPr>
              <w:t>Data about the operation of tenant-level Azure services, such as Azure Active Directory.</w:t>
            </w:r>
          </w:p>
        </w:tc>
      </w:tr>
    </w:tbl>
    <w:p w14:paraId="5359BB68" w14:textId="77777777" w:rsidR="00634273" w:rsidRPr="00892C19" w:rsidRDefault="00634273" w:rsidP="00634273">
      <w:pPr>
        <w:pStyle w:val="Heading3"/>
        <w:rPr>
          <w:rFonts w:ascii="Segoe UI" w:hAnsi="Segoe UI" w:cs="Segoe UI"/>
        </w:rPr>
      </w:pPr>
      <w:bookmarkStart w:id="20" w:name="_Toc17832119"/>
      <w:r w:rsidRPr="00892C19">
        <w:rPr>
          <w:rFonts w:ascii="Segoe UI" w:hAnsi="Segoe UI" w:cs="Segoe UI"/>
        </w:rPr>
        <w:t>Diagnostic settings</w:t>
      </w:r>
      <w:bookmarkEnd w:id="20"/>
    </w:p>
    <w:p w14:paraId="34775F39" w14:textId="77777777" w:rsidR="00634273" w:rsidRPr="00892C19" w:rsidRDefault="00634273" w:rsidP="00634273">
      <w:pPr>
        <w:pStyle w:val="NormalWeb"/>
        <w:rPr>
          <w:rFonts w:ascii="Segoe UI" w:hAnsi="Segoe UI" w:cs="Segoe UI"/>
        </w:rPr>
      </w:pPr>
      <w:r w:rsidRPr="00892C19">
        <w:rPr>
          <w:rFonts w:ascii="Segoe UI" w:hAnsi="Segoe UI" w:cs="Segoe UI"/>
        </w:rPr>
        <w:t xml:space="preserve">As soon as you create an Azure subscription and start adding resources such as virtual machines and web apps, Azure Monitor starts collecting data. </w:t>
      </w:r>
      <w:r w:rsidRPr="00892C19">
        <w:rPr>
          <w:rStyle w:val="Emphasis"/>
          <w:rFonts w:ascii="Segoe UI" w:hAnsi="Segoe UI" w:cs="Segoe UI"/>
        </w:rPr>
        <w:t>Activity Logs</w:t>
      </w:r>
      <w:r w:rsidRPr="00892C19">
        <w:rPr>
          <w:rFonts w:ascii="Segoe UI" w:hAnsi="Segoe UI" w:cs="Segoe UI"/>
        </w:rPr>
        <w:t xml:space="preserve"> record when resources are created or modified and </w:t>
      </w:r>
      <w:r w:rsidRPr="00892C19">
        <w:rPr>
          <w:rStyle w:val="Emphasis"/>
          <w:rFonts w:ascii="Segoe UI" w:hAnsi="Segoe UI" w:cs="Segoe UI"/>
        </w:rPr>
        <w:t>Metrics</w:t>
      </w:r>
      <w:r w:rsidRPr="00892C19">
        <w:rPr>
          <w:rFonts w:ascii="Segoe UI" w:hAnsi="Segoe UI" w:cs="Segoe UI"/>
        </w:rPr>
        <w:t xml:space="preserve"> tell you how the resource is performing and the resources that it's consuming.</w:t>
      </w:r>
    </w:p>
    <w:p w14:paraId="628CCA66" w14:textId="77777777" w:rsidR="00634273" w:rsidRPr="00892C19" w:rsidRDefault="00634273" w:rsidP="00634273">
      <w:pPr>
        <w:pStyle w:val="NormalWeb"/>
        <w:rPr>
          <w:rFonts w:ascii="Segoe UI" w:hAnsi="Segoe UI" w:cs="Segoe UI"/>
        </w:rPr>
      </w:pPr>
      <w:r w:rsidRPr="00892C19">
        <w:rPr>
          <w:rFonts w:ascii="Segoe UI" w:hAnsi="Segoe UI" w:cs="Segoe UI"/>
        </w:rPr>
        <w:t xml:space="preserve">You can extend the data you're collecting into the actual operation of the resources by enabling </w:t>
      </w:r>
      <w:r w:rsidRPr="00892C19">
        <w:rPr>
          <w:rStyle w:val="Strong"/>
          <w:rFonts w:ascii="Segoe UI" w:eastAsiaTheme="majorEastAsia" w:hAnsi="Segoe UI" w:cs="Segoe UI"/>
        </w:rPr>
        <w:t>diagnostics</w:t>
      </w:r>
      <w:r w:rsidRPr="00892C19">
        <w:rPr>
          <w:rFonts w:ascii="Segoe UI" w:hAnsi="Segoe UI" w:cs="Segoe UI"/>
        </w:rPr>
        <w:t xml:space="preserve"> and adding an agent to compute resources. Under the resource settings you can enable Diagnostics</w:t>
      </w:r>
    </w:p>
    <w:p w14:paraId="4E3D89D7" w14:textId="77777777" w:rsidR="00634273" w:rsidRPr="00892C19" w:rsidRDefault="00634273" w:rsidP="00634273">
      <w:pPr>
        <w:numPr>
          <w:ilvl w:val="0"/>
          <w:numId w:val="30"/>
        </w:numPr>
        <w:spacing w:before="100" w:beforeAutospacing="1" w:after="100" w:afterAutospacing="1" w:line="240" w:lineRule="auto"/>
        <w:rPr>
          <w:rFonts w:ascii="Segoe UI" w:hAnsi="Segoe UI" w:cs="Segoe UI"/>
        </w:rPr>
      </w:pPr>
      <w:r w:rsidRPr="00892C19">
        <w:rPr>
          <w:rStyle w:val="Emphasis"/>
          <w:rFonts w:ascii="Segoe UI" w:hAnsi="Segoe UI" w:cs="Segoe UI"/>
        </w:rPr>
        <w:t>Enable guest-level monitoring</w:t>
      </w:r>
    </w:p>
    <w:p w14:paraId="29DDCE54" w14:textId="77777777" w:rsidR="00634273" w:rsidRPr="00892C19" w:rsidRDefault="00634273" w:rsidP="00634273">
      <w:pPr>
        <w:numPr>
          <w:ilvl w:val="0"/>
          <w:numId w:val="30"/>
        </w:numPr>
        <w:spacing w:before="100" w:beforeAutospacing="1" w:after="100" w:afterAutospacing="1" w:line="240" w:lineRule="auto"/>
        <w:rPr>
          <w:rFonts w:ascii="Segoe UI" w:hAnsi="Segoe UI" w:cs="Segoe UI"/>
        </w:rPr>
      </w:pPr>
      <w:r w:rsidRPr="00892C19">
        <w:rPr>
          <w:rStyle w:val="Emphasis"/>
          <w:rFonts w:ascii="Segoe UI" w:hAnsi="Segoe UI" w:cs="Segoe UI"/>
        </w:rPr>
        <w:t>Performance counters</w:t>
      </w:r>
      <w:r w:rsidRPr="00892C19">
        <w:rPr>
          <w:rFonts w:ascii="Segoe UI" w:hAnsi="Segoe UI" w:cs="Segoe UI"/>
        </w:rPr>
        <w:t>: collect performance data</w:t>
      </w:r>
    </w:p>
    <w:p w14:paraId="3D414275" w14:textId="77777777" w:rsidR="00634273" w:rsidRPr="00892C19" w:rsidRDefault="00634273" w:rsidP="00634273">
      <w:pPr>
        <w:numPr>
          <w:ilvl w:val="0"/>
          <w:numId w:val="30"/>
        </w:numPr>
        <w:spacing w:before="100" w:beforeAutospacing="1" w:after="100" w:afterAutospacing="1" w:line="240" w:lineRule="auto"/>
        <w:rPr>
          <w:rFonts w:ascii="Segoe UI" w:hAnsi="Segoe UI" w:cs="Segoe UI"/>
        </w:rPr>
      </w:pPr>
      <w:r w:rsidRPr="00892C19">
        <w:rPr>
          <w:rStyle w:val="Emphasis"/>
          <w:rFonts w:ascii="Segoe UI" w:hAnsi="Segoe UI" w:cs="Segoe UI"/>
        </w:rPr>
        <w:t>Event Logs</w:t>
      </w:r>
      <w:r w:rsidRPr="00892C19">
        <w:rPr>
          <w:rFonts w:ascii="Segoe UI" w:hAnsi="Segoe UI" w:cs="Segoe UI"/>
        </w:rPr>
        <w:t>: enable various event logs</w:t>
      </w:r>
    </w:p>
    <w:p w14:paraId="0B9F6975" w14:textId="77777777" w:rsidR="00634273" w:rsidRPr="00892C19" w:rsidRDefault="00634273" w:rsidP="00634273">
      <w:pPr>
        <w:numPr>
          <w:ilvl w:val="0"/>
          <w:numId w:val="30"/>
        </w:numPr>
        <w:spacing w:before="100" w:beforeAutospacing="1" w:after="100" w:afterAutospacing="1" w:line="240" w:lineRule="auto"/>
        <w:rPr>
          <w:rFonts w:ascii="Segoe UI" w:hAnsi="Segoe UI" w:cs="Segoe UI"/>
        </w:rPr>
      </w:pPr>
      <w:r w:rsidRPr="00892C19">
        <w:rPr>
          <w:rStyle w:val="Emphasis"/>
          <w:rFonts w:ascii="Segoe UI" w:hAnsi="Segoe UI" w:cs="Segoe UI"/>
        </w:rPr>
        <w:t>Crash Dumps</w:t>
      </w:r>
      <w:r w:rsidRPr="00892C19">
        <w:rPr>
          <w:rFonts w:ascii="Segoe UI" w:hAnsi="Segoe UI" w:cs="Segoe UI"/>
        </w:rPr>
        <w:t>: enable or disable</w:t>
      </w:r>
    </w:p>
    <w:p w14:paraId="7D9D7701" w14:textId="77777777" w:rsidR="00634273" w:rsidRPr="00892C19" w:rsidRDefault="00634273" w:rsidP="00634273">
      <w:pPr>
        <w:numPr>
          <w:ilvl w:val="0"/>
          <w:numId w:val="30"/>
        </w:numPr>
        <w:spacing w:before="100" w:beforeAutospacing="1" w:after="100" w:afterAutospacing="1" w:line="240" w:lineRule="auto"/>
        <w:rPr>
          <w:rFonts w:ascii="Segoe UI" w:hAnsi="Segoe UI" w:cs="Segoe UI"/>
        </w:rPr>
      </w:pPr>
      <w:r w:rsidRPr="00892C19">
        <w:rPr>
          <w:rStyle w:val="Emphasis"/>
          <w:rFonts w:ascii="Segoe UI" w:hAnsi="Segoe UI" w:cs="Segoe UI"/>
        </w:rPr>
        <w:t>Sinks</w:t>
      </w:r>
      <w:r w:rsidRPr="00892C19">
        <w:rPr>
          <w:rFonts w:ascii="Segoe UI" w:hAnsi="Segoe UI" w:cs="Segoe UI"/>
        </w:rPr>
        <w:t>: send your diagnostic data to other services for more analysis</w:t>
      </w:r>
    </w:p>
    <w:p w14:paraId="1CEB68D6" w14:textId="77777777" w:rsidR="00634273" w:rsidRPr="00892C19" w:rsidRDefault="00634273" w:rsidP="00634273">
      <w:pPr>
        <w:numPr>
          <w:ilvl w:val="0"/>
          <w:numId w:val="30"/>
        </w:numPr>
        <w:spacing w:before="100" w:beforeAutospacing="1" w:after="100" w:afterAutospacing="1" w:line="240" w:lineRule="auto"/>
        <w:rPr>
          <w:rFonts w:ascii="Segoe UI" w:hAnsi="Segoe UI" w:cs="Segoe UI"/>
        </w:rPr>
      </w:pPr>
      <w:r w:rsidRPr="00892C19">
        <w:rPr>
          <w:rStyle w:val="Emphasis"/>
          <w:rFonts w:ascii="Segoe UI" w:hAnsi="Segoe UI" w:cs="Segoe UI"/>
        </w:rPr>
        <w:t>Agent</w:t>
      </w:r>
      <w:r w:rsidRPr="00892C19">
        <w:rPr>
          <w:rFonts w:ascii="Segoe UI" w:hAnsi="Segoe UI" w:cs="Segoe UI"/>
        </w:rPr>
        <w:t>: configure agent settings</w:t>
      </w:r>
    </w:p>
    <w:p w14:paraId="0E219CCE" w14:textId="77777777" w:rsidR="00634273" w:rsidRPr="00892C19" w:rsidRDefault="00634273" w:rsidP="00634273">
      <w:pPr>
        <w:pStyle w:val="Heading3"/>
        <w:rPr>
          <w:rFonts w:ascii="Segoe UI" w:hAnsi="Segoe UI" w:cs="Segoe UI"/>
        </w:rPr>
      </w:pPr>
      <w:bookmarkStart w:id="21" w:name="_Toc17832120"/>
      <w:r w:rsidRPr="00892C19">
        <w:rPr>
          <w:rFonts w:ascii="Segoe UI" w:hAnsi="Segoe UI" w:cs="Segoe UI"/>
        </w:rPr>
        <w:t>Getting more data from your apps</w:t>
      </w:r>
      <w:bookmarkEnd w:id="21"/>
    </w:p>
    <w:p w14:paraId="3A89541E" w14:textId="77777777" w:rsidR="00634273" w:rsidRPr="00892C19" w:rsidRDefault="00634273" w:rsidP="00634273">
      <w:pPr>
        <w:pStyle w:val="NormalWeb"/>
        <w:rPr>
          <w:rFonts w:ascii="Segoe UI" w:hAnsi="Segoe UI" w:cs="Segoe UI"/>
        </w:rPr>
      </w:pPr>
      <w:r w:rsidRPr="00892C19">
        <w:rPr>
          <w:rFonts w:ascii="Segoe UI" w:hAnsi="Segoe UI" w:cs="Segoe UI"/>
        </w:rPr>
        <w:t>Data monitoring is only useful if it improves your visibility of the operations in your computing environment. Azure Monitor includes several features and tools that provide valuable insights into your applications, and the other resources they may depend on.</w:t>
      </w:r>
    </w:p>
    <w:p w14:paraId="416CCF1A"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Application Insights</w:t>
      </w:r>
      <w:r w:rsidRPr="00892C19">
        <w:rPr>
          <w:rFonts w:ascii="Segoe UI" w:hAnsi="Segoe UI" w:cs="Segoe UI"/>
        </w:rPr>
        <w:t xml:space="preserve"> is a service that monitors the availability, performance, and usage of your web applications, whether they're hosted in the cloud or on-premises. </w:t>
      </w:r>
      <w:r w:rsidRPr="00892C19">
        <w:rPr>
          <w:rFonts w:ascii="Segoe UI" w:hAnsi="Segoe UI" w:cs="Segoe UI"/>
        </w:rPr>
        <w:lastRenderedPageBreak/>
        <w:t>It leverages the powerful data analysis platform in Log Analytics to provide you with deeper insights into your application's operations. Application Insights can diagnose errors, without waiting for a user to report them. Application Insights includes connection points to a variety of development tools, and integrates with Microsoft Visual Studio to support your DevOps processes.</w:t>
      </w:r>
    </w:p>
    <w:p w14:paraId="0651E7E0"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Azure Monitor for containers</w:t>
      </w:r>
      <w:r w:rsidRPr="00892C19">
        <w:rPr>
          <w:rFonts w:ascii="Segoe UI" w:hAnsi="Segoe UI" w:cs="Segoe UI"/>
        </w:rPr>
        <w:t xml:space="preserve"> is a service that is designed to monitor the performance of container workloads, which are deployed to managed Kubernetes clusters hosted on Azure Kubernetes Service (AKS). It gives you performance visibility by collecting memory and processor metrics from controllers, nodes, and containers, which are available in Kubernetes through the metrics API. Container logs are also collected.</w:t>
      </w:r>
    </w:p>
    <w:p w14:paraId="0F391E2C"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Azure Monitor for VMs</w:t>
      </w:r>
      <w:r w:rsidRPr="00892C19">
        <w:rPr>
          <w:rFonts w:ascii="Segoe UI" w:hAnsi="Segoe UI" w:cs="Segoe UI"/>
        </w:rPr>
        <w:t xml:space="preserve"> is a service that monitors your Azure VMs at scale, by analyzing the performance and health of your Windows and Linux VMs (including their different processes and interconnected dependencies on other resources, and external processes). Azure Monitor for VMs includes support for monitoring performance and application dependencies for VMs hosted on-premises, and for VMs hosted with other cloud providers.</w:t>
      </w:r>
    </w:p>
    <w:p w14:paraId="1D472E64" w14:textId="77777777" w:rsidR="00634273" w:rsidRPr="00892C19" w:rsidRDefault="00634273" w:rsidP="00634273">
      <w:pPr>
        <w:pStyle w:val="NormalWeb"/>
        <w:rPr>
          <w:rFonts w:ascii="Segoe UI" w:hAnsi="Segoe UI" w:cs="Segoe UI"/>
        </w:rPr>
      </w:pPr>
      <w:r w:rsidRPr="00892C19">
        <w:rPr>
          <w:rFonts w:ascii="Segoe UI" w:hAnsi="Segoe UI" w:cs="Segoe UI"/>
        </w:rPr>
        <w:t>Integrating any, or all, of these monitoring services with Azure Service Health has additional benefits. Staying informed of the health status of Azure services will help you understand if, and when, an issue affecting an Azure service is impacting your environment. What may seem like a localized problem could be the result of a more widespread issue, and Azure Service Health provides this kind of insight. Azure Service Health identifies any issues with Azure services that might affect your application. Azure Service Health also helps you to plan for scheduled maintenance.</w:t>
      </w:r>
    </w:p>
    <w:p w14:paraId="4ECB72D7" w14:textId="77777777" w:rsidR="00634273" w:rsidRPr="00892C19" w:rsidRDefault="00634273" w:rsidP="00634273">
      <w:pPr>
        <w:pStyle w:val="Heading3"/>
        <w:rPr>
          <w:rFonts w:ascii="Segoe UI" w:hAnsi="Segoe UI" w:cs="Segoe UI"/>
        </w:rPr>
      </w:pPr>
      <w:bookmarkStart w:id="22" w:name="_Toc17832121"/>
      <w:r w:rsidRPr="00892C19">
        <w:rPr>
          <w:rFonts w:ascii="Segoe UI" w:hAnsi="Segoe UI" w:cs="Segoe UI"/>
        </w:rPr>
        <w:t>Responding to alert conditions</w:t>
      </w:r>
      <w:bookmarkEnd w:id="22"/>
    </w:p>
    <w:p w14:paraId="6E018B01" w14:textId="77777777" w:rsidR="00634273" w:rsidRPr="00892C19" w:rsidRDefault="00634273" w:rsidP="00634273">
      <w:pPr>
        <w:pStyle w:val="NormalWeb"/>
        <w:rPr>
          <w:rFonts w:ascii="Segoe UI" w:hAnsi="Segoe UI" w:cs="Segoe UI"/>
        </w:rPr>
      </w:pPr>
      <w:r w:rsidRPr="00892C19">
        <w:rPr>
          <w:rFonts w:ascii="Segoe UI" w:hAnsi="Segoe UI" w:cs="Segoe UI"/>
        </w:rPr>
        <w:t>In addition to allowing you to analyze your monitoring data interactively, an effective monitoring solution must respond proactively to any critical conditions that are identified within the data it collects. This might involve, for example, sending a text or email to an administrator who is responsible for investigating an issue, or launching an automated process that attempts to correct an error condition.</w:t>
      </w:r>
    </w:p>
    <w:p w14:paraId="4C3E8A97"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Alerts</w:t>
      </w:r>
      <w:r w:rsidRPr="00892C19">
        <w:rPr>
          <w:rFonts w:ascii="Segoe UI" w:hAnsi="Segoe UI" w:cs="Segoe UI"/>
        </w:rPr>
        <w:t>. Azure Monitor proactively notifies you of critical conditions using alerts, and can potentially attempt to take corrective actions. Alert rules based on metrics can provide alerts in almost real-time, based on numeric values. Alert rules based on logs allow for complex logic across data, from multiple sources.</w:t>
      </w:r>
    </w:p>
    <w:p w14:paraId="1657ABFC" w14:textId="77777777" w:rsidR="00634273" w:rsidRPr="00892C19" w:rsidRDefault="00634273" w:rsidP="00634273">
      <w:pPr>
        <w:pStyle w:val="NormalWeb"/>
        <w:rPr>
          <w:rFonts w:ascii="Segoe UI" w:hAnsi="Segoe UI" w:cs="Segoe UI"/>
        </w:rPr>
      </w:pPr>
      <w:proofErr w:type="spellStart"/>
      <w:r w:rsidRPr="00892C19">
        <w:rPr>
          <w:rStyle w:val="Strong"/>
          <w:rFonts w:ascii="Segoe UI" w:eastAsiaTheme="majorEastAsia" w:hAnsi="Segoe UI" w:cs="Segoe UI"/>
        </w:rPr>
        <w:t>Autoscale</w:t>
      </w:r>
      <w:proofErr w:type="spellEnd"/>
      <w:r w:rsidRPr="00892C19">
        <w:rPr>
          <w:rFonts w:ascii="Segoe UI" w:hAnsi="Segoe UI" w:cs="Segoe UI"/>
        </w:rPr>
        <w:t xml:space="preserve">. Azure Monitor uses </w:t>
      </w:r>
      <w:proofErr w:type="spellStart"/>
      <w:r w:rsidRPr="00892C19">
        <w:rPr>
          <w:rFonts w:ascii="Segoe UI" w:hAnsi="Segoe UI" w:cs="Segoe UI"/>
        </w:rPr>
        <w:t>Autoscale</w:t>
      </w:r>
      <w:proofErr w:type="spellEnd"/>
      <w:r w:rsidRPr="00892C19">
        <w:rPr>
          <w:rFonts w:ascii="Segoe UI" w:hAnsi="Segoe UI" w:cs="Segoe UI"/>
        </w:rPr>
        <w:t xml:space="preserve"> to ensure that you have the right amount of resources running to manage the load on your application effectively. </w:t>
      </w:r>
      <w:proofErr w:type="spellStart"/>
      <w:r w:rsidRPr="00892C19">
        <w:rPr>
          <w:rFonts w:ascii="Segoe UI" w:hAnsi="Segoe UI" w:cs="Segoe UI"/>
        </w:rPr>
        <w:t>Autoscale</w:t>
      </w:r>
      <w:proofErr w:type="spellEnd"/>
      <w:r w:rsidRPr="00892C19">
        <w:rPr>
          <w:rFonts w:ascii="Segoe UI" w:hAnsi="Segoe UI" w:cs="Segoe UI"/>
        </w:rPr>
        <w:t xml:space="preserve"> enables you to create rules that use metrics, collected by Azure Monitor, to </w:t>
      </w:r>
      <w:r w:rsidRPr="00892C19">
        <w:rPr>
          <w:rFonts w:ascii="Segoe UI" w:hAnsi="Segoe UI" w:cs="Segoe UI"/>
        </w:rPr>
        <w:lastRenderedPageBreak/>
        <w:t xml:space="preserve">determine when to automatically add resources to handle increases in load. </w:t>
      </w:r>
      <w:proofErr w:type="spellStart"/>
      <w:r w:rsidRPr="00892C19">
        <w:rPr>
          <w:rFonts w:ascii="Segoe UI" w:hAnsi="Segoe UI" w:cs="Segoe UI"/>
        </w:rPr>
        <w:t>Autoscale</w:t>
      </w:r>
      <w:proofErr w:type="spellEnd"/>
      <w:r w:rsidRPr="00892C19">
        <w:rPr>
          <w:rFonts w:ascii="Segoe UI" w:hAnsi="Segoe UI" w:cs="Segoe UI"/>
        </w:rPr>
        <w:t xml:space="preserve"> can also help reduce your Azure costs by removing resources that are not being used. You can specify a minimum and maximum number of instances, and provide the logic that determines when </w:t>
      </w:r>
      <w:proofErr w:type="spellStart"/>
      <w:r w:rsidRPr="00892C19">
        <w:rPr>
          <w:rFonts w:ascii="Segoe UI" w:hAnsi="Segoe UI" w:cs="Segoe UI"/>
        </w:rPr>
        <w:t>Autoscale</w:t>
      </w:r>
      <w:proofErr w:type="spellEnd"/>
      <w:r w:rsidRPr="00892C19">
        <w:rPr>
          <w:rFonts w:ascii="Segoe UI" w:hAnsi="Segoe UI" w:cs="Segoe UI"/>
        </w:rPr>
        <w:t xml:space="preserve"> should increase or decrease resources.</w:t>
      </w:r>
    </w:p>
    <w:p w14:paraId="3C6D8FF4" w14:textId="77777777" w:rsidR="00634273" w:rsidRPr="00892C19" w:rsidRDefault="00634273" w:rsidP="00634273">
      <w:pPr>
        <w:pStyle w:val="Heading3"/>
        <w:rPr>
          <w:rFonts w:ascii="Segoe UI" w:hAnsi="Segoe UI" w:cs="Segoe UI"/>
        </w:rPr>
      </w:pPr>
      <w:bookmarkStart w:id="23" w:name="_Toc17832122"/>
      <w:r w:rsidRPr="00892C19">
        <w:rPr>
          <w:rFonts w:ascii="Segoe UI" w:hAnsi="Segoe UI" w:cs="Segoe UI"/>
        </w:rPr>
        <w:t>Visualize monitoring data</w:t>
      </w:r>
      <w:bookmarkEnd w:id="23"/>
    </w:p>
    <w:p w14:paraId="52386053" w14:textId="77777777" w:rsidR="00634273" w:rsidRPr="00892C19" w:rsidRDefault="00634273" w:rsidP="00634273">
      <w:pPr>
        <w:pStyle w:val="NormalWeb"/>
        <w:rPr>
          <w:rFonts w:ascii="Segoe UI" w:hAnsi="Segoe UI" w:cs="Segoe UI"/>
        </w:rPr>
      </w:pPr>
      <w:r w:rsidRPr="00892C19">
        <w:rPr>
          <w:rFonts w:ascii="Segoe UI" w:hAnsi="Segoe UI" w:cs="Segoe UI"/>
        </w:rPr>
        <w:t>Visualizations, such as charts and tables, are effective tools for summarizing monitoring data and for presenting data to different audiences. Azure Monitor has its own features for visualizing monitoring data, and it leverages other Azure services for publishing data for different audiences. Other tools you may use for visualizing data, for particular audiences and scenarios, include:</w:t>
      </w:r>
    </w:p>
    <w:p w14:paraId="57D44471" w14:textId="77777777" w:rsidR="00634273" w:rsidRPr="00892C19" w:rsidRDefault="00634273" w:rsidP="00634273">
      <w:pPr>
        <w:numPr>
          <w:ilvl w:val="0"/>
          <w:numId w:val="31"/>
        </w:numPr>
        <w:spacing w:before="100" w:beforeAutospacing="1" w:after="100" w:afterAutospacing="1" w:line="240" w:lineRule="auto"/>
        <w:rPr>
          <w:rFonts w:ascii="Segoe UI" w:hAnsi="Segoe UI" w:cs="Segoe UI"/>
        </w:rPr>
      </w:pPr>
      <w:r w:rsidRPr="00892C19">
        <w:rPr>
          <w:rFonts w:ascii="Segoe UI" w:hAnsi="Segoe UI" w:cs="Segoe UI"/>
        </w:rPr>
        <w:t>Dashboards</w:t>
      </w:r>
    </w:p>
    <w:p w14:paraId="0552794C" w14:textId="77777777" w:rsidR="00634273" w:rsidRPr="00892C19" w:rsidRDefault="00634273" w:rsidP="00634273">
      <w:pPr>
        <w:numPr>
          <w:ilvl w:val="0"/>
          <w:numId w:val="31"/>
        </w:numPr>
        <w:spacing w:before="100" w:beforeAutospacing="1" w:after="100" w:afterAutospacing="1" w:line="240" w:lineRule="auto"/>
        <w:rPr>
          <w:rFonts w:ascii="Segoe UI" w:hAnsi="Segoe UI" w:cs="Segoe UI"/>
        </w:rPr>
      </w:pPr>
      <w:r w:rsidRPr="00892C19">
        <w:rPr>
          <w:rFonts w:ascii="Segoe UI" w:hAnsi="Segoe UI" w:cs="Segoe UI"/>
        </w:rPr>
        <w:t>Views</w:t>
      </w:r>
    </w:p>
    <w:p w14:paraId="48040EB5" w14:textId="77777777" w:rsidR="00634273" w:rsidRPr="00892C19" w:rsidRDefault="00634273" w:rsidP="00634273">
      <w:pPr>
        <w:numPr>
          <w:ilvl w:val="0"/>
          <w:numId w:val="31"/>
        </w:numPr>
        <w:spacing w:before="100" w:beforeAutospacing="1" w:after="100" w:afterAutospacing="1" w:line="240" w:lineRule="auto"/>
        <w:rPr>
          <w:rFonts w:ascii="Segoe UI" w:hAnsi="Segoe UI" w:cs="Segoe UI"/>
        </w:rPr>
      </w:pPr>
      <w:r w:rsidRPr="00892C19">
        <w:rPr>
          <w:rFonts w:ascii="Segoe UI" w:hAnsi="Segoe UI" w:cs="Segoe UI"/>
        </w:rPr>
        <w:t>Power BI</w:t>
      </w:r>
    </w:p>
    <w:p w14:paraId="5EB51523" w14:textId="77777777" w:rsidR="00634273" w:rsidRPr="00892C19" w:rsidRDefault="00634273" w:rsidP="00634273">
      <w:pPr>
        <w:pStyle w:val="Heading3"/>
        <w:rPr>
          <w:rFonts w:ascii="Segoe UI" w:hAnsi="Segoe UI" w:cs="Segoe UI"/>
        </w:rPr>
      </w:pPr>
      <w:bookmarkStart w:id="24" w:name="_Toc17832123"/>
      <w:r w:rsidRPr="00892C19">
        <w:rPr>
          <w:rFonts w:ascii="Segoe UI" w:hAnsi="Segoe UI" w:cs="Segoe UI"/>
        </w:rPr>
        <w:t>Integrate with other services</w:t>
      </w:r>
      <w:bookmarkEnd w:id="24"/>
    </w:p>
    <w:p w14:paraId="63F8C252" w14:textId="77777777" w:rsidR="00634273" w:rsidRPr="00892C19" w:rsidRDefault="00634273" w:rsidP="00634273">
      <w:pPr>
        <w:pStyle w:val="NormalWeb"/>
        <w:rPr>
          <w:rFonts w:ascii="Segoe UI" w:hAnsi="Segoe UI" w:cs="Segoe UI"/>
        </w:rPr>
      </w:pPr>
      <w:r w:rsidRPr="00892C19">
        <w:rPr>
          <w:rFonts w:ascii="Segoe UI" w:hAnsi="Segoe UI" w:cs="Segoe UI"/>
        </w:rPr>
        <w:t>You'll often need to integrate Azure Monitor with other systems, and build customized solutions that use your monitoring data. Other Azure services can work with Azure Monitor to provide this integration.</w:t>
      </w:r>
    </w:p>
    <w:p w14:paraId="59439F20" w14:textId="77777777" w:rsidR="00634273" w:rsidRPr="00892C19" w:rsidRDefault="00634273" w:rsidP="00634273">
      <w:pPr>
        <w:pStyle w:val="Heading2"/>
        <w:rPr>
          <w:rFonts w:ascii="Segoe UI" w:hAnsi="Segoe UI" w:cs="Segoe UI"/>
        </w:rPr>
      </w:pPr>
      <w:bookmarkStart w:id="25" w:name="_Toc17832124"/>
      <w:r w:rsidRPr="00892C19">
        <w:rPr>
          <w:rFonts w:ascii="Segoe UI" w:hAnsi="Segoe UI" w:cs="Segoe UI"/>
        </w:rPr>
        <w:t>Azure Service Health</w:t>
      </w:r>
      <w:bookmarkEnd w:id="25"/>
    </w:p>
    <w:p w14:paraId="123C7894" w14:textId="778CF377" w:rsidR="00634273" w:rsidRPr="00892C19" w:rsidRDefault="00634273" w:rsidP="00634273">
      <w:pPr>
        <w:pStyle w:val="NormalWeb"/>
        <w:rPr>
          <w:rFonts w:ascii="Segoe UI" w:hAnsi="Segoe UI" w:cs="Segoe UI"/>
        </w:rPr>
      </w:pPr>
      <w:r w:rsidRPr="00892C19">
        <w:rPr>
          <w:rFonts w:ascii="Segoe UI" w:hAnsi="Segoe UI" w:cs="Segoe UI"/>
          <w:noProof/>
        </w:rPr>
        <w:drawing>
          <wp:inline distT="0" distB="0" distL="0" distR="0" wp14:anchorId="64676A77" wp14:editId="1F897652">
            <wp:extent cx="1426845" cy="1288415"/>
            <wp:effectExtent l="0" t="0" r="1905" b="6985"/>
            <wp:docPr id="10" name="Picture 10" descr="Icon representing Azur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con representing Azure Moni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845" cy="1288415"/>
                    </a:xfrm>
                    <a:prstGeom prst="rect">
                      <a:avLst/>
                    </a:prstGeom>
                    <a:noFill/>
                    <a:ln>
                      <a:noFill/>
                    </a:ln>
                  </pic:spPr>
                </pic:pic>
              </a:graphicData>
            </a:graphic>
          </wp:inline>
        </w:drawing>
      </w:r>
    </w:p>
    <w:p w14:paraId="34EA7319"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Azure Service Health</w:t>
      </w:r>
      <w:r w:rsidRPr="00892C19">
        <w:rPr>
          <w:rFonts w:ascii="Segoe UI" w:hAnsi="Segoe UI" w:cs="Segoe UI"/>
        </w:rPr>
        <w:t xml:space="preserve"> is a suite of experiences that provide personalized guidance and support when issues with Azure services affect you. It can notify you, help you understand the impact of issues, and keep you updated as the issue is resolved. Azure Service Health can also help you prepare for planned maintenance and changes that could affect the availability of your resources.</w:t>
      </w:r>
    </w:p>
    <w:p w14:paraId="214E5BCD" w14:textId="77777777" w:rsidR="00634273" w:rsidRPr="00892C19" w:rsidRDefault="00634273" w:rsidP="00634273">
      <w:pPr>
        <w:pStyle w:val="NormalWeb"/>
        <w:rPr>
          <w:rFonts w:ascii="Segoe UI" w:hAnsi="Segoe UI" w:cs="Segoe UI"/>
        </w:rPr>
      </w:pPr>
      <w:r w:rsidRPr="00892C19">
        <w:rPr>
          <w:rFonts w:ascii="Segoe UI" w:hAnsi="Segoe UI" w:cs="Segoe UI"/>
        </w:rPr>
        <w:t>Azure Service Health is composed of the following views.</w:t>
      </w:r>
    </w:p>
    <w:p w14:paraId="56249985"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Azure Status</w:t>
      </w:r>
      <w:r w:rsidRPr="00892C19">
        <w:rPr>
          <w:rFonts w:ascii="Segoe UI" w:hAnsi="Segoe UI" w:cs="Segoe UI"/>
        </w:rPr>
        <w:t xml:space="preserve"> provides a global view of the health state of Azure services. With Azure Status, you can get up-to-the-minute information on service availability. Everyone has access to Azure Status and can view all services that report their health state.</w:t>
      </w:r>
    </w:p>
    <w:p w14:paraId="5522592F"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lastRenderedPageBreak/>
        <w:t>Service Health</w:t>
      </w:r>
      <w:r w:rsidRPr="00892C19">
        <w:rPr>
          <w:rFonts w:ascii="Segoe UI" w:hAnsi="Segoe UI" w:cs="Segoe UI"/>
        </w:rPr>
        <w:t xml:space="preserve"> provides you with a customizable dashboard that tracks the state of your Azure services in the regions where you use them. In this dashboard, you can track active events such as ongoing service issues, upcoming planned maintenance, or relevant </w:t>
      </w:r>
      <w:r w:rsidRPr="00892C19">
        <w:rPr>
          <w:rStyle w:val="Emphasis"/>
          <w:rFonts w:ascii="Segoe UI" w:hAnsi="Segoe UI" w:cs="Segoe UI"/>
        </w:rPr>
        <w:t>Health advisories</w:t>
      </w:r>
      <w:r w:rsidRPr="00892C19">
        <w:rPr>
          <w:rFonts w:ascii="Segoe UI" w:hAnsi="Segoe UI" w:cs="Segoe UI"/>
        </w:rPr>
        <w:t xml:space="preserve">. When events become inactive, they are placed in your </w:t>
      </w:r>
      <w:r w:rsidRPr="00892C19">
        <w:rPr>
          <w:rStyle w:val="Emphasis"/>
          <w:rFonts w:ascii="Segoe UI" w:hAnsi="Segoe UI" w:cs="Segoe UI"/>
        </w:rPr>
        <w:t>Health history</w:t>
      </w:r>
      <w:r w:rsidRPr="00892C19">
        <w:rPr>
          <w:rFonts w:ascii="Segoe UI" w:hAnsi="Segoe UI" w:cs="Segoe UI"/>
        </w:rPr>
        <w:t xml:space="preserve"> for up to 90 days. Finally, you can use the </w:t>
      </w:r>
      <w:r w:rsidRPr="00892C19">
        <w:rPr>
          <w:rStyle w:val="Strong"/>
          <w:rFonts w:ascii="Segoe UI" w:eastAsiaTheme="majorEastAsia" w:hAnsi="Segoe UI" w:cs="Segoe UI"/>
        </w:rPr>
        <w:t>Service Health</w:t>
      </w:r>
      <w:r w:rsidRPr="00892C19">
        <w:rPr>
          <w:rFonts w:ascii="Segoe UI" w:hAnsi="Segoe UI" w:cs="Segoe UI"/>
        </w:rPr>
        <w:t xml:space="preserve"> dashboard to create and manage service </w:t>
      </w:r>
      <w:r w:rsidRPr="00892C19">
        <w:rPr>
          <w:rStyle w:val="Emphasis"/>
          <w:rFonts w:ascii="Segoe UI" w:hAnsi="Segoe UI" w:cs="Segoe UI"/>
        </w:rPr>
        <w:t>Health alerts</w:t>
      </w:r>
      <w:r w:rsidRPr="00892C19">
        <w:rPr>
          <w:rFonts w:ascii="Segoe UI" w:hAnsi="Segoe UI" w:cs="Segoe UI"/>
        </w:rPr>
        <w:t>, which notify you whenever there are service issues that affect you.</w:t>
      </w:r>
    </w:p>
    <w:p w14:paraId="21C4400F" w14:textId="77777777" w:rsidR="00634273" w:rsidRPr="00892C19" w:rsidRDefault="00634273" w:rsidP="00634273">
      <w:pPr>
        <w:pStyle w:val="NormalWeb"/>
        <w:rPr>
          <w:rFonts w:ascii="Segoe UI" w:hAnsi="Segoe UI" w:cs="Segoe UI"/>
        </w:rPr>
      </w:pPr>
      <w:r w:rsidRPr="00892C19">
        <w:rPr>
          <w:rStyle w:val="Strong"/>
          <w:rFonts w:ascii="Segoe UI" w:eastAsiaTheme="majorEastAsia" w:hAnsi="Segoe UI" w:cs="Segoe UI"/>
        </w:rPr>
        <w:t>Resource Health</w:t>
      </w:r>
      <w:r w:rsidRPr="00892C19">
        <w:rPr>
          <w:rFonts w:ascii="Segoe UI" w:hAnsi="Segoe UI" w:cs="Segoe UI"/>
        </w:rPr>
        <w:t xml:space="preserve"> helps you diagnose and obtain support when an Azure service issue affects your resources. It provides you with details about the current and past state of your resources. It also provides technical support to help you mitigate problems. In contrast to Azure Status, which informs you about service problems that affect a broad set of Azure customers, </w:t>
      </w:r>
      <w:r w:rsidRPr="00892C19">
        <w:rPr>
          <w:rStyle w:val="Emphasis"/>
          <w:rFonts w:ascii="Segoe UI" w:hAnsi="Segoe UI" w:cs="Segoe UI"/>
        </w:rPr>
        <w:t>Resource Health</w:t>
      </w:r>
      <w:r w:rsidRPr="00892C19">
        <w:rPr>
          <w:rFonts w:ascii="Segoe UI" w:hAnsi="Segoe UI" w:cs="Segoe UI"/>
        </w:rPr>
        <w:t xml:space="preserve"> gives you a personalized dashboard of your resources' health. </w:t>
      </w:r>
      <w:r w:rsidRPr="00892C19">
        <w:rPr>
          <w:rStyle w:val="Emphasis"/>
          <w:rFonts w:ascii="Segoe UI" w:hAnsi="Segoe UI" w:cs="Segoe UI"/>
        </w:rPr>
        <w:t>Resource Health</w:t>
      </w:r>
      <w:r w:rsidRPr="00892C19">
        <w:rPr>
          <w:rFonts w:ascii="Segoe UI" w:hAnsi="Segoe UI" w:cs="Segoe UI"/>
        </w:rPr>
        <w:t xml:space="preserve"> shows you times, in the past, when your resources were unavailable because of Azure service problems. It's then easier for you to understand if an SLA was violated.</w:t>
      </w:r>
    </w:p>
    <w:p w14:paraId="00DA4D14" w14:textId="77777777" w:rsidR="00634273" w:rsidRPr="00892C19" w:rsidRDefault="00634273" w:rsidP="00634273">
      <w:pPr>
        <w:pStyle w:val="NormalWeb"/>
        <w:rPr>
          <w:rFonts w:ascii="Segoe UI" w:hAnsi="Segoe UI" w:cs="Segoe UI"/>
        </w:rPr>
      </w:pPr>
      <w:r w:rsidRPr="00892C19">
        <w:rPr>
          <w:rFonts w:ascii="Segoe UI" w:hAnsi="Segoe UI" w:cs="Segoe UI"/>
        </w:rPr>
        <w:t>Together, the Azure Service Health components provide you with a comprehensive view of the health status of Azure, at the level of granularity that is most relevant to you.</w:t>
      </w:r>
    </w:p>
    <w:p w14:paraId="376BDABF" w14:textId="77777777" w:rsidR="00634273" w:rsidRPr="00634273" w:rsidRDefault="00634273" w:rsidP="00634273">
      <w:pPr>
        <w:spacing w:before="100" w:beforeAutospacing="1" w:after="100" w:afterAutospacing="1" w:line="240" w:lineRule="auto"/>
        <w:outlineLvl w:val="0"/>
        <w:rPr>
          <w:rFonts w:ascii="Segoe UI" w:eastAsia="Times New Roman" w:hAnsi="Segoe UI" w:cs="Segoe UI"/>
          <w:b/>
          <w:bCs/>
          <w:kern w:val="36"/>
          <w:sz w:val="48"/>
          <w:szCs w:val="48"/>
        </w:rPr>
      </w:pPr>
      <w:bookmarkStart w:id="26" w:name="_Toc17832125"/>
      <w:r w:rsidRPr="00634273">
        <w:rPr>
          <w:rFonts w:ascii="Segoe UI" w:eastAsia="Times New Roman" w:hAnsi="Segoe UI" w:cs="Segoe UI"/>
          <w:b/>
          <w:bCs/>
          <w:kern w:val="36"/>
          <w:sz w:val="48"/>
          <w:szCs w:val="48"/>
        </w:rPr>
        <w:t>Summary</w:t>
      </w:r>
      <w:bookmarkEnd w:id="26"/>
    </w:p>
    <w:p w14:paraId="694132D0" w14:textId="77777777" w:rsidR="00634273" w:rsidRPr="00634273" w:rsidRDefault="00634273" w:rsidP="00634273">
      <w:pPr>
        <w:spacing w:before="100" w:beforeAutospacing="1" w:after="100" w:afterAutospacing="1" w:line="240" w:lineRule="auto"/>
        <w:rPr>
          <w:rFonts w:ascii="Segoe UI" w:eastAsia="Times New Roman" w:hAnsi="Segoe UI" w:cs="Segoe UI"/>
          <w:sz w:val="24"/>
          <w:szCs w:val="24"/>
        </w:rPr>
      </w:pPr>
      <w:r w:rsidRPr="00634273">
        <w:rPr>
          <w:rFonts w:ascii="Segoe UI" w:eastAsia="Times New Roman" w:hAnsi="Segoe UI" w:cs="Segoe UI"/>
          <w:sz w:val="24"/>
          <w:szCs w:val="24"/>
        </w:rPr>
        <w:t>In this module you've learned about Azure governance methodologies, monitoring and reporting in Azure, and privacy, compliance, and data protection standards in Azure.</w:t>
      </w:r>
    </w:p>
    <w:p w14:paraId="040C5546" w14:textId="77777777" w:rsidR="00634273" w:rsidRPr="00892C19" w:rsidRDefault="00634273" w:rsidP="00634273">
      <w:pPr>
        <w:pStyle w:val="Heading2"/>
        <w:rPr>
          <w:rFonts w:ascii="Segoe UI" w:hAnsi="Segoe UI" w:cs="Segoe UI"/>
        </w:rPr>
      </w:pPr>
      <w:bookmarkStart w:id="27" w:name="_Toc17832126"/>
      <w:r w:rsidRPr="00892C19">
        <w:rPr>
          <w:rFonts w:ascii="Segoe UI" w:hAnsi="Segoe UI" w:cs="Segoe UI"/>
        </w:rPr>
        <w:t>Learn More</w:t>
      </w:r>
      <w:bookmarkEnd w:id="27"/>
    </w:p>
    <w:p w14:paraId="682FFEF2" w14:textId="77777777" w:rsidR="00634273" w:rsidRPr="00892C19" w:rsidRDefault="00634273" w:rsidP="00634273">
      <w:pPr>
        <w:pStyle w:val="NormalWeb"/>
        <w:rPr>
          <w:rFonts w:ascii="Segoe UI" w:hAnsi="Segoe UI" w:cs="Segoe UI"/>
        </w:rPr>
      </w:pPr>
      <w:r w:rsidRPr="00892C19">
        <w:rPr>
          <w:rFonts w:ascii="Segoe UI" w:hAnsi="Segoe UI" w:cs="Segoe UI"/>
        </w:rPr>
        <w:t>Here are some places to go to learn more about what we've covered today:</w:t>
      </w:r>
    </w:p>
    <w:p w14:paraId="145483AD" w14:textId="77777777" w:rsidR="00634273" w:rsidRPr="00892C19" w:rsidRDefault="00BA0A58" w:rsidP="00634273">
      <w:pPr>
        <w:numPr>
          <w:ilvl w:val="0"/>
          <w:numId w:val="33"/>
        </w:numPr>
        <w:spacing w:before="100" w:beforeAutospacing="1" w:after="100" w:afterAutospacing="1" w:line="240" w:lineRule="auto"/>
        <w:rPr>
          <w:rFonts w:ascii="Segoe UI" w:hAnsi="Segoe UI" w:cs="Segoe UI"/>
        </w:rPr>
      </w:pPr>
      <w:hyperlink r:id="rId22" w:history="1">
        <w:r w:rsidR="00634273" w:rsidRPr="00892C19">
          <w:rPr>
            <w:rStyle w:val="Hyperlink"/>
            <w:rFonts w:ascii="Segoe UI" w:hAnsi="Segoe UI" w:cs="Segoe UI"/>
          </w:rPr>
          <w:t>Microsoft Privacy Statement</w:t>
        </w:r>
      </w:hyperlink>
    </w:p>
    <w:p w14:paraId="094C3DB2" w14:textId="77777777" w:rsidR="00634273" w:rsidRPr="00892C19" w:rsidRDefault="00BA0A58" w:rsidP="00634273">
      <w:pPr>
        <w:numPr>
          <w:ilvl w:val="0"/>
          <w:numId w:val="33"/>
        </w:numPr>
        <w:spacing w:before="100" w:beforeAutospacing="1" w:after="100" w:afterAutospacing="1" w:line="240" w:lineRule="auto"/>
        <w:rPr>
          <w:rFonts w:ascii="Segoe UI" w:hAnsi="Segoe UI" w:cs="Segoe UI"/>
        </w:rPr>
      </w:pPr>
      <w:hyperlink r:id="rId23" w:history="1">
        <w:r w:rsidR="00634273" w:rsidRPr="00892C19">
          <w:rPr>
            <w:rStyle w:val="Hyperlink"/>
            <w:rFonts w:ascii="Segoe UI" w:hAnsi="Segoe UI" w:cs="Segoe UI"/>
          </w:rPr>
          <w:t>Microsoft Trust Center</w:t>
        </w:r>
      </w:hyperlink>
    </w:p>
    <w:p w14:paraId="4CE791D5" w14:textId="77777777" w:rsidR="00634273" w:rsidRPr="00892C19" w:rsidRDefault="00BA0A58" w:rsidP="00634273">
      <w:pPr>
        <w:numPr>
          <w:ilvl w:val="0"/>
          <w:numId w:val="33"/>
        </w:numPr>
        <w:spacing w:before="100" w:beforeAutospacing="1" w:after="100" w:afterAutospacing="1" w:line="240" w:lineRule="auto"/>
        <w:rPr>
          <w:rFonts w:ascii="Segoe UI" w:hAnsi="Segoe UI" w:cs="Segoe UI"/>
        </w:rPr>
      </w:pPr>
      <w:hyperlink r:id="rId24" w:history="1">
        <w:r w:rsidR="00634273" w:rsidRPr="00892C19">
          <w:rPr>
            <w:rStyle w:val="Hyperlink"/>
            <w:rFonts w:ascii="Segoe UI" w:hAnsi="Segoe UI" w:cs="Segoe UI"/>
          </w:rPr>
          <w:t>Service Trust Portal</w:t>
        </w:r>
      </w:hyperlink>
    </w:p>
    <w:p w14:paraId="6AD26CBF" w14:textId="77777777" w:rsidR="00634273" w:rsidRPr="00892C19" w:rsidRDefault="00BA0A58" w:rsidP="00634273">
      <w:pPr>
        <w:numPr>
          <w:ilvl w:val="0"/>
          <w:numId w:val="33"/>
        </w:numPr>
        <w:spacing w:before="100" w:beforeAutospacing="1" w:after="100" w:afterAutospacing="1" w:line="240" w:lineRule="auto"/>
        <w:rPr>
          <w:rFonts w:ascii="Segoe UI" w:hAnsi="Segoe UI" w:cs="Segoe UI"/>
        </w:rPr>
      </w:pPr>
      <w:hyperlink r:id="rId25" w:history="1">
        <w:r w:rsidR="00634273" w:rsidRPr="00892C19">
          <w:rPr>
            <w:rStyle w:val="Hyperlink"/>
            <w:rFonts w:ascii="Segoe UI" w:hAnsi="Segoe UI" w:cs="Segoe UI"/>
          </w:rPr>
          <w:t>Azure Service Health</w:t>
        </w:r>
      </w:hyperlink>
    </w:p>
    <w:p w14:paraId="25A2C975" w14:textId="77777777" w:rsidR="00634273" w:rsidRPr="00892C19" w:rsidRDefault="00BA0A58" w:rsidP="00634273">
      <w:pPr>
        <w:numPr>
          <w:ilvl w:val="0"/>
          <w:numId w:val="33"/>
        </w:numPr>
        <w:spacing w:before="100" w:beforeAutospacing="1" w:after="100" w:afterAutospacing="1" w:line="240" w:lineRule="auto"/>
        <w:rPr>
          <w:rFonts w:ascii="Segoe UI" w:hAnsi="Segoe UI" w:cs="Segoe UI"/>
        </w:rPr>
      </w:pPr>
      <w:hyperlink r:id="rId26" w:history="1">
        <w:r w:rsidR="00634273" w:rsidRPr="00892C19">
          <w:rPr>
            <w:rStyle w:val="Hyperlink"/>
            <w:rFonts w:ascii="Segoe UI" w:hAnsi="Segoe UI" w:cs="Segoe UI"/>
          </w:rPr>
          <w:t>Azure Monitor</w:t>
        </w:r>
      </w:hyperlink>
    </w:p>
    <w:p w14:paraId="711760E5" w14:textId="77777777" w:rsidR="00634273" w:rsidRPr="00892C19" w:rsidRDefault="00BA0A58" w:rsidP="00634273">
      <w:pPr>
        <w:numPr>
          <w:ilvl w:val="0"/>
          <w:numId w:val="33"/>
        </w:numPr>
        <w:spacing w:before="100" w:beforeAutospacing="1" w:after="100" w:afterAutospacing="1" w:line="240" w:lineRule="auto"/>
        <w:rPr>
          <w:rFonts w:ascii="Segoe UI" w:hAnsi="Segoe UI" w:cs="Segoe UI"/>
        </w:rPr>
      </w:pPr>
      <w:hyperlink r:id="rId27" w:history="1">
        <w:r w:rsidR="00634273" w:rsidRPr="00892C19">
          <w:rPr>
            <w:rStyle w:val="Hyperlink"/>
            <w:rFonts w:ascii="Segoe UI" w:hAnsi="Segoe UI" w:cs="Segoe UI"/>
          </w:rPr>
          <w:t>Azure Status</w:t>
        </w:r>
      </w:hyperlink>
    </w:p>
    <w:p w14:paraId="3BAF8399" w14:textId="570CAC68" w:rsidR="008C413B" w:rsidRPr="00892C19" w:rsidRDefault="008C413B">
      <w:pPr>
        <w:rPr>
          <w:rFonts w:ascii="Segoe UI" w:hAnsi="Segoe UI" w:cs="Segoe UI"/>
          <w:sz w:val="20"/>
          <w:szCs w:val="20"/>
        </w:rPr>
      </w:pPr>
    </w:p>
    <w:sectPr w:rsidR="008C413B" w:rsidRPr="00892C19" w:rsidSect="006117AB">
      <w:headerReference w:type="default" r:id="rId28"/>
      <w:footerReference w:type="default" r:id="rId29"/>
      <w:pgSz w:w="11909" w:h="16834" w:code="9"/>
      <w:pgMar w:top="1440" w:right="1440" w:bottom="1440" w:left="1440" w:header="0" w:footer="0" w:gutter="0"/>
      <w:cols w:space="72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CB16C" w14:textId="77777777" w:rsidR="00BA0A58" w:rsidRDefault="00BA0A58" w:rsidP="0017139A">
      <w:pPr>
        <w:spacing w:after="0" w:line="240" w:lineRule="auto"/>
      </w:pPr>
      <w:r>
        <w:separator/>
      </w:r>
    </w:p>
  </w:endnote>
  <w:endnote w:type="continuationSeparator" w:id="0">
    <w:p w14:paraId="7697AE94" w14:textId="77777777" w:rsidR="00BA0A58" w:rsidRDefault="00BA0A58" w:rsidP="0017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228695"/>
      <w:docPartObj>
        <w:docPartGallery w:val="Page Numbers (Bottom of Page)"/>
        <w:docPartUnique/>
      </w:docPartObj>
    </w:sdtPr>
    <w:sdtEndPr>
      <w:rPr>
        <w:color w:val="7F7F7F" w:themeColor="background1" w:themeShade="7F"/>
        <w:spacing w:val="60"/>
      </w:rPr>
    </w:sdtEndPr>
    <w:sdtContent>
      <w:p w14:paraId="132E8790" w14:textId="2EA6C934" w:rsidR="00AE3122" w:rsidRDefault="00AE312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C7083F" w14:textId="77777777" w:rsidR="00AE3122" w:rsidRDefault="00AE3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20CC0" w14:textId="77777777" w:rsidR="00BA0A58" w:rsidRDefault="00BA0A58" w:rsidP="0017139A">
      <w:pPr>
        <w:spacing w:after="0" w:line="240" w:lineRule="auto"/>
      </w:pPr>
      <w:r>
        <w:separator/>
      </w:r>
    </w:p>
  </w:footnote>
  <w:footnote w:type="continuationSeparator" w:id="0">
    <w:p w14:paraId="47A30E98" w14:textId="77777777" w:rsidR="00BA0A58" w:rsidRDefault="00BA0A58" w:rsidP="00171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E27F1" w14:textId="30A16B90" w:rsidR="006117AB" w:rsidRDefault="00A112C3" w:rsidP="006117AB">
    <w:pPr>
      <w:pStyle w:val="Header"/>
      <w:jc w:val="right"/>
    </w:pPr>
    <w:r>
      <w:rPr>
        <w:noProof/>
      </w:rPr>
      <w:drawing>
        <wp:anchor distT="0" distB="0" distL="114300" distR="114300" simplePos="0" relativeHeight="251658240" behindDoc="0" locked="0" layoutInCell="1" allowOverlap="1" wp14:anchorId="6B8EEB20" wp14:editId="27A92D56">
          <wp:simplePos x="0" y="0"/>
          <wp:positionH relativeFrom="margin">
            <wp:posOffset>-704850</wp:posOffset>
          </wp:positionH>
          <wp:positionV relativeFrom="paragraph">
            <wp:posOffset>184150</wp:posOffset>
          </wp:positionV>
          <wp:extent cx="546100" cy="546100"/>
          <wp:effectExtent l="0"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anchor>
      </w:drawing>
    </w:r>
  </w:p>
  <w:p w14:paraId="2CF26545" w14:textId="28D93A61" w:rsidR="006117AB" w:rsidRDefault="006117AB" w:rsidP="006117AB">
    <w:pPr>
      <w:pStyle w:val="Header"/>
      <w:jc w:val="right"/>
    </w:pPr>
  </w:p>
  <w:p w14:paraId="78FF8E8B" w14:textId="1085EAB1" w:rsidR="006117AB" w:rsidRDefault="00A112C3" w:rsidP="006117AB">
    <w:pPr>
      <w:pStyle w:val="Header"/>
      <w:jc w:val="right"/>
    </w:pPr>
    <w:r>
      <w:t xml:space="preserve">        </w:t>
    </w:r>
    <w:r>
      <w:tab/>
      <w:t xml:space="preserve">                                      </w:t>
    </w:r>
    <w:r>
      <w:tab/>
    </w:r>
    <w:r w:rsidR="006117AB">
      <w:t xml:space="preserve">Mustafa </w:t>
    </w:r>
    <w:proofErr w:type="gramStart"/>
    <w:r w:rsidR="006117AB">
      <w:t>Saifee(</w:t>
    </w:r>
    <w:proofErr w:type="gramEnd"/>
    <w:r w:rsidR="006117AB">
      <w:t>Microsoft Student Partner 2015-19)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1988"/>
    <w:multiLevelType w:val="multilevel"/>
    <w:tmpl w:val="5108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11F30"/>
    <w:multiLevelType w:val="multilevel"/>
    <w:tmpl w:val="7708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357F"/>
    <w:multiLevelType w:val="multilevel"/>
    <w:tmpl w:val="3418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4C78"/>
    <w:multiLevelType w:val="multilevel"/>
    <w:tmpl w:val="D396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F0AF8"/>
    <w:multiLevelType w:val="multilevel"/>
    <w:tmpl w:val="E39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C3874"/>
    <w:multiLevelType w:val="multilevel"/>
    <w:tmpl w:val="E0A2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D6FEA"/>
    <w:multiLevelType w:val="multilevel"/>
    <w:tmpl w:val="81D6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85341"/>
    <w:multiLevelType w:val="multilevel"/>
    <w:tmpl w:val="5792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D0DC0"/>
    <w:multiLevelType w:val="multilevel"/>
    <w:tmpl w:val="6338F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361F3"/>
    <w:multiLevelType w:val="multilevel"/>
    <w:tmpl w:val="C7BA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83557"/>
    <w:multiLevelType w:val="multilevel"/>
    <w:tmpl w:val="F0A6B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1B2FEC"/>
    <w:multiLevelType w:val="multilevel"/>
    <w:tmpl w:val="3E7A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B3EFA"/>
    <w:multiLevelType w:val="multilevel"/>
    <w:tmpl w:val="958C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F4AA8"/>
    <w:multiLevelType w:val="multilevel"/>
    <w:tmpl w:val="BD08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E2E9E"/>
    <w:multiLevelType w:val="multilevel"/>
    <w:tmpl w:val="1A708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164973"/>
    <w:multiLevelType w:val="multilevel"/>
    <w:tmpl w:val="19FC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C05CA"/>
    <w:multiLevelType w:val="multilevel"/>
    <w:tmpl w:val="AC7C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0729C"/>
    <w:multiLevelType w:val="multilevel"/>
    <w:tmpl w:val="2A98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30242"/>
    <w:multiLevelType w:val="multilevel"/>
    <w:tmpl w:val="8D9A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D7D37"/>
    <w:multiLevelType w:val="multilevel"/>
    <w:tmpl w:val="F6D4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B49DC"/>
    <w:multiLevelType w:val="multilevel"/>
    <w:tmpl w:val="8D24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53F4D"/>
    <w:multiLevelType w:val="multilevel"/>
    <w:tmpl w:val="6532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443F2"/>
    <w:multiLevelType w:val="multilevel"/>
    <w:tmpl w:val="C8F8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A7054"/>
    <w:multiLevelType w:val="multilevel"/>
    <w:tmpl w:val="3870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DC7CE9"/>
    <w:multiLevelType w:val="multilevel"/>
    <w:tmpl w:val="8266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A6434A"/>
    <w:multiLevelType w:val="multilevel"/>
    <w:tmpl w:val="5FB0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63778"/>
    <w:multiLevelType w:val="multilevel"/>
    <w:tmpl w:val="7E40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EA1A6E"/>
    <w:multiLevelType w:val="multilevel"/>
    <w:tmpl w:val="6B14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F8718A"/>
    <w:multiLevelType w:val="multilevel"/>
    <w:tmpl w:val="15FCE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2556A"/>
    <w:multiLevelType w:val="multilevel"/>
    <w:tmpl w:val="06F6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40567"/>
    <w:multiLevelType w:val="multilevel"/>
    <w:tmpl w:val="EA8C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954E65"/>
    <w:multiLevelType w:val="multilevel"/>
    <w:tmpl w:val="5D12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9B2D66"/>
    <w:multiLevelType w:val="multilevel"/>
    <w:tmpl w:val="99C8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
  </w:num>
  <w:num w:numId="3">
    <w:abstractNumId w:val="27"/>
  </w:num>
  <w:num w:numId="4">
    <w:abstractNumId w:val="12"/>
  </w:num>
  <w:num w:numId="5">
    <w:abstractNumId w:val="29"/>
  </w:num>
  <w:num w:numId="6">
    <w:abstractNumId w:val="3"/>
  </w:num>
  <w:num w:numId="7">
    <w:abstractNumId w:val="31"/>
  </w:num>
  <w:num w:numId="8">
    <w:abstractNumId w:val="6"/>
  </w:num>
  <w:num w:numId="9">
    <w:abstractNumId w:val="21"/>
  </w:num>
  <w:num w:numId="10">
    <w:abstractNumId w:val="9"/>
  </w:num>
  <w:num w:numId="11">
    <w:abstractNumId w:val="23"/>
  </w:num>
  <w:num w:numId="12">
    <w:abstractNumId w:val="25"/>
  </w:num>
  <w:num w:numId="13">
    <w:abstractNumId w:val="7"/>
  </w:num>
  <w:num w:numId="14">
    <w:abstractNumId w:val="30"/>
  </w:num>
  <w:num w:numId="15">
    <w:abstractNumId w:val="8"/>
  </w:num>
  <w:num w:numId="16">
    <w:abstractNumId w:val="15"/>
  </w:num>
  <w:num w:numId="17">
    <w:abstractNumId w:val="17"/>
  </w:num>
  <w:num w:numId="18">
    <w:abstractNumId w:val="11"/>
  </w:num>
  <w:num w:numId="19">
    <w:abstractNumId w:val="22"/>
  </w:num>
  <w:num w:numId="20">
    <w:abstractNumId w:val="14"/>
  </w:num>
  <w:num w:numId="21">
    <w:abstractNumId w:val="16"/>
  </w:num>
  <w:num w:numId="22">
    <w:abstractNumId w:val="10"/>
  </w:num>
  <w:num w:numId="23">
    <w:abstractNumId w:val="2"/>
  </w:num>
  <w:num w:numId="24">
    <w:abstractNumId w:val="24"/>
  </w:num>
  <w:num w:numId="25">
    <w:abstractNumId w:val="13"/>
  </w:num>
  <w:num w:numId="26">
    <w:abstractNumId w:val="18"/>
  </w:num>
  <w:num w:numId="27">
    <w:abstractNumId w:val="28"/>
  </w:num>
  <w:num w:numId="28">
    <w:abstractNumId w:val="19"/>
  </w:num>
  <w:num w:numId="29">
    <w:abstractNumId w:val="0"/>
  </w:num>
  <w:num w:numId="30">
    <w:abstractNumId w:val="4"/>
  </w:num>
  <w:num w:numId="31">
    <w:abstractNumId w:val="32"/>
  </w:num>
  <w:num w:numId="32">
    <w:abstractNumId w:val="26"/>
  </w:num>
  <w:num w:numId="33">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S2NDI3sDAxMzEGAiUdpeDU4uLM/DyQAsNaAAmPt1IsAAAA"/>
  </w:docVars>
  <w:rsids>
    <w:rsidRoot w:val="00CD57F8"/>
    <w:rsid w:val="00152C56"/>
    <w:rsid w:val="0017139A"/>
    <w:rsid w:val="001B5820"/>
    <w:rsid w:val="001B6D36"/>
    <w:rsid w:val="001F7676"/>
    <w:rsid w:val="002C67D3"/>
    <w:rsid w:val="002F581E"/>
    <w:rsid w:val="0044040F"/>
    <w:rsid w:val="004431F1"/>
    <w:rsid w:val="004648A4"/>
    <w:rsid w:val="00466D87"/>
    <w:rsid w:val="004B28F6"/>
    <w:rsid w:val="005F6739"/>
    <w:rsid w:val="006117AB"/>
    <w:rsid w:val="00634273"/>
    <w:rsid w:val="006A3278"/>
    <w:rsid w:val="006C047A"/>
    <w:rsid w:val="006F3F23"/>
    <w:rsid w:val="007D6339"/>
    <w:rsid w:val="00892C19"/>
    <w:rsid w:val="008C413B"/>
    <w:rsid w:val="008F5EDF"/>
    <w:rsid w:val="009E10DD"/>
    <w:rsid w:val="00A112C3"/>
    <w:rsid w:val="00AE3122"/>
    <w:rsid w:val="00B457A0"/>
    <w:rsid w:val="00B47338"/>
    <w:rsid w:val="00BA0A58"/>
    <w:rsid w:val="00BC15DD"/>
    <w:rsid w:val="00C3365F"/>
    <w:rsid w:val="00C429DB"/>
    <w:rsid w:val="00C514F6"/>
    <w:rsid w:val="00CA36A4"/>
    <w:rsid w:val="00CD57F8"/>
    <w:rsid w:val="00DF6DDA"/>
    <w:rsid w:val="00E040F1"/>
    <w:rsid w:val="00E22A49"/>
    <w:rsid w:val="00EB76D4"/>
    <w:rsid w:val="00F5098A"/>
    <w:rsid w:val="00F91D22"/>
    <w:rsid w:val="00FA1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6033C"/>
  <w15:chartTrackingRefBased/>
  <w15:docId w15:val="{69798A1D-71FF-4E49-A55B-4A84FE2A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63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D63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D63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63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33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D63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6339"/>
    <w:rPr>
      <w:b/>
      <w:bCs/>
    </w:rPr>
  </w:style>
  <w:style w:type="character" w:customStyle="1" w:styleId="Heading2Char">
    <w:name w:val="Heading 2 Char"/>
    <w:basedOn w:val="DefaultParagraphFont"/>
    <w:link w:val="Heading2"/>
    <w:uiPriority w:val="9"/>
    <w:rsid w:val="007D63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D63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D633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D6339"/>
    <w:rPr>
      <w:i/>
      <w:iCs/>
    </w:rPr>
  </w:style>
  <w:style w:type="paragraph" w:customStyle="1" w:styleId="alert-title">
    <w:name w:val="alert-title"/>
    <w:basedOn w:val="Normal"/>
    <w:rsid w:val="00BC15D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04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0F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40F1"/>
    <w:rPr>
      <w:color w:val="0000FF"/>
      <w:u w:val="single"/>
    </w:rPr>
  </w:style>
  <w:style w:type="paragraph" w:styleId="ListParagraph">
    <w:name w:val="List Paragraph"/>
    <w:basedOn w:val="Normal"/>
    <w:uiPriority w:val="34"/>
    <w:qFormat/>
    <w:rsid w:val="00E040F1"/>
    <w:pPr>
      <w:ind w:left="720"/>
      <w:contextualSpacing/>
    </w:pPr>
  </w:style>
  <w:style w:type="paragraph" w:styleId="TOCHeading">
    <w:name w:val="TOC Heading"/>
    <w:basedOn w:val="Heading1"/>
    <w:next w:val="Normal"/>
    <w:uiPriority w:val="39"/>
    <w:unhideWhenUsed/>
    <w:qFormat/>
    <w:rsid w:val="0017139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117AB"/>
    <w:pPr>
      <w:tabs>
        <w:tab w:val="right" w:leader="dot" w:pos="9293"/>
      </w:tabs>
      <w:spacing w:after="100"/>
    </w:pPr>
    <w:rPr>
      <w:rFonts w:ascii="Segoe UI" w:hAnsi="Segoe UI" w:cs="Segoe UI"/>
      <w:b/>
      <w:bCs/>
      <w:noProof/>
    </w:rPr>
  </w:style>
  <w:style w:type="paragraph" w:styleId="TOC2">
    <w:name w:val="toc 2"/>
    <w:basedOn w:val="Normal"/>
    <w:next w:val="Normal"/>
    <w:autoRedefine/>
    <w:uiPriority w:val="39"/>
    <w:unhideWhenUsed/>
    <w:rsid w:val="0017139A"/>
    <w:pPr>
      <w:spacing w:after="100"/>
      <w:ind w:left="220"/>
    </w:pPr>
  </w:style>
  <w:style w:type="paragraph" w:styleId="TOC3">
    <w:name w:val="toc 3"/>
    <w:basedOn w:val="Normal"/>
    <w:next w:val="Normal"/>
    <w:autoRedefine/>
    <w:uiPriority w:val="39"/>
    <w:unhideWhenUsed/>
    <w:rsid w:val="0017139A"/>
    <w:pPr>
      <w:spacing w:after="100"/>
      <w:ind w:left="440"/>
    </w:pPr>
  </w:style>
  <w:style w:type="paragraph" w:styleId="Header">
    <w:name w:val="header"/>
    <w:basedOn w:val="Normal"/>
    <w:link w:val="HeaderChar"/>
    <w:uiPriority w:val="99"/>
    <w:unhideWhenUsed/>
    <w:rsid w:val="00171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39A"/>
  </w:style>
  <w:style w:type="paragraph" w:styleId="Footer">
    <w:name w:val="footer"/>
    <w:basedOn w:val="Normal"/>
    <w:link w:val="FooterChar"/>
    <w:uiPriority w:val="99"/>
    <w:unhideWhenUsed/>
    <w:rsid w:val="00171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39A"/>
  </w:style>
  <w:style w:type="character" w:customStyle="1" w:styleId="language">
    <w:name w:val="language"/>
    <w:basedOn w:val="DefaultParagraphFont"/>
    <w:rsid w:val="00EB76D4"/>
  </w:style>
  <w:style w:type="paragraph" w:styleId="HTMLPreformatted">
    <w:name w:val="HTML Preformatted"/>
    <w:basedOn w:val="Normal"/>
    <w:link w:val="HTMLPreformattedChar"/>
    <w:uiPriority w:val="99"/>
    <w:semiHidden/>
    <w:unhideWhenUsed/>
    <w:rsid w:val="00EB7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76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EB76D4"/>
    <w:rPr>
      <w:rFonts w:ascii="Courier New" w:eastAsia="Times New Roman" w:hAnsi="Courier New" w:cs="Courier New"/>
      <w:sz w:val="20"/>
      <w:szCs w:val="20"/>
    </w:rPr>
  </w:style>
  <w:style w:type="character" w:customStyle="1" w:styleId="hljs-pscommand">
    <w:name w:val="hljs-pscommand"/>
    <w:basedOn w:val="DefaultParagraphFont"/>
    <w:rsid w:val="00EB76D4"/>
  </w:style>
  <w:style w:type="character" w:customStyle="1" w:styleId="hljs-parameter">
    <w:name w:val="hljs-parameter"/>
    <w:basedOn w:val="DefaultParagraphFont"/>
    <w:rsid w:val="00EB76D4"/>
  </w:style>
  <w:style w:type="character" w:styleId="UnresolvedMention">
    <w:name w:val="Unresolved Mention"/>
    <w:basedOn w:val="DefaultParagraphFont"/>
    <w:uiPriority w:val="99"/>
    <w:semiHidden/>
    <w:unhideWhenUsed/>
    <w:rsid w:val="009E10DD"/>
    <w:rPr>
      <w:color w:val="605E5C"/>
      <w:shd w:val="clear" w:color="auto" w:fill="E1DFDD"/>
    </w:rPr>
  </w:style>
  <w:style w:type="character" w:customStyle="1" w:styleId="hljs-attr">
    <w:name w:val="hljs-attr"/>
    <w:basedOn w:val="DefaultParagraphFont"/>
    <w:rsid w:val="00634273"/>
  </w:style>
  <w:style w:type="character" w:customStyle="1" w:styleId="hljs-string">
    <w:name w:val="hljs-string"/>
    <w:basedOn w:val="DefaultParagraphFont"/>
    <w:rsid w:val="00634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046">
      <w:bodyDiv w:val="1"/>
      <w:marLeft w:val="0"/>
      <w:marRight w:val="0"/>
      <w:marTop w:val="0"/>
      <w:marBottom w:val="0"/>
      <w:divBdr>
        <w:top w:val="none" w:sz="0" w:space="0" w:color="auto"/>
        <w:left w:val="none" w:sz="0" w:space="0" w:color="auto"/>
        <w:bottom w:val="none" w:sz="0" w:space="0" w:color="auto"/>
        <w:right w:val="none" w:sz="0" w:space="0" w:color="auto"/>
      </w:divBdr>
    </w:div>
    <w:div w:id="87774515">
      <w:bodyDiv w:val="1"/>
      <w:marLeft w:val="0"/>
      <w:marRight w:val="0"/>
      <w:marTop w:val="0"/>
      <w:marBottom w:val="0"/>
      <w:divBdr>
        <w:top w:val="none" w:sz="0" w:space="0" w:color="auto"/>
        <w:left w:val="none" w:sz="0" w:space="0" w:color="auto"/>
        <w:bottom w:val="none" w:sz="0" w:space="0" w:color="auto"/>
        <w:right w:val="none" w:sz="0" w:space="0" w:color="auto"/>
      </w:divBdr>
    </w:div>
    <w:div w:id="106169745">
      <w:bodyDiv w:val="1"/>
      <w:marLeft w:val="0"/>
      <w:marRight w:val="0"/>
      <w:marTop w:val="0"/>
      <w:marBottom w:val="0"/>
      <w:divBdr>
        <w:top w:val="none" w:sz="0" w:space="0" w:color="auto"/>
        <w:left w:val="none" w:sz="0" w:space="0" w:color="auto"/>
        <w:bottom w:val="none" w:sz="0" w:space="0" w:color="auto"/>
        <w:right w:val="none" w:sz="0" w:space="0" w:color="auto"/>
      </w:divBdr>
    </w:div>
    <w:div w:id="178013269">
      <w:bodyDiv w:val="1"/>
      <w:marLeft w:val="0"/>
      <w:marRight w:val="0"/>
      <w:marTop w:val="0"/>
      <w:marBottom w:val="0"/>
      <w:divBdr>
        <w:top w:val="none" w:sz="0" w:space="0" w:color="auto"/>
        <w:left w:val="none" w:sz="0" w:space="0" w:color="auto"/>
        <w:bottom w:val="none" w:sz="0" w:space="0" w:color="auto"/>
        <w:right w:val="none" w:sz="0" w:space="0" w:color="auto"/>
      </w:divBdr>
      <w:divsChild>
        <w:div w:id="56705135">
          <w:marLeft w:val="0"/>
          <w:marRight w:val="0"/>
          <w:marTop w:val="0"/>
          <w:marBottom w:val="0"/>
          <w:divBdr>
            <w:top w:val="none" w:sz="0" w:space="0" w:color="auto"/>
            <w:left w:val="none" w:sz="0" w:space="0" w:color="auto"/>
            <w:bottom w:val="none" w:sz="0" w:space="0" w:color="auto"/>
            <w:right w:val="none" w:sz="0" w:space="0" w:color="auto"/>
          </w:divBdr>
        </w:div>
      </w:divsChild>
    </w:div>
    <w:div w:id="185559183">
      <w:bodyDiv w:val="1"/>
      <w:marLeft w:val="0"/>
      <w:marRight w:val="0"/>
      <w:marTop w:val="0"/>
      <w:marBottom w:val="0"/>
      <w:divBdr>
        <w:top w:val="none" w:sz="0" w:space="0" w:color="auto"/>
        <w:left w:val="none" w:sz="0" w:space="0" w:color="auto"/>
        <w:bottom w:val="none" w:sz="0" w:space="0" w:color="auto"/>
        <w:right w:val="none" w:sz="0" w:space="0" w:color="auto"/>
      </w:divBdr>
      <w:divsChild>
        <w:div w:id="2026708654">
          <w:marLeft w:val="0"/>
          <w:marRight w:val="0"/>
          <w:marTop w:val="0"/>
          <w:marBottom w:val="0"/>
          <w:divBdr>
            <w:top w:val="none" w:sz="0" w:space="0" w:color="auto"/>
            <w:left w:val="none" w:sz="0" w:space="0" w:color="auto"/>
            <w:bottom w:val="none" w:sz="0" w:space="0" w:color="auto"/>
            <w:right w:val="none" w:sz="0" w:space="0" w:color="auto"/>
          </w:divBdr>
        </w:div>
      </w:divsChild>
    </w:div>
    <w:div w:id="287661862">
      <w:bodyDiv w:val="1"/>
      <w:marLeft w:val="0"/>
      <w:marRight w:val="0"/>
      <w:marTop w:val="0"/>
      <w:marBottom w:val="0"/>
      <w:divBdr>
        <w:top w:val="none" w:sz="0" w:space="0" w:color="auto"/>
        <w:left w:val="none" w:sz="0" w:space="0" w:color="auto"/>
        <w:bottom w:val="none" w:sz="0" w:space="0" w:color="auto"/>
        <w:right w:val="none" w:sz="0" w:space="0" w:color="auto"/>
      </w:divBdr>
      <w:divsChild>
        <w:div w:id="783303819">
          <w:marLeft w:val="0"/>
          <w:marRight w:val="0"/>
          <w:marTop w:val="0"/>
          <w:marBottom w:val="0"/>
          <w:divBdr>
            <w:top w:val="none" w:sz="0" w:space="0" w:color="auto"/>
            <w:left w:val="none" w:sz="0" w:space="0" w:color="auto"/>
            <w:bottom w:val="none" w:sz="0" w:space="0" w:color="auto"/>
            <w:right w:val="none" w:sz="0" w:space="0" w:color="auto"/>
          </w:divBdr>
        </w:div>
        <w:div w:id="702285368">
          <w:marLeft w:val="0"/>
          <w:marRight w:val="0"/>
          <w:marTop w:val="0"/>
          <w:marBottom w:val="0"/>
          <w:divBdr>
            <w:top w:val="none" w:sz="0" w:space="0" w:color="auto"/>
            <w:left w:val="none" w:sz="0" w:space="0" w:color="auto"/>
            <w:bottom w:val="none" w:sz="0" w:space="0" w:color="auto"/>
            <w:right w:val="none" w:sz="0" w:space="0" w:color="auto"/>
          </w:divBdr>
        </w:div>
      </w:divsChild>
    </w:div>
    <w:div w:id="368142590">
      <w:bodyDiv w:val="1"/>
      <w:marLeft w:val="0"/>
      <w:marRight w:val="0"/>
      <w:marTop w:val="0"/>
      <w:marBottom w:val="0"/>
      <w:divBdr>
        <w:top w:val="none" w:sz="0" w:space="0" w:color="auto"/>
        <w:left w:val="none" w:sz="0" w:space="0" w:color="auto"/>
        <w:bottom w:val="none" w:sz="0" w:space="0" w:color="auto"/>
        <w:right w:val="none" w:sz="0" w:space="0" w:color="auto"/>
      </w:divBdr>
      <w:divsChild>
        <w:div w:id="447168056">
          <w:marLeft w:val="0"/>
          <w:marRight w:val="0"/>
          <w:marTop w:val="0"/>
          <w:marBottom w:val="0"/>
          <w:divBdr>
            <w:top w:val="none" w:sz="0" w:space="0" w:color="auto"/>
            <w:left w:val="none" w:sz="0" w:space="0" w:color="auto"/>
            <w:bottom w:val="none" w:sz="0" w:space="0" w:color="auto"/>
            <w:right w:val="none" w:sz="0" w:space="0" w:color="auto"/>
          </w:divBdr>
        </w:div>
        <w:div w:id="1991320477">
          <w:marLeft w:val="0"/>
          <w:marRight w:val="0"/>
          <w:marTop w:val="0"/>
          <w:marBottom w:val="0"/>
          <w:divBdr>
            <w:top w:val="none" w:sz="0" w:space="0" w:color="auto"/>
            <w:left w:val="none" w:sz="0" w:space="0" w:color="auto"/>
            <w:bottom w:val="none" w:sz="0" w:space="0" w:color="auto"/>
            <w:right w:val="none" w:sz="0" w:space="0" w:color="auto"/>
          </w:divBdr>
        </w:div>
        <w:div w:id="575164969">
          <w:marLeft w:val="0"/>
          <w:marRight w:val="0"/>
          <w:marTop w:val="0"/>
          <w:marBottom w:val="0"/>
          <w:divBdr>
            <w:top w:val="none" w:sz="0" w:space="0" w:color="auto"/>
            <w:left w:val="none" w:sz="0" w:space="0" w:color="auto"/>
            <w:bottom w:val="none" w:sz="0" w:space="0" w:color="auto"/>
            <w:right w:val="none" w:sz="0" w:space="0" w:color="auto"/>
          </w:divBdr>
          <w:divsChild>
            <w:div w:id="1629897847">
              <w:marLeft w:val="0"/>
              <w:marRight w:val="0"/>
              <w:marTop w:val="0"/>
              <w:marBottom w:val="0"/>
              <w:divBdr>
                <w:top w:val="none" w:sz="0" w:space="0" w:color="auto"/>
                <w:left w:val="none" w:sz="0" w:space="0" w:color="auto"/>
                <w:bottom w:val="none" w:sz="0" w:space="0" w:color="auto"/>
                <w:right w:val="none" w:sz="0" w:space="0" w:color="auto"/>
              </w:divBdr>
            </w:div>
          </w:divsChild>
        </w:div>
        <w:div w:id="1758675749">
          <w:marLeft w:val="0"/>
          <w:marRight w:val="0"/>
          <w:marTop w:val="0"/>
          <w:marBottom w:val="0"/>
          <w:divBdr>
            <w:top w:val="none" w:sz="0" w:space="0" w:color="auto"/>
            <w:left w:val="none" w:sz="0" w:space="0" w:color="auto"/>
            <w:bottom w:val="none" w:sz="0" w:space="0" w:color="auto"/>
            <w:right w:val="none" w:sz="0" w:space="0" w:color="auto"/>
          </w:divBdr>
        </w:div>
        <w:div w:id="1930889327">
          <w:marLeft w:val="0"/>
          <w:marRight w:val="0"/>
          <w:marTop w:val="0"/>
          <w:marBottom w:val="0"/>
          <w:divBdr>
            <w:top w:val="none" w:sz="0" w:space="0" w:color="auto"/>
            <w:left w:val="none" w:sz="0" w:space="0" w:color="auto"/>
            <w:bottom w:val="none" w:sz="0" w:space="0" w:color="auto"/>
            <w:right w:val="none" w:sz="0" w:space="0" w:color="auto"/>
          </w:divBdr>
        </w:div>
      </w:divsChild>
    </w:div>
    <w:div w:id="456029337">
      <w:bodyDiv w:val="1"/>
      <w:marLeft w:val="0"/>
      <w:marRight w:val="0"/>
      <w:marTop w:val="0"/>
      <w:marBottom w:val="0"/>
      <w:divBdr>
        <w:top w:val="none" w:sz="0" w:space="0" w:color="auto"/>
        <w:left w:val="none" w:sz="0" w:space="0" w:color="auto"/>
        <w:bottom w:val="none" w:sz="0" w:space="0" w:color="auto"/>
        <w:right w:val="none" w:sz="0" w:space="0" w:color="auto"/>
      </w:divBdr>
    </w:div>
    <w:div w:id="487601855">
      <w:bodyDiv w:val="1"/>
      <w:marLeft w:val="0"/>
      <w:marRight w:val="0"/>
      <w:marTop w:val="0"/>
      <w:marBottom w:val="0"/>
      <w:divBdr>
        <w:top w:val="none" w:sz="0" w:space="0" w:color="auto"/>
        <w:left w:val="none" w:sz="0" w:space="0" w:color="auto"/>
        <w:bottom w:val="none" w:sz="0" w:space="0" w:color="auto"/>
        <w:right w:val="none" w:sz="0" w:space="0" w:color="auto"/>
      </w:divBdr>
      <w:divsChild>
        <w:div w:id="261575489">
          <w:marLeft w:val="0"/>
          <w:marRight w:val="0"/>
          <w:marTop w:val="0"/>
          <w:marBottom w:val="0"/>
          <w:divBdr>
            <w:top w:val="none" w:sz="0" w:space="0" w:color="auto"/>
            <w:left w:val="none" w:sz="0" w:space="0" w:color="auto"/>
            <w:bottom w:val="none" w:sz="0" w:space="0" w:color="auto"/>
            <w:right w:val="none" w:sz="0" w:space="0" w:color="auto"/>
          </w:divBdr>
        </w:div>
        <w:div w:id="2042586086">
          <w:marLeft w:val="0"/>
          <w:marRight w:val="0"/>
          <w:marTop w:val="0"/>
          <w:marBottom w:val="0"/>
          <w:divBdr>
            <w:top w:val="none" w:sz="0" w:space="0" w:color="auto"/>
            <w:left w:val="none" w:sz="0" w:space="0" w:color="auto"/>
            <w:bottom w:val="none" w:sz="0" w:space="0" w:color="auto"/>
            <w:right w:val="none" w:sz="0" w:space="0" w:color="auto"/>
          </w:divBdr>
        </w:div>
        <w:div w:id="248318866">
          <w:marLeft w:val="0"/>
          <w:marRight w:val="0"/>
          <w:marTop w:val="0"/>
          <w:marBottom w:val="0"/>
          <w:divBdr>
            <w:top w:val="none" w:sz="0" w:space="0" w:color="auto"/>
            <w:left w:val="none" w:sz="0" w:space="0" w:color="auto"/>
            <w:bottom w:val="none" w:sz="0" w:space="0" w:color="auto"/>
            <w:right w:val="none" w:sz="0" w:space="0" w:color="auto"/>
          </w:divBdr>
        </w:div>
        <w:div w:id="2069693606">
          <w:marLeft w:val="0"/>
          <w:marRight w:val="0"/>
          <w:marTop w:val="0"/>
          <w:marBottom w:val="0"/>
          <w:divBdr>
            <w:top w:val="none" w:sz="0" w:space="0" w:color="auto"/>
            <w:left w:val="none" w:sz="0" w:space="0" w:color="auto"/>
            <w:bottom w:val="none" w:sz="0" w:space="0" w:color="auto"/>
            <w:right w:val="none" w:sz="0" w:space="0" w:color="auto"/>
          </w:divBdr>
        </w:div>
        <w:div w:id="1660570083">
          <w:marLeft w:val="0"/>
          <w:marRight w:val="0"/>
          <w:marTop w:val="0"/>
          <w:marBottom w:val="0"/>
          <w:divBdr>
            <w:top w:val="none" w:sz="0" w:space="0" w:color="auto"/>
            <w:left w:val="none" w:sz="0" w:space="0" w:color="auto"/>
            <w:bottom w:val="none" w:sz="0" w:space="0" w:color="auto"/>
            <w:right w:val="none" w:sz="0" w:space="0" w:color="auto"/>
          </w:divBdr>
        </w:div>
        <w:div w:id="575017168">
          <w:marLeft w:val="0"/>
          <w:marRight w:val="0"/>
          <w:marTop w:val="0"/>
          <w:marBottom w:val="0"/>
          <w:divBdr>
            <w:top w:val="none" w:sz="0" w:space="0" w:color="auto"/>
            <w:left w:val="none" w:sz="0" w:space="0" w:color="auto"/>
            <w:bottom w:val="none" w:sz="0" w:space="0" w:color="auto"/>
            <w:right w:val="none" w:sz="0" w:space="0" w:color="auto"/>
          </w:divBdr>
        </w:div>
        <w:div w:id="198930469">
          <w:marLeft w:val="0"/>
          <w:marRight w:val="0"/>
          <w:marTop w:val="0"/>
          <w:marBottom w:val="0"/>
          <w:divBdr>
            <w:top w:val="none" w:sz="0" w:space="0" w:color="auto"/>
            <w:left w:val="none" w:sz="0" w:space="0" w:color="auto"/>
            <w:bottom w:val="none" w:sz="0" w:space="0" w:color="auto"/>
            <w:right w:val="none" w:sz="0" w:space="0" w:color="auto"/>
          </w:divBdr>
        </w:div>
        <w:div w:id="1644043193">
          <w:marLeft w:val="0"/>
          <w:marRight w:val="0"/>
          <w:marTop w:val="0"/>
          <w:marBottom w:val="0"/>
          <w:divBdr>
            <w:top w:val="none" w:sz="0" w:space="0" w:color="auto"/>
            <w:left w:val="none" w:sz="0" w:space="0" w:color="auto"/>
            <w:bottom w:val="none" w:sz="0" w:space="0" w:color="auto"/>
            <w:right w:val="none" w:sz="0" w:space="0" w:color="auto"/>
          </w:divBdr>
        </w:div>
        <w:div w:id="89929687">
          <w:marLeft w:val="0"/>
          <w:marRight w:val="0"/>
          <w:marTop w:val="0"/>
          <w:marBottom w:val="0"/>
          <w:divBdr>
            <w:top w:val="none" w:sz="0" w:space="0" w:color="auto"/>
            <w:left w:val="none" w:sz="0" w:space="0" w:color="auto"/>
            <w:bottom w:val="none" w:sz="0" w:space="0" w:color="auto"/>
            <w:right w:val="none" w:sz="0" w:space="0" w:color="auto"/>
          </w:divBdr>
        </w:div>
        <w:div w:id="1085685375">
          <w:marLeft w:val="0"/>
          <w:marRight w:val="0"/>
          <w:marTop w:val="0"/>
          <w:marBottom w:val="0"/>
          <w:divBdr>
            <w:top w:val="none" w:sz="0" w:space="0" w:color="auto"/>
            <w:left w:val="none" w:sz="0" w:space="0" w:color="auto"/>
            <w:bottom w:val="none" w:sz="0" w:space="0" w:color="auto"/>
            <w:right w:val="none" w:sz="0" w:space="0" w:color="auto"/>
          </w:divBdr>
        </w:div>
        <w:div w:id="880359256">
          <w:marLeft w:val="0"/>
          <w:marRight w:val="0"/>
          <w:marTop w:val="0"/>
          <w:marBottom w:val="0"/>
          <w:divBdr>
            <w:top w:val="none" w:sz="0" w:space="0" w:color="auto"/>
            <w:left w:val="none" w:sz="0" w:space="0" w:color="auto"/>
            <w:bottom w:val="none" w:sz="0" w:space="0" w:color="auto"/>
            <w:right w:val="none" w:sz="0" w:space="0" w:color="auto"/>
          </w:divBdr>
        </w:div>
        <w:div w:id="1227764716">
          <w:marLeft w:val="0"/>
          <w:marRight w:val="0"/>
          <w:marTop w:val="0"/>
          <w:marBottom w:val="0"/>
          <w:divBdr>
            <w:top w:val="none" w:sz="0" w:space="0" w:color="auto"/>
            <w:left w:val="none" w:sz="0" w:space="0" w:color="auto"/>
            <w:bottom w:val="none" w:sz="0" w:space="0" w:color="auto"/>
            <w:right w:val="none" w:sz="0" w:space="0" w:color="auto"/>
          </w:divBdr>
        </w:div>
        <w:div w:id="2006013294">
          <w:marLeft w:val="0"/>
          <w:marRight w:val="0"/>
          <w:marTop w:val="0"/>
          <w:marBottom w:val="0"/>
          <w:divBdr>
            <w:top w:val="none" w:sz="0" w:space="0" w:color="auto"/>
            <w:left w:val="none" w:sz="0" w:space="0" w:color="auto"/>
            <w:bottom w:val="none" w:sz="0" w:space="0" w:color="auto"/>
            <w:right w:val="none" w:sz="0" w:space="0" w:color="auto"/>
          </w:divBdr>
        </w:div>
        <w:div w:id="117574414">
          <w:marLeft w:val="0"/>
          <w:marRight w:val="0"/>
          <w:marTop w:val="0"/>
          <w:marBottom w:val="0"/>
          <w:divBdr>
            <w:top w:val="none" w:sz="0" w:space="0" w:color="auto"/>
            <w:left w:val="none" w:sz="0" w:space="0" w:color="auto"/>
            <w:bottom w:val="none" w:sz="0" w:space="0" w:color="auto"/>
            <w:right w:val="none" w:sz="0" w:space="0" w:color="auto"/>
          </w:divBdr>
        </w:div>
      </w:divsChild>
    </w:div>
    <w:div w:id="519509747">
      <w:bodyDiv w:val="1"/>
      <w:marLeft w:val="0"/>
      <w:marRight w:val="0"/>
      <w:marTop w:val="0"/>
      <w:marBottom w:val="0"/>
      <w:divBdr>
        <w:top w:val="none" w:sz="0" w:space="0" w:color="auto"/>
        <w:left w:val="none" w:sz="0" w:space="0" w:color="auto"/>
        <w:bottom w:val="none" w:sz="0" w:space="0" w:color="auto"/>
        <w:right w:val="none" w:sz="0" w:space="0" w:color="auto"/>
      </w:divBdr>
      <w:divsChild>
        <w:div w:id="557133887">
          <w:marLeft w:val="0"/>
          <w:marRight w:val="0"/>
          <w:marTop w:val="0"/>
          <w:marBottom w:val="0"/>
          <w:divBdr>
            <w:top w:val="none" w:sz="0" w:space="0" w:color="auto"/>
            <w:left w:val="none" w:sz="0" w:space="0" w:color="auto"/>
            <w:bottom w:val="none" w:sz="0" w:space="0" w:color="auto"/>
            <w:right w:val="none" w:sz="0" w:space="0" w:color="auto"/>
          </w:divBdr>
        </w:div>
      </w:divsChild>
    </w:div>
    <w:div w:id="609320904">
      <w:bodyDiv w:val="1"/>
      <w:marLeft w:val="0"/>
      <w:marRight w:val="0"/>
      <w:marTop w:val="0"/>
      <w:marBottom w:val="0"/>
      <w:divBdr>
        <w:top w:val="none" w:sz="0" w:space="0" w:color="auto"/>
        <w:left w:val="none" w:sz="0" w:space="0" w:color="auto"/>
        <w:bottom w:val="none" w:sz="0" w:space="0" w:color="auto"/>
        <w:right w:val="none" w:sz="0" w:space="0" w:color="auto"/>
      </w:divBdr>
      <w:divsChild>
        <w:div w:id="2000690542">
          <w:marLeft w:val="0"/>
          <w:marRight w:val="0"/>
          <w:marTop w:val="0"/>
          <w:marBottom w:val="0"/>
          <w:divBdr>
            <w:top w:val="none" w:sz="0" w:space="0" w:color="auto"/>
            <w:left w:val="none" w:sz="0" w:space="0" w:color="auto"/>
            <w:bottom w:val="none" w:sz="0" w:space="0" w:color="auto"/>
            <w:right w:val="none" w:sz="0" w:space="0" w:color="auto"/>
          </w:divBdr>
        </w:div>
      </w:divsChild>
    </w:div>
    <w:div w:id="661666520">
      <w:bodyDiv w:val="1"/>
      <w:marLeft w:val="0"/>
      <w:marRight w:val="0"/>
      <w:marTop w:val="0"/>
      <w:marBottom w:val="0"/>
      <w:divBdr>
        <w:top w:val="none" w:sz="0" w:space="0" w:color="auto"/>
        <w:left w:val="none" w:sz="0" w:space="0" w:color="auto"/>
        <w:bottom w:val="none" w:sz="0" w:space="0" w:color="auto"/>
        <w:right w:val="none" w:sz="0" w:space="0" w:color="auto"/>
      </w:divBdr>
      <w:divsChild>
        <w:div w:id="2051299581">
          <w:marLeft w:val="0"/>
          <w:marRight w:val="0"/>
          <w:marTop w:val="0"/>
          <w:marBottom w:val="0"/>
          <w:divBdr>
            <w:top w:val="none" w:sz="0" w:space="0" w:color="auto"/>
            <w:left w:val="none" w:sz="0" w:space="0" w:color="auto"/>
            <w:bottom w:val="none" w:sz="0" w:space="0" w:color="auto"/>
            <w:right w:val="none" w:sz="0" w:space="0" w:color="auto"/>
          </w:divBdr>
        </w:div>
      </w:divsChild>
    </w:div>
    <w:div w:id="705981405">
      <w:bodyDiv w:val="1"/>
      <w:marLeft w:val="0"/>
      <w:marRight w:val="0"/>
      <w:marTop w:val="0"/>
      <w:marBottom w:val="0"/>
      <w:divBdr>
        <w:top w:val="none" w:sz="0" w:space="0" w:color="auto"/>
        <w:left w:val="none" w:sz="0" w:space="0" w:color="auto"/>
        <w:bottom w:val="none" w:sz="0" w:space="0" w:color="auto"/>
        <w:right w:val="none" w:sz="0" w:space="0" w:color="auto"/>
      </w:divBdr>
      <w:divsChild>
        <w:div w:id="1206715827">
          <w:marLeft w:val="0"/>
          <w:marRight w:val="0"/>
          <w:marTop w:val="0"/>
          <w:marBottom w:val="0"/>
          <w:divBdr>
            <w:top w:val="none" w:sz="0" w:space="0" w:color="auto"/>
            <w:left w:val="none" w:sz="0" w:space="0" w:color="auto"/>
            <w:bottom w:val="none" w:sz="0" w:space="0" w:color="auto"/>
            <w:right w:val="none" w:sz="0" w:space="0" w:color="auto"/>
          </w:divBdr>
        </w:div>
        <w:div w:id="1850680808">
          <w:marLeft w:val="0"/>
          <w:marRight w:val="0"/>
          <w:marTop w:val="0"/>
          <w:marBottom w:val="0"/>
          <w:divBdr>
            <w:top w:val="none" w:sz="0" w:space="0" w:color="auto"/>
            <w:left w:val="none" w:sz="0" w:space="0" w:color="auto"/>
            <w:bottom w:val="none" w:sz="0" w:space="0" w:color="auto"/>
            <w:right w:val="none" w:sz="0" w:space="0" w:color="auto"/>
          </w:divBdr>
        </w:div>
        <w:div w:id="759719120">
          <w:marLeft w:val="0"/>
          <w:marRight w:val="0"/>
          <w:marTop w:val="0"/>
          <w:marBottom w:val="0"/>
          <w:divBdr>
            <w:top w:val="none" w:sz="0" w:space="0" w:color="auto"/>
            <w:left w:val="none" w:sz="0" w:space="0" w:color="auto"/>
            <w:bottom w:val="none" w:sz="0" w:space="0" w:color="auto"/>
            <w:right w:val="none" w:sz="0" w:space="0" w:color="auto"/>
          </w:divBdr>
        </w:div>
      </w:divsChild>
    </w:div>
    <w:div w:id="821895436">
      <w:bodyDiv w:val="1"/>
      <w:marLeft w:val="0"/>
      <w:marRight w:val="0"/>
      <w:marTop w:val="0"/>
      <w:marBottom w:val="0"/>
      <w:divBdr>
        <w:top w:val="none" w:sz="0" w:space="0" w:color="auto"/>
        <w:left w:val="none" w:sz="0" w:space="0" w:color="auto"/>
        <w:bottom w:val="none" w:sz="0" w:space="0" w:color="auto"/>
        <w:right w:val="none" w:sz="0" w:space="0" w:color="auto"/>
      </w:divBdr>
    </w:div>
    <w:div w:id="1057241290">
      <w:bodyDiv w:val="1"/>
      <w:marLeft w:val="0"/>
      <w:marRight w:val="0"/>
      <w:marTop w:val="0"/>
      <w:marBottom w:val="0"/>
      <w:divBdr>
        <w:top w:val="none" w:sz="0" w:space="0" w:color="auto"/>
        <w:left w:val="none" w:sz="0" w:space="0" w:color="auto"/>
        <w:bottom w:val="none" w:sz="0" w:space="0" w:color="auto"/>
        <w:right w:val="none" w:sz="0" w:space="0" w:color="auto"/>
      </w:divBdr>
    </w:div>
    <w:div w:id="1123890925">
      <w:bodyDiv w:val="1"/>
      <w:marLeft w:val="0"/>
      <w:marRight w:val="0"/>
      <w:marTop w:val="0"/>
      <w:marBottom w:val="0"/>
      <w:divBdr>
        <w:top w:val="none" w:sz="0" w:space="0" w:color="auto"/>
        <w:left w:val="none" w:sz="0" w:space="0" w:color="auto"/>
        <w:bottom w:val="none" w:sz="0" w:space="0" w:color="auto"/>
        <w:right w:val="none" w:sz="0" w:space="0" w:color="auto"/>
      </w:divBdr>
      <w:divsChild>
        <w:div w:id="1201166026">
          <w:marLeft w:val="0"/>
          <w:marRight w:val="0"/>
          <w:marTop w:val="0"/>
          <w:marBottom w:val="0"/>
          <w:divBdr>
            <w:top w:val="none" w:sz="0" w:space="0" w:color="auto"/>
            <w:left w:val="none" w:sz="0" w:space="0" w:color="auto"/>
            <w:bottom w:val="none" w:sz="0" w:space="0" w:color="auto"/>
            <w:right w:val="none" w:sz="0" w:space="0" w:color="auto"/>
          </w:divBdr>
        </w:div>
        <w:div w:id="670378824">
          <w:marLeft w:val="0"/>
          <w:marRight w:val="0"/>
          <w:marTop w:val="0"/>
          <w:marBottom w:val="0"/>
          <w:divBdr>
            <w:top w:val="none" w:sz="0" w:space="0" w:color="auto"/>
            <w:left w:val="none" w:sz="0" w:space="0" w:color="auto"/>
            <w:bottom w:val="none" w:sz="0" w:space="0" w:color="auto"/>
            <w:right w:val="none" w:sz="0" w:space="0" w:color="auto"/>
          </w:divBdr>
        </w:div>
        <w:div w:id="1441218402">
          <w:marLeft w:val="0"/>
          <w:marRight w:val="0"/>
          <w:marTop w:val="0"/>
          <w:marBottom w:val="0"/>
          <w:divBdr>
            <w:top w:val="none" w:sz="0" w:space="0" w:color="auto"/>
            <w:left w:val="none" w:sz="0" w:space="0" w:color="auto"/>
            <w:bottom w:val="none" w:sz="0" w:space="0" w:color="auto"/>
            <w:right w:val="none" w:sz="0" w:space="0" w:color="auto"/>
          </w:divBdr>
        </w:div>
        <w:div w:id="945118456">
          <w:marLeft w:val="0"/>
          <w:marRight w:val="0"/>
          <w:marTop w:val="0"/>
          <w:marBottom w:val="0"/>
          <w:divBdr>
            <w:top w:val="none" w:sz="0" w:space="0" w:color="auto"/>
            <w:left w:val="none" w:sz="0" w:space="0" w:color="auto"/>
            <w:bottom w:val="none" w:sz="0" w:space="0" w:color="auto"/>
            <w:right w:val="none" w:sz="0" w:space="0" w:color="auto"/>
          </w:divBdr>
        </w:div>
      </w:divsChild>
    </w:div>
    <w:div w:id="1151601266">
      <w:bodyDiv w:val="1"/>
      <w:marLeft w:val="0"/>
      <w:marRight w:val="0"/>
      <w:marTop w:val="0"/>
      <w:marBottom w:val="0"/>
      <w:divBdr>
        <w:top w:val="none" w:sz="0" w:space="0" w:color="auto"/>
        <w:left w:val="none" w:sz="0" w:space="0" w:color="auto"/>
        <w:bottom w:val="none" w:sz="0" w:space="0" w:color="auto"/>
        <w:right w:val="none" w:sz="0" w:space="0" w:color="auto"/>
      </w:divBdr>
      <w:divsChild>
        <w:div w:id="1825008124">
          <w:marLeft w:val="0"/>
          <w:marRight w:val="0"/>
          <w:marTop w:val="0"/>
          <w:marBottom w:val="0"/>
          <w:divBdr>
            <w:top w:val="none" w:sz="0" w:space="0" w:color="auto"/>
            <w:left w:val="none" w:sz="0" w:space="0" w:color="auto"/>
            <w:bottom w:val="none" w:sz="0" w:space="0" w:color="auto"/>
            <w:right w:val="none" w:sz="0" w:space="0" w:color="auto"/>
          </w:divBdr>
        </w:div>
        <w:div w:id="696463455">
          <w:marLeft w:val="0"/>
          <w:marRight w:val="0"/>
          <w:marTop w:val="0"/>
          <w:marBottom w:val="0"/>
          <w:divBdr>
            <w:top w:val="none" w:sz="0" w:space="0" w:color="auto"/>
            <w:left w:val="none" w:sz="0" w:space="0" w:color="auto"/>
            <w:bottom w:val="none" w:sz="0" w:space="0" w:color="auto"/>
            <w:right w:val="none" w:sz="0" w:space="0" w:color="auto"/>
          </w:divBdr>
        </w:div>
        <w:div w:id="1254391665">
          <w:marLeft w:val="0"/>
          <w:marRight w:val="0"/>
          <w:marTop w:val="0"/>
          <w:marBottom w:val="0"/>
          <w:divBdr>
            <w:top w:val="none" w:sz="0" w:space="0" w:color="auto"/>
            <w:left w:val="none" w:sz="0" w:space="0" w:color="auto"/>
            <w:bottom w:val="none" w:sz="0" w:space="0" w:color="auto"/>
            <w:right w:val="none" w:sz="0" w:space="0" w:color="auto"/>
          </w:divBdr>
        </w:div>
      </w:divsChild>
    </w:div>
    <w:div w:id="1162157355">
      <w:bodyDiv w:val="1"/>
      <w:marLeft w:val="0"/>
      <w:marRight w:val="0"/>
      <w:marTop w:val="0"/>
      <w:marBottom w:val="0"/>
      <w:divBdr>
        <w:top w:val="none" w:sz="0" w:space="0" w:color="auto"/>
        <w:left w:val="none" w:sz="0" w:space="0" w:color="auto"/>
        <w:bottom w:val="none" w:sz="0" w:space="0" w:color="auto"/>
        <w:right w:val="none" w:sz="0" w:space="0" w:color="auto"/>
      </w:divBdr>
    </w:div>
    <w:div w:id="1235431681">
      <w:bodyDiv w:val="1"/>
      <w:marLeft w:val="0"/>
      <w:marRight w:val="0"/>
      <w:marTop w:val="0"/>
      <w:marBottom w:val="0"/>
      <w:divBdr>
        <w:top w:val="none" w:sz="0" w:space="0" w:color="auto"/>
        <w:left w:val="none" w:sz="0" w:space="0" w:color="auto"/>
        <w:bottom w:val="none" w:sz="0" w:space="0" w:color="auto"/>
        <w:right w:val="none" w:sz="0" w:space="0" w:color="auto"/>
      </w:divBdr>
      <w:divsChild>
        <w:div w:id="960498032">
          <w:marLeft w:val="0"/>
          <w:marRight w:val="0"/>
          <w:marTop w:val="0"/>
          <w:marBottom w:val="0"/>
          <w:divBdr>
            <w:top w:val="none" w:sz="0" w:space="0" w:color="auto"/>
            <w:left w:val="none" w:sz="0" w:space="0" w:color="auto"/>
            <w:bottom w:val="none" w:sz="0" w:space="0" w:color="auto"/>
            <w:right w:val="none" w:sz="0" w:space="0" w:color="auto"/>
          </w:divBdr>
        </w:div>
        <w:div w:id="727411799">
          <w:marLeft w:val="0"/>
          <w:marRight w:val="0"/>
          <w:marTop w:val="0"/>
          <w:marBottom w:val="0"/>
          <w:divBdr>
            <w:top w:val="none" w:sz="0" w:space="0" w:color="auto"/>
            <w:left w:val="none" w:sz="0" w:space="0" w:color="auto"/>
            <w:bottom w:val="none" w:sz="0" w:space="0" w:color="auto"/>
            <w:right w:val="none" w:sz="0" w:space="0" w:color="auto"/>
          </w:divBdr>
        </w:div>
        <w:div w:id="1628507399">
          <w:marLeft w:val="0"/>
          <w:marRight w:val="0"/>
          <w:marTop w:val="0"/>
          <w:marBottom w:val="0"/>
          <w:divBdr>
            <w:top w:val="none" w:sz="0" w:space="0" w:color="auto"/>
            <w:left w:val="none" w:sz="0" w:space="0" w:color="auto"/>
            <w:bottom w:val="none" w:sz="0" w:space="0" w:color="auto"/>
            <w:right w:val="none" w:sz="0" w:space="0" w:color="auto"/>
          </w:divBdr>
        </w:div>
        <w:div w:id="1045830110">
          <w:marLeft w:val="0"/>
          <w:marRight w:val="0"/>
          <w:marTop w:val="0"/>
          <w:marBottom w:val="0"/>
          <w:divBdr>
            <w:top w:val="none" w:sz="0" w:space="0" w:color="auto"/>
            <w:left w:val="none" w:sz="0" w:space="0" w:color="auto"/>
            <w:bottom w:val="none" w:sz="0" w:space="0" w:color="auto"/>
            <w:right w:val="none" w:sz="0" w:space="0" w:color="auto"/>
          </w:divBdr>
        </w:div>
        <w:div w:id="1725173074">
          <w:marLeft w:val="0"/>
          <w:marRight w:val="0"/>
          <w:marTop w:val="0"/>
          <w:marBottom w:val="0"/>
          <w:divBdr>
            <w:top w:val="none" w:sz="0" w:space="0" w:color="auto"/>
            <w:left w:val="none" w:sz="0" w:space="0" w:color="auto"/>
            <w:bottom w:val="none" w:sz="0" w:space="0" w:color="auto"/>
            <w:right w:val="none" w:sz="0" w:space="0" w:color="auto"/>
          </w:divBdr>
        </w:div>
        <w:div w:id="559247963">
          <w:marLeft w:val="0"/>
          <w:marRight w:val="0"/>
          <w:marTop w:val="0"/>
          <w:marBottom w:val="0"/>
          <w:divBdr>
            <w:top w:val="none" w:sz="0" w:space="0" w:color="auto"/>
            <w:left w:val="none" w:sz="0" w:space="0" w:color="auto"/>
            <w:bottom w:val="none" w:sz="0" w:space="0" w:color="auto"/>
            <w:right w:val="none" w:sz="0" w:space="0" w:color="auto"/>
          </w:divBdr>
        </w:div>
      </w:divsChild>
    </w:div>
    <w:div w:id="1237088287">
      <w:bodyDiv w:val="1"/>
      <w:marLeft w:val="0"/>
      <w:marRight w:val="0"/>
      <w:marTop w:val="0"/>
      <w:marBottom w:val="0"/>
      <w:divBdr>
        <w:top w:val="none" w:sz="0" w:space="0" w:color="auto"/>
        <w:left w:val="none" w:sz="0" w:space="0" w:color="auto"/>
        <w:bottom w:val="none" w:sz="0" w:space="0" w:color="auto"/>
        <w:right w:val="none" w:sz="0" w:space="0" w:color="auto"/>
      </w:divBdr>
    </w:div>
    <w:div w:id="130465309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71">
          <w:marLeft w:val="0"/>
          <w:marRight w:val="0"/>
          <w:marTop w:val="0"/>
          <w:marBottom w:val="0"/>
          <w:divBdr>
            <w:top w:val="none" w:sz="0" w:space="0" w:color="auto"/>
            <w:left w:val="none" w:sz="0" w:space="0" w:color="auto"/>
            <w:bottom w:val="none" w:sz="0" w:space="0" w:color="auto"/>
            <w:right w:val="none" w:sz="0" w:space="0" w:color="auto"/>
          </w:divBdr>
        </w:div>
        <w:div w:id="1404572092">
          <w:marLeft w:val="0"/>
          <w:marRight w:val="0"/>
          <w:marTop w:val="0"/>
          <w:marBottom w:val="0"/>
          <w:divBdr>
            <w:top w:val="none" w:sz="0" w:space="0" w:color="auto"/>
            <w:left w:val="none" w:sz="0" w:space="0" w:color="auto"/>
            <w:bottom w:val="none" w:sz="0" w:space="0" w:color="auto"/>
            <w:right w:val="none" w:sz="0" w:space="0" w:color="auto"/>
          </w:divBdr>
        </w:div>
        <w:div w:id="92164276">
          <w:marLeft w:val="0"/>
          <w:marRight w:val="0"/>
          <w:marTop w:val="0"/>
          <w:marBottom w:val="0"/>
          <w:divBdr>
            <w:top w:val="none" w:sz="0" w:space="0" w:color="auto"/>
            <w:left w:val="none" w:sz="0" w:space="0" w:color="auto"/>
            <w:bottom w:val="none" w:sz="0" w:space="0" w:color="auto"/>
            <w:right w:val="none" w:sz="0" w:space="0" w:color="auto"/>
          </w:divBdr>
          <w:divsChild>
            <w:div w:id="642201851">
              <w:marLeft w:val="0"/>
              <w:marRight w:val="0"/>
              <w:marTop w:val="0"/>
              <w:marBottom w:val="0"/>
              <w:divBdr>
                <w:top w:val="none" w:sz="0" w:space="0" w:color="auto"/>
                <w:left w:val="none" w:sz="0" w:space="0" w:color="auto"/>
                <w:bottom w:val="none" w:sz="0" w:space="0" w:color="auto"/>
                <w:right w:val="none" w:sz="0" w:space="0" w:color="auto"/>
              </w:divBdr>
            </w:div>
          </w:divsChild>
        </w:div>
        <w:div w:id="1688142418">
          <w:marLeft w:val="0"/>
          <w:marRight w:val="0"/>
          <w:marTop w:val="0"/>
          <w:marBottom w:val="0"/>
          <w:divBdr>
            <w:top w:val="none" w:sz="0" w:space="0" w:color="auto"/>
            <w:left w:val="none" w:sz="0" w:space="0" w:color="auto"/>
            <w:bottom w:val="none" w:sz="0" w:space="0" w:color="auto"/>
            <w:right w:val="none" w:sz="0" w:space="0" w:color="auto"/>
          </w:divBdr>
          <w:divsChild>
            <w:div w:id="367025271">
              <w:marLeft w:val="0"/>
              <w:marRight w:val="0"/>
              <w:marTop w:val="0"/>
              <w:marBottom w:val="0"/>
              <w:divBdr>
                <w:top w:val="none" w:sz="0" w:space="0" w:color="auto"/>
                <w:left w:val="none" w:sz="0" w:space="0" w:color="auto"/>
                <w:bottom w:val="none" w:sz="0" w:space="0" w:color="auto"/>
                <w:right w:val="none" w:sz="0" w:space="0" w:color="auto"/>
              </w:divBdr>
            </w:div>
          </w:divsChild>
        </w:div>
        <w:div w:id="1846243935">
          <w:marLeft w:val="0"/>
          <w:marRight w:val="0"/>
          <w:marTop w:val="0"/>
          <w:marBottom w:val="0"/>
          <w:divBdr>
            <w:top w:val="none" w:sz="0" w:space="0" w:color="auto"/>
            <w:left w:val="none" w:sz="0" w:space="0" w:color="auto"/>
            <w:bottom w:val="none" w:sz="0" w:space="0" w:color="auto"/>
            <w:right w:val="none" w:sz="0" w:space="0" w:color="auto"/>
          </w:divBdr>
          <w:divsChild>
            <w:div w:id="1432313195">
              <w:marLeft w:val="0"/>
              <w:marRight w:val="0"/>
              <w:marTop w:val="0"/>
              <w:marBottom w:val="0"/>
              <w:divBdr>
                <w:top w:val="none" w:sz="0" w:space="0" w:color="auto"/>
                <w:left w:val="none" w:sz="0" w:space="0" w:color="auto"/>
                <w:bottom w:val="none" w:sz="0" w:space="0" w:color="auto"/>
                <w:right w:val="none" w:sz="0" w:space="0" w:color="auto"/>
              </w:divBdr>
            </w:div>
          </w:divsChild>
        </w:div>
        <w:div w:id="2114089337">
          <w:marLeft w:val="0"/>
          <w:marRight w:val="0"/>
          <w:marTop w:val="0"/>
          <w:marBottom w:val="0"/>
          <w:divBdr>
            <w:top w:val="none" w:sz="0" w:space="0" w:color="auto"/>
            <w:left w:val="none" w:sz="0" w:space="0" w:color="auto"/>
            <w:bottom w:val="none" w:sz="0" w:space="0" w:color="auto"/>
            <w:right w:val="none" w:sz="0" w:space="0" w:color="auto"/>
          </w:divBdr>
          <w:divsChild>
            <w:div w:id="998997488">
              <w:marLeft w:val="0"/>
              <w:marRight w:val="0"/>
              <w:marTop w:val="0"/>
              <w:marBottom w:val="0"/>
              <w:divBdr>
                <w:top w:val="none" w:sz="0" w:space="0" w:color="auto"/>
                <w:left w:val="none" w:sz="0" w:space="0" w:color="auto"/>
                <w:bottom w:val="none" w:sz="0" w:space="0" w:color="auto"/>
                <w:right w:val="none" w:sz="0" w:space="0" w:color="auto"/>
              </w:divBdr>
            </w:div>
          </w:divsChild>
        </w:div>
        <w:div w:id="481698645">
          <w:marLeft w:val="0"/>
          <w:marRight w:val="0"/>
          <w:marTop w:val="0"/>
          <w:marBottom w:val="0"/>
          <w:divBdr>
            <w:top w:val="none" w:sz="0" w:space="0" w:color="auto"/>
            <w:left w:val="none" w:sz="0" w:space="0" w:color="auto"/>
            <w:bottom w:val="none" w:sz="0" w:space="0" w:color="auto"/>
            <w:right w:val="none" w:sz="0" w:space="0" w:color="auto"/>
          </w:divBdr>
          <w:divsChild>
            <w:div w:id="27344170">
              <w:marLeft w:val="0"/>
              <w:marRight w:val="0"/>
              <w:marTop w:val="0"/>
              <w:marBottom w:val="0"/>
              <w:divBdr>
                <w:top w:val="none" w:sz="0" w:space="0" w:color="auto"/>
                <w:left w:val="none" w:sz="0" w:space="0" w:color="auto"/>
                <w:bottom w:val="none" w:sz="0" w:space="0" w:color="auto"/>
                <w:right w:val="none" w:sz="0" w:space="0" w:color="auto"/>
              </w:divBdr>
            </w:div>
          </w:divsChild>
        </w:div>
        <w:div w:id="1710717282">
          <w:marLeft w:val="0"/>
          <w:marRight w:val="0"/>
          <w:marTop w:val="0"/>
          <w:marBottom w:val="0"/>
          <w:divBdr>
            <w:top w:val="none" w:sz="0" w:space="0" w:color="auto"/>
            <w:left w:val="none" w:sz="0" w:space="0" w:color="auto"/>
            <w:bottom w:val="none" w:sz="0" w:space="0" w:color="auto"/>
            <w:right w:val="none" w:sz="0" w:space="0" w:color="auto"/>
          </w:divBdr>
          <w:divsChild>
            <w:div w:id="723598066">
              <w:marLeft w:val="0"/>
              <w:marRight w:val="0"/>
              <w:marTop w:val="0"/>
              <w:marBottom w:val="0"/>
              <w:divBdr>
                <w:top w:val="none" w:sz="0" w:space="0" w:color="auto"/>
                <w:left w:val="none" w:sz="0" w:space="0" w:color="auto"/>
                <w:bottom w:val="none" w:sz="0" w:space="0" w:color="auto"/>
                <w:right w:val="none" w:sz="0" w:space="0" w:color="auto"/>
              </w:divBdr>
            </w:div>
          </w:divsChild>
        </w:div>
        <w:div w:id="1612854655">
          <w:marLeft w:val="0"/>
          <w:marRight w:val="0"/>
          <w:marTop w:val="0"/>
          <w:marBottom w:val="0"/>
          <w:divBdr>
            <w:top w:val="none" w:sz="0" w:space="0" w:color="auto"/>
            <w:left w:val="none" w:sz="0" w:space="0" w:color="auto"/>
            <w:bottom w:val="none" w:sz="0" w:space="0" w:color="auto"/>
            <w:right w:val="none" w:sz="0" w:space="0" w:color="auto"/>
          </w:divBdr>
          <w:divsChild>
            <w:div w:id="2094357816">
              <w:marLeft w:val="0"/>
              <w:marRight w:val="0"/>
              <w:marTop w:val="0"/>
              <w:marBottom w:val="0"/>
              <w:divBdr>
                <w:top w:val="none" w:sz="0" w:space="0" w:color="auto"/>
                <w:left w:val="none" w:sz="0" w:space="0" w:color="auto"/>
                <w:bottom w:val="none" w:sz="0" w:space="0" w:color="auto"/>
                <w:right w:val="none" w:sz="0" w:space="0" w:color="auto"/>
              </w:divBdr>
            </w:div>
          </w:divsChild>
        </w:div>
        <w:div w:id="380714995">
          <w:marLeft w:val="0"/>
          <w:marRight w:val="0"/>
          <w:marTop w:val="0"/>
          <w:marBottom w:val="0"/>
          <w:divBdr>
            <w:top w:val="none" w:sz="0" w:space="0" w:color="auto"/>
            <w:left w:val="none" w:sz="0" w:space="0" w:color="auto"/>
            <w:bottom w:val="none" w:sz="0" w:space="0" w:color="auto"/>
            <w:right w:val="none" w:sz="0" w:space="0" w:color="auto"/>
          </w:divBdr>
          <w:divsChild>
            <w:div w:id="1970865733">
              <w:marLeft w:val="0"/>
              <w:marRight w:val="0"/>
              <w:marTop w:val="0"/>
              <w:marBottom w:val="0"/>
              <w:divBdr>
                <w:top w:val="none" w:sz="0" w:space="0" w:color="auto"/>
                <w:left w:val="none" w:sz="0" w:space="0" w:color="auto"/>
                <w:bottom w:val="none" w:sz="0" w:space="0" w:color="auto"/>
                <w:right w:val="none" w:sz="0" w:space="0" w:color="auto"/>
              </w:divBdr>
            </w:div>
          </w:divsChild>
        </w:div>
        <w:div w:id="1626813145">
          <w:marLeft w:val="0"/>
          <w:marRight w:val="0"/>
          <w:marTop w:val="0"/>
          <w:marBottom w:val="0"/>
          <w:divBdr>
            <w:top w:val="none" w:sz="0" w:space="0" w:color="auto"/>
            <w:left w:val="none" w:sz="0" w:space="0" w:color="auto"/>
            <w:bottom w:val="none" w:sz="0" w:space="0" w:color="auto"/>
            <w:right w:val="none" w:sz="0" w:space="0" w:color="auto"/>
          </w:divBdr>
          <w:divsChild>
            <w:div w:id="123350225">
              <w:marLeft w:val="0"/>
              <w:marRight w:val="0"/>
              <w:marTop w:val="0"/>
              <w:marBottom w:val="0"/>
              <w:divBdr>
                <w:top w:val="none" w:sz="0" w:space="0" w:color="auto"/>
                <w:left w:val="none" w:sz="0" w:space="0" w:color="auto"/>
                <w:bottom w:val="none" w:sz="0" w:space="0" w:color="auto"/>
                <w:right w:val="none" w:sz="0" w:space="0" w:color="auto"/>
              </w:divBdr>
            </w:div>
          </w:divsChild>
        </w:div>
        <w:div w:id="752091822">
          <w:marLeft w:val="0"/>
          <w:marRight w:val="0"/>
          <w:marTop w:val="0"/>
          <w:marBottom w:val="0"/>
          <w:divBdr>
            <w:top w:val="none" w:sz="0" w:space="0" w:color="auto"/>
            <w:left w:val="none" w:sz="0" w:space="0" w:color="auto"/>
            <w:bottom w:val="none" w:sz="0" w:space="0" w:color="auto"/>
            <w:right w:val="none" w:sz="0" w:space="0" w:color="auto"/>
          </w:divBdr>
          <w:divsChild>
            <w:div w:id="10693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sChild>
        <w:div w:id="1986927905">
          <w:marLeft w:val="0"/>
          <w:marRight w:val="0"/>
          <w:marTop w:val="0"/>
          <w:marBottom w:val="0"/>
          <w:divBdr>
            <w:top w:val="none" w:sz="0" w:space="0" w:color="auto"/>
            <w:left w:val="none" w:sz="0" w:space="0" w:color="auto"/>
            <w:bottom w:val="none" w:sz="0" w:space="0" w:color="auto"/>
            <w:right w:val="none" w:sz="0" w:space="0" w:color="auto"/>
          </w:divBdr>
        </w:div>
        <w:div w:id="1083255942">
          <w:marLeft w:val="0"/>
          <w:marRight w:val="0"/>
          <w:marTop w:val="0"/>
          <w:marBottom w:val="0"/>
          <w:divBdr>
            <w:top w:val="none" w:sz="0" w:space="0" w:color="auto"/>
            <w:left w:val="none" w:sz="0" w:space="0" w:color="auto"/>
            <w:bottom w:val="none" w:sz="0" w:space="0" w:color="auto"/>
            <w:right w:val="none" w:sz="0" w:space="0" w:color="auto"/>
          </w:divBdr>
          <w:divsChild>
            <w:div w:id="491991912">
              <w:marLeft w:val="0"/>
              <w:marRight w:val="0"/>
              <w:marTop w:val="0"/>
              <w:marBottom w:val="0"/>
              <w:divBdr>
                <w:top w:val="none" w:sz="0" w:space="0" w:color="auto"/>
                <w:left w:val="none" w:sz="0" w:space="0" w:color="auto"/>
                <w:bottom w:val="none" w:sz="0" w:space="0" w:color="auto"/>
                <w:right w:val="none" w:sz="0" w:space="0" w:color="auto"/>
              </w:divBdr>
            </w:div>
          </w:divsChild>
        </w:div>
        <w:div w:id="741178886">
          <w:marLeft w:val="0"/>
          <w:marRight w:val="0"/>
          <w:marTop w:val="0"/>
          <w:marBottom w:val="0"/>
          <w:divBdr>
            <w:top w:val="none" w:sz="0" w:space="0" w:color="auto"/>
            <w:left w:val="none" w:sz="0" w:space="0" w:color="auto"/>
            <w:bottom w:val="none" w:sz="0" w:space="0" w:color="auto"/>
            <w:right w:val="none" w:sz="0" w:space="0" w:color="auto"/>
          </w:divBdr>
        </w:div>
        <w:div w:id="1530683614">
          <w:marLeft w:val="0"/>
          <w:marRight w:val="0"/>
          <w:marTop w:val="0"/>
          <w:marBottom w:val="0"/>
          <w:divBdr>
            <w:top w:val="none" w:sz="0" w:space="0" w:color="auto"/>
            <w:left w:val="none" w:sz="0" w:space="0" w:color="auto"/>
            <w:bottom w:val="none" w:sz="0" w:space="0" w:color="auto"/>
            <w:right w:val="none" w:sz="0" w:space="0" w:color="auto"/>
          </w:divBdr>
        </w:div>
        <w:div w:id="1374845323">
          <w:marLeft w:val="0"/>
          <w:marRight w:val="0"/>
          <w:marTop w:val="0"/>
          <w:marBottom w:val="0"/>
          <w:divBdr>
            <w:top w:val="none" w:sz="0" w:space="0" w:color="auto"/>
            <w:left w:val="none" w:sz="0" w:space="0" w:color="auto"/>
            <w:bottom w:val="none" w:sz="0" w:space="0" w:color="auto"/>
            <w:right w:val="none" w:sz="0" w:space="0" w:color="auto"/>
          </w:divBdr>
        </w:div>
        <w:div w:id="62684389">
          <w:marLeft w:val="0"/>
          <w:marRight w:val="0"/>
          <w:marTop w:val="0"/>
          <w:marBottom w:val="0"/>
          <w:divBdr>
            <w:top w:val="none" w:sz="0" w:space="0" w:color="auto"/>
            <w:left w:val="none" w:sz="0" w:space="0" w:color="auto"/>
            <w:bottom w:val="none" w:sz="0" w:space="0" w:color="auto"/>
            <w:right w:val="none" w:sz="0" w:space="0" w:color="auto"/>
          </w:divBdr>
        </w:div>
        <w:div w:id="2028556170">
          <w:marLeft w:val="0"/>
          <w:marRight w:val="0"/>
          <w:marTop w:val="0"/>
          <w:marBottom w:val="0"/>
          <w:divBdr>
            <w:top w:val="none" w:sz="0" w:space="0" w:color="auto"/>
            <w:left w:val="none" w:sz="0" w:space="0" w:color="auto"/>
            <w:bottom w:val="none" w:sz="0" w:space="0" w:color="auto"/>
            <w:right w:val="none" w:sz="0" w:space="0" w:color="auto"/>
          </w:divBdr>
        </w:div>
        <w:div w:id="1987320647">
          <w:marLeft w:val="0"/>
          <w:marRight w:val="0"/>
          <w:marTop w:val="0"/>
          <w:marBottom w:val="0"/>
          <w:divBdr>
            <w:top w:val="none" w:sz="0" w:space="0" w:color="auto"/>
            <w:left w:val="none" w:sz="0" w:space="0" w:color="auto"/>
            <w:bottom w:val="none" w:sz="0" w:space="0" w:color="auto"/>
            <w:right w:val="none" w:sz="0" w:space="0" w:color="auto"/>
          </w:divBdr>
        </w:div>
        <w:div w:id="80807427">
          <w:marLeft w:val="0"/>
          <w:marRight w:val="0"/>
          <w:marTop w:val="0"/>
          <w:marBottom w:val="0"/>
          <w:divBdr>
            <w:top w:val="none" w:sz="0" w:space="0" w:color="auto"/>
            <w:left w:val="none" w:sz="0" w:space="0" w:color="auto"/>
            <w:bottom w:val="none" w:sz="0" w:space="0" w:color="auto"/>
            <w:right w:val="none" w:sz="0" w:space="0" w:color="auto"/>
          </w:divBdr>
        </w:div>
        <w:div w:id="508181298">
          <w:marLeft w:val="0"/>
          <w:marRight w:val="0"/>
          <w:marTop w:val="0"/>
          <w:marBottom w:val="0"/>
          <w:divBdr>
            <w:top w:val="none" w:sz="0" w:space="0" w:color="auto"/>
            <w:left w:val="none" w:sz="0" w:space="0" w:color="auto"/>
            <w:bottom w:val="none" w:sz="0" w:space="0" w:color="auto"/>
            <w:right w:val="none" w:sz="0" w:space="0" w:color="auto"/>
          </w:divBdr>
        </w:div>
        <w:div w:id="351878424">
          <w:marLeft w:val="0"/>
          <w:marRight w:val="0"/>
          <w:marTop w:val="0"/>
          <w:marBottom w:val="0"/>
          <w:divBdr>
            <w:top w:val="none" w:sz="0" w:space="0" w:color="auto"/>
            <w:left w:val="none" w:sz="0" w:space="0" w:color="auto"/>
            <w:bottom w:val="none" w:sz="0" w:space="0" w:color="auto"/>
            <w:right w:val="none" w:sz="0" w:space="0" w:color="auto"/>
          </w:divBdr>
        </w:div>
      </w:divsChild>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sChild>
        <w:div w:id="1028219604">
          <w:marLeft w:val="0"/>
          <w:marRight w:val="0"/>
          <w:marTop w:val="0"/>
          <w:marBottom w:val="0"/>
          <w:divBdr>
            <w:top w:val="none" w:sz="0" w:space="0" w:color="auto"/>
            <w:left w:val="none" w:sz="0" w:space="0" w:color="auto"/>
            <w:bottom w:val="none" w:sz="0" w:space="0" w:color="auto"/>
            <w:right w:val="none" w:sz="0" w:space="0" w:color="auto"/>
          </w:divBdr>
        </w:div>
      </w:divsChild>
    </w:div>
    <w:div w:id="1549799210">
      <w:bodyDiv w:val="1"/>
      <w:marLeft w:val="0"/>
      <w:marRight w:val="0"/>
      <w:marTop w:val="0"/>
      <w:marBottom w:val="0"/>
      <w:divBdr>
        <w:top w:val="none" w:sz="0" w:space="0" w:color="auto"/>
        <w:left w:val="none" w:sz="0" w:space="0" w:color="auto"/>
        <w:bottom w:val="none" w:sz="0" w:space="0" w:color="auto"/>
        <w:right w:val="none" w:sz="0" w:space="0" w:color="auto"/>
      </w:divBdr>
    </w:div>
    <w:div w:id="1589339405">
      <w:bodyDiv w:val="1"/>
      <w:marLeft w:val="0"/>
      <w:marRight w:val="0"/>
      <w:marTop w:val="0"/>
      <w:marBottom w:val="0"/>
      <w:divBdr>
        <w:top w:val="none" w:sz="0" w:space="0" w:color="auto"/>
        <w:left w:val="none" w:sz="0" w:space="0" w:color="auto"/>
        <w:bottom w:val="none" w:sz="0" w:space="0" w:color="auto"/>
        <w:right w:val="none" w:sz="0" w:space="0" w:color="auto"/>
      </w:divBdr>
      <w:divsChild>
        <w:div w:id="1323772794">
          <w:marLeft w:val="0"/>
          <w:marRight w:val="0"/>
          <w:marTop w:val="0"/>
          <w:marBottom w:val="0"/>
          <w:divBdr>
            <w:top w:val="none" w:sz="0" w:space="0" w:color="auto"/>
            <w:left w:val="none" w:sz="0" w:space="0" w:color="auto"/>
            <w:bottom w:val="none" w:sz="0" w:space="0" w:color="auto"/>
            <w:right w:val="none" w:sz="0" w:space="0" w:color="auto"/>
          </w:divBdr>
        </w:div>
        <w:div w:id="108396833">
          <w:marLeft w:val="0"/>
          <w:marRight w:val="0"/>
          <w:marTop w:val="0"/>
          <w:marBottom w:val="0"/>
          <w:divBdr>
            <w:top w:val="none" w:sz="0" w:space="0" w:color="auto"/>
            <w:left w:val="none" w:sz="0" w:space="0" w:color="auto"/>
            <w:bottom w:val="none" w:sz="0" w:space="0" w:color="auto"/>
            <w:right w:val="none" w:sz="0" w:space="0" w:color="auto"/>
          </w:divBdr>
        </w:div>
      </w:divsChild>
    </w:div>
    <w:div w:id="1603413997">
      <w:bodyDiv w:val="1"/>
      <w:marLeft w:val="0"/>
      <w:marRight w:val="0"/>
      <w:marTop w:val="0"/>
      <w:marBottom w:val="0"/>
      <w:divBdr>
        <w:top w:val="none" w:sz="0" w:space="0" w:color="auto"/>
        <w:left w:val="none" w:sz="0" w:space="0" w:color="auto"/>
        <w:bottom w:val="none" w:sz="0" w:space="0" w:color="auto"/>
        <w:right w:val="none" w:sz="0" w:space="0" w:color="auto"/>
      </w:divBdr>
      <w:divsChild>
        <w:div w:id="1063021387">
          <w:marLeft w:val="0"/>
          <w:marRight w:val="0"/>
          <w:marTop w:val="0"/>
          <w:marBottom w:val="0"/>
          <w:divBdr>
            <w:top w:val="none" w:sz="0" w:space="0" w:color="auto"/>
            <w:left w:val="none" w:sz="0" w:space="0" w:color="auto"/>
            <w:bottom w:val="none" w:sz="0" w:space="0" w:color="auto"/>
            <w:right w:val="none" w:sz="0" w:space="0" w:color="auto"/>
          </w:divBdr>
        </w:div>
        <w:div w:id="1058672389">
          <w:marLeft w:val="0"/>
          <w:marRight w:val="0"/>
          <w:marTop w:val="0"/>
          <w:marBottom w:val="0"/>
          <w:divBdr>
            <w:top w:val="none" w:sz="0" w:space="0" w:color="auto"/>
            <w:left w:val="none" w:sz="0" w:space="0" w:color="auto"/>
            <w:bottom w:val="none" w:sz="0" w:space="0" w:color="auto"/>
            <w:right w:val="none" w:sz="0" w:space="0" w:color="auto"/>
          </w:divBdr>
        </w:div>
      </w:divsChild>
    </w:div>
    <w:div w:id="1611819046">
      <w:bodyDiv w:val="1"/>
      <w:marLeft w:val="0"/>
      <w:marRight w:val="0"/>
      <w:marTop w:val="0"/>
      <w:marBottom w:val="0"/>
      <w:divBdr>
        <w:top w:val="none" w:sz="0" w:space="0" w:color="auto"/>
        <w:left w:val="none" w:sz="0" w:space="0" w:color="auto"/>
        <w:bottom w:val="none" w:sz="0" w:space="0" w:color="auto"/>
        <w:right w:val="none" w:sz="0" w:space="0" w:color="auto"/>
      </w:divBdr>
    </w:div>
    <w:div w:id="1638142215">
      <w:bodyDiv w:val="1"/>
      <w:marLeft w:val="0"/>
      <w:marRight w:val="0"/>
      <w:marTop w:val="0"/>
      <w:marBottom w:val="0"/>
      <w:divBdr>
        <w:top w:val="none" w:sz="0" w:space="0" w:color="auto"/>
        <w:left w:val="none" w:sz="0" w:space="0" w:color="auto"/>
        <w:bottom w:val="none" w:sz="0" w:space="0" w:color="auto"/>
        <w:right w:val="none" w:sz="0" w:space="0" w:color="auto"/>
      </w:divBdr>
    </w:div>
    <w:div w:id="1675107589">
      <w:bodyDiv w:val="1"/>
      <w:marLeft w:val="0"/>
      <w:marRight w:val="0"/>
      <w:marTop w:val="0"/>
      <w:marBottom w:val="0"/>
      <w:divBdr>
        <w:top w:val="none" w:sz="0" w:space="0" w:color="auto"/>
        <w:left w:val="none" w:sz="0" w:space="0" w:color="auto"/>
        <w:bottom w:val="none" w:sz="0" w:space="0" w:color="auto"/>
        <w:right w:val="none" w:sz="0" w:space="0" w:color="auto"/>
      </w:divBdr>
    </w:div>
    <w:div w:id="1853910007">
      <w:bodyDiv w:val="1"/>
      <w:marLeft w:val="0"/>
      <w:marRight w:val="0"/>
      <w:marTop w:val="0"/>
      <w:marBottom w:val="0"/>
      <w:divBdr>
        <w:top w:val="none" w:sz="0" w:space="0" w:color="auto"/>
        <w:left w:val="none" w:sz="0" w:space="0" w:color="auto"/>
        <w:bottom w:val="none" w:sz="0" w:space="0" w:color="auto"/>
        <w:right w:val="none" w:sz="0" w:space="0" w:color="auto"/>
      </w:divBdr>
    </w:div>
    <w:div w:id="1872184219">
      <w:bodyDiv w:val="1"/>
      <w:marLeft w:val="0"/>
      <w:marRight w:val="0"/>
      <w:marTop w:val="0"/>
      <w:marBottom w:val="0"/>
      <w:divBdr>
        <w:top w:val="none" w:sz="0" w:space="0" w:color="auto"/>
        <w:left w:val="none" w:sz="0" w:space="0" w:color="auto"/>
        <w:bottom w:val="none" w:sz="0" w:space="0" w:color="auto"/>
        <w:right w:val="none" w:sz="0" w:space="0" w:color="auto"/>
      </w:divBdr>
      <w:divsChild>
        <w:div w:id="173112915">
          <w:marLeft w:val="0"/>
          <w:marRight w:val="0"/>
          <w:marTop w:val="0"/>
          <w:marBottom w:val="0"/>
          <w:divBdr>
            <w:top w:val="none" w:sz="0" w:space="0" w:color="auto"/>
            <w:left w:val="none" w:sz="0" w:space="0" w:color="auto"/>
            <w:bottom w:val="none" w:sz="0" w:space="0" w:color="auto"/>
            <w:right w:val="none" w:sz="0" w:space="0" w:color="auto"/>
          </w:divBdr>
        </w:div>
        <w:div w:id="1913612327">
          <w:marLeft w:val="0"/>
          <w:marRight w:val="0"/>
          <w:marTop w:val="0"/>
          <w:marBottom w:val="0"/>
          <w:divBdr>
            <w:top w:val="none" w:sz="0" w:space="0" w:color="auto"/>
            <w:left w:val="none" w:sz="0" w:space="0" w:color="auto"/>
            <w:bottom w:val="none" w:sz="0" w:space="0" w:color="auto"/>
            <w:right w:val="none" w:sz="0" w:space="0" w:color="auto"/>
          </w:divBdr>
        </w:div>
        <w:div w:id="937181683">
          <w:marLeft w:val="0"/>
          <w:marRight w:val="0"/>
          <w:marTop w:val="0"/>
          <w:marBottom w:val="0"/>
          <w:divBdr>
            <w:top w:val="none" w:sz="0" w:space="0" w:color="auto"/>
            <w:left w:val="none" w:sz="0" w:space="0" w:color="auto"/>
            <w:bottom w:val="none" w:sz="0" w:space="0" w:color="auto"/>
            <w:right w:val="none" w:sz="0" w:space="0" w:color="auto"/>
          </w:divBdr>
        </w:div>
        <w:div w:id="1294288341">
          <w:marLeft w:val="0"/>
          <w:marRight w:val="0"/>
          <w:marTop w:val="0"/>
          <w:marBottom w:val="0"/>
          <w:divBdr>
            <w:top w:val="none" w:sz="0" w:space="0" w:color="auto"/>
            <w:left w:val="none" w:sz="0" w:space="0" w:color="auto"/>
            <w:bottom w:val="none" w:sz="0" w:space="0" w:color="auto"/>
            <w:right w:val="none" w:sz="0" w:space="0" w:color="auto"/>
          </w:divBdr>
          <w:divsChild>
            <w:div w:id="1822231892">
              <w:marLeft w:val="0"/>
              <w:marRight w:val="0"/>
              <w:marTop w:val="0"/>
              <w:marBottom w:val="0"/>
              <w:divBdr>
                <w:top w:val="none" w:sz="0" w:space="0" w:color="auto"/>
                <w:left w:val="none" w:sz="0" w:space="0" w:color="auto"/>
                <w:bottom w:val="none" w:sz="0" w:space="0" w:color="auto"/>
                <w:right w:val="none" w:sz="0" w:space="0" w:color="auto"/>
              </w:divBdr>
            </w:div>
          </w:divsChild>
        </w:div>
        <w:div w:id="286665774">
          <w:marLeft w:val="0"/>
          <w:marRight w:val="0"/>
          <w:marTop w:val="0"/>
          <w:marBottom w:val="0"/>
          <w:divBdr>
            <w:top w:val="none" w:sz="0" w:space="0" w:color="auto"/>
            <w:left w:val="none" w:sz="0" w:space="0" w:color="auto"/>
            <w:bottom w:val="none" w:sz="0" w:space="0" w:color="auto"/>
            <w:right w:val="none" w:sz="0" w:space="0" w:color="auto"/>
          </w:divBdr>
        </w:div>
        <w:div w:id="646201594">
          <w:marLeft w:val="0"/>
          <w:marRight w:val="0"/>
          <w:marTop w:val="0"/>
          <w:marBottom w:val="0"/>
          <w:divBdr>
            <w:top w:val="none" w:sz="0" w:space="0" w:color="auto"/>
            <w:left w:val="none" w:sz="0" w:space="0" w:color="auto"/>
            <w:bottom w:val="none" w:sz="0" w:space="0" w:color="auto"/>
            <w:right w:val="none" w:sz="0" w:space="0" w:color="auto"/>
          </w:divBdr>
        </w:div>
        <w:div w:id="1473518753">
          <w:marLeft w:val="0"/>
          <w:marRight w:val="0"/>
          <w:marTop w:val="0"/>
          <w:marBottom w:val="0"/>
          <w:divBdr>
            <w:top w:val="none" w:sz="0" w:space="0" w:color="auto"/>
            <w:left w:val="none" w:sz="0" w:space="0" w:color="auto"/>
            <w:bottom w:val="none" w:sz="0" w:space="0" w:color="auto"/>
            <w:right w:val="none" w:sz="0" w:space="0" w:color="auto"/>
          </w:divBdr>
        </w:div>
      </w:divsChild>
    </w:div>
    <w:div w:id="1880317770">
      <w:bodyDiv w:val="1"/>
      <w:marLeft w:val="0"/>
      <w:marRight w:val="0"/>
      <w:marTop w:val="0"/>
      <w:marBottom w:val="0"/>
      <w:divBdr>
        <w:top w:val="none" w:sz="0" w:space="0" w:color="auto"/>
        <w:left w:val="none" w:sz="0" w:space="0" w:color="auto"/>
        <w:bottom w:val="none" w:sz="0" w:space="0" w:color="auto"/>
        <w:right w:val="none" w:sz="0" w:space="0" w:color="auto"/>
      </w:divBdr>
      <w:divsChild>
        <w:div w:id="1424256640">
          <w:marLeft w:val="0"/>
          <w:marRight w:val="0"/>
          <w:marTop w:val="0"/>
          <w:marBottom w:val="0"/>
          <w:divBdr>
            <w:top w:val="none" w:sz="0" w:space="0" w:color="auto"/>
            <w:left w:val="none" w:sz="0" w:space="0" w:color="auto"/>
            <w:bottom w:val="none" w:sz="0" w:space="0" w:color="auto"/>
            <w:right w:val="none" w:sz="0" w:space="0" w:color="auto"/>
          </w:divBdr>
        </w:div>
      </w:divsChild>
    </w:div>
    <w:div w:id="1984234482">
      <w:bodyDiv w:val="1"/>
      <w:marLeft w:val="0"/>
      <w:marRight w:val="0"/>
      <w:marTop w:val="0"/>
      <w:marBottom w:val="0"/>
      <w:divBdr>
        <w:top w:val="none" w:sz="0" w:space="0" w:color="auto"/>
        <w:left w:val="none" w:sz="0" w:space="0" w:color="auto"/>
        <w:bottom w:val="none" w:sz="0" w:space="0" w:color="auto"/>
        <w:right w:val="none" w:sz="0" w:space="0" w:color="auto"/>
      </w:divBdr>
      <w:divsChild>
        <w:div w:id="882710124">
          <w:marLeft w:val="0"/>
          <w:marRight w:val="0"/>
          <w:marTop w:val="0"/>
          <w:marBottom w:val="0"/>
          <w:divBdr>
            <w:top w:val="none" w:sz="0" w:space="0" w:color="auto"/>
            <w:left w:val="none" w:sz="0" w:space="0" w:color="auto"/>
            <w:bottom w:val="none" w:sz="0" w:space="0" w:color="auto"/>
            <w:right w:val="none" w:sz="0" w:space="0" w:color="auto"/>
          </w:divBdr>
        </w:div>
        <w:div w:id="1047297559">
          <w:marLeft w:val="0"/>
          <w:marRight w:val="0"/>
          <w:marTop w:val="0"/>
          <w:marBottom w:val="0"/>
          <w:divBdr>
            <w:top w:val="none" w:sz="0" w:space="0" w:color="auto"/>
            <w:left w:val="none" w:sz="0" w:space="0" w:color="auto"/>
            <w:bottom w:val="none" w:sz="0" w:space="0" w:color="auto"/>
            <w:right w:val="none" w:sz="0" w:space="0" w:color="auto"/>
          </w:divBdr>
        </w:div>
        <w:div w:id="1762993072">
          <w:marLeft w:val="0"/>
          <w:marRight w:val="0"/>
          <w:marTop w:val="0"/>
          <w:marBottom w:val="0"/>
          <w:divBdr>
            <w:top w:val="none" w:sz="0" w:space="0" w:color="auto"/>
            <w:left w:val="none" w:sz="0" w:space="0" w:color="auto"/>
            <w:bottom w:val="none" w:sz="0" w:space="0" w:color="auto"/>
            <w:right w:val="none" w:sz="0" w:space="0" w:color="auto"/>
          </w:divBdr>
        </w:div>
        <w:div w:id="1456172880">
          <w:marLeft w:val="0"/>
          <w:marRight w:val="0"/>
          <w:marTop w:val="0"/>
          <w:marBottom w:val="0"/>
          <w:divBdr>
            <w:top w:val="none" w:sz="0" w:space="0" w:color="auto"/>
            <w:left w:val="none" w:sz="0" w:space="0" w:color="auto"/>
            <w:bottom w:val="none" w:sz="0" w:space="0" w:color="auto"/>
            <w:right w:val="none" w:sz="0" w:space="0" w:color="auto"/>
          </w:divBdr>
        </w:div>
        <w:div w:id="128934719">
          <w:marLeft w:val="0"/>
          <w:marRight w:val="0"/>
          <w:marTop w:val="0"/>
          <w:marBottom w:val="0"/>
          <w:divBdr>
            <w:top w:val="none" w:sz="0" w:space="0" w:color="auto"/>
            <w:left w:val="none" w:sz="0" w:space="0" w:color="auto"/>
            <w:bottom w:val="none" w:sz="0" w:space="0" w:color="auto"/>
            <w:right w:val="none" w:sz="0" w:space="0" w:color="auto"/>
          </w:divBdr>
        </w:div>
        <w:div w:id="876897069">
          <w:marLeft w:val="0"/>
          <w:marRight w:val="0"/>
          <w:marTop w:val="0"/>
          <w:marBottom w:val="0"/>
          <w:divBdr>
            <w:top w:val="none" w:sz="0" w:space="0" w:color="auto"/>
            <w:left w:val="none" w:sz="0" w:space="0" w:color="auto"/>
            <w:bottom w:val="none" w:sz="0" w:space="0" w:color="auto"/>
            <w:right w:val="none" w:sz="0" w:space="0" w:color="auto"/>
          </w:divBdr>
        </w:div>
        <w:div w:id="1701777777">
          <w:marLeft w:val="0"/>
          <w:marRight w:val="0"/>
          <w:marTop w:val="0"/>
          <w:marBottom w:val="0"/>
          <w:divBdr>
            <w:top w:val="none" w:sz="0" w:space="0" w:color="auto"/>
            <w:left w:val="none" w:sz="0" w:space="0" w:color="auto"/>
            <w:bottom w:val="none" w:sz="0" w:space="0" w:color="auto"/>
            <w:right w:val="none" w:sz="0" w:space="0" w:color="auto"/>
          </w:divBdr>
        </w:div>
        <w:div w:id="65618083">
          <w:marLeft w:val="0"/>
          <w:marRight w:val="0"/>
          <w:marTop w:val="0"/>
          <w:marBottom w:val="0"/>
          <w:divBdr>
            <w:top w:val="none" w:sz="0" w:space="0" w:color="auto"/>
            <w:left w:val="none" w:sz="0" w:space="0" w:color="auto"/>
            <w:bottom w:val="none" w:sz="0" w:space="0" w:color="auto"/>
            <w:right w:val="none" w:sz="0" w:space="0" w:color="auto"/>
          </w:divBdr>
          <w:divsChild>
            <w:div w:id="14800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136">
      <w:bodyDiv w:val="1"/>
      <w:marLeft w:val="0"/>
      <w:marRight w:val="0"/>
      <w:marTop w:val="0"/>
      <w:marBottom w:val="0"/>
      <w:divBdr>
        <w:top w:val="none" w:sz="0" w:space="0" w:color="auto"/>
        <w:left w:val="none" w:sz="0" w:space="0" w:color="auto"/>
        <w:bottom w:val="none" w:sz="0" w:space="0" w:color="auto"/>
        <w:right w:val="none" w:sz="0" w:space="0" w:color="auto"/>
      </w:divBdr>
    </w:div>
    <w:div w:id="2131851025">
      <w:bodyDiv w:val="1"/>
      <w:marLeft w:val="0"/>
      <w:marRight w:val="0"/>
      <w:marTop w:val="0"/>
      <w:marBottom w:val="0"/>
      <w:divBdr>
        <w:top w:val="none" w:sz="0" w:space="0" w:color="auto"/>
        <w:left w:val="none" w:sz="0" w:space="0" w:color="auto"/>
        <w:bottom w:val="none" w:sz="0" w:space="0" w:color="auto"/>
        <w:right w:val="none" w:sz="0" w:space="0" w:color="auto"/>
      </w:divBdr>
      <w:divsChild>
        <w:div w:id="813525692">
          <w:marLeft w:val="0"/>
          <w:marRight w:val="0"/>
          <w:marTop w:val="0"/>
          <w:marBottom w:val="0"/>
          <w:divBdr>
            <w:top w:val="none" w:sz="0" w:space="0" w:color="auto"/>
            <w:left w:val="none" w:sz="0" w:space="0" w:color="auto"/>
            <w:bottom w:val="none" w:sz="0" w:space="0" w:color="auto"/>
            <w:right w:val="none" w:sz="0" w:space="0" w:color="auto"/>
          </w:divBdr>
        </w:div>
        <w:div w:id="1447309971">
          <w:marLeft w:val="0"/>
          <w:marRight w:val="0"/>
          <w:marTop w:val="0"/>
          <w:marBottom w:val="0"/>
          <w:divBdr>
            <w:top w:val="none" w:sz="0" w:space="0" w:color="auto"/>
            <w:left w:val="none" w:sz="0" w:space="0" w:color="auto"/>
            <w:bottom w:val="none" w:sz="0" w:space="0" w:color="auto"/>
            <w:right w:val="none" w:sz="0" w:space="0" w:color="auto"/>
          </w:divBdr>
        </w:div>
        <w:div w:id="2017419128">
          <w:marLeft w:val="0"/>
          <w:marRight w:val="0"/>
          <w:marTop w:val="0"/>
          <w:marBottom w:val="0"/>
          <w:divBdr>
            <w:top w:val="none" w:sz="0" w:space="0" w:color="auto"/>
            <w:left w:val="none" w:sz="0" w:space="0" w:color="auto"/>
            <w:bottom w:val="none" w:sz="0" w:space="0" w:color="auto"/>
            <w:right w:val="none" w:sz="0" w:space="0" w:color="auto"/>
          </w:divBdr>
        </w:div>
        <w:div w:id="512577847">
          <w:marLeft w:val="0"/>
          <w:marRight w:val="0"/>
          <w:marTop w:val="0"/>
          <w:marBottom w:val="0"/>
          <w:divBdr>
            <w:top w:val="none" w:sz="0" w:space="0" w:color="auto"/>
            <w:left w:val="none" w:sz="0" w:space="0" w:color="auto"/>
            <w:bottom w:val="none" w:sz="0" w:space="0" w:color="auto"/>
            <w:right w:val="none" w:sz="0" w:space="0" w:color="auto"/>
          </w:divBdr>
        </w:div>
        <w:div w:id="1659381369">
          <w:marLeft w:val="0"/>
          <w:marRight w:val="0"/>
          <w:marTop w:val="0"/>
          <w:marBottom w:val="0"/>
          <w:divBdr>
            <w:top w:val="none" w:sz="0" w:space="0" w:color="auto"/>
            <w:left w:val="none" w:sz="0" w:space="0" w:color="auto"/>
            <w:bottom w:val="none" w:sz="0" w:space="0" w:color="auto"/>
            <w:right w:val="none" w:sz="0" w:space="0" w:color="auto"/>
          </w:divBdr>
        </w:div>
        <w:div w:id="3010810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azure.microsoft.com/services/monitor/"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docs.microsoft.com/learn/modules/control-and-organize-with-azure-resource-manager/" TargetMode="External"/><Relationship Id="rId17" Type="http://schemas.openxmlformats.org/officeDocument/2006/relationships/image" Target="media/image7.jpeg"/><Relationship Id="rId25" Type="http://schemas.openxmlformats.org/officeDocument/2006/relationships/hyperlink" Target="https://azure.microsoft.com/features/service-health/"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ka.ms/STP" TargetMode="External"/><Relationship Id="rId5" Type="http://schemas.openxmlformats.org/officeDocument/2006/relationships/webSettings" Target="webSettings.xml"/><Relationship Id="rId15" Type="http://schemas.openxmlformats.org/officeDocument/2006/relationships/hyperlink" Target="https://docs.microsoft.com/learn/modules/control-and-organize-with-azure-resource-manager/" TargetMode="External"/><Relationship Id="rId23" Type="http://schemas.openxmlformats.org/officeDocument/2006/relationships/hyperlink" Target="https://www.microsoft.com/trustcenter"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zure/azure-policy" TargetMode="External"/><Relationship Id="rId14" Type="http://schemas.openxmlformats.org/officeDocument/2006/relationships/image" Target="media/image5.png"/><Relationship Id="rId22" Type="http://schemas.openxmlformats.org/officeDocument/2006/relationships/hyperlink" Target="https://privacy.microsoft.com/privacystatement" TargetMode="External"/><Relationship Id="rId27" Type="http://schemas.openxmlformats.org/officeDocument/2006/relationships/hyperlink" Target="https://azure.microsoft.com/statu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EF020-D36A-4312-890D-5E22E9F21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Pages>
  <Words>4911</Words>
  <Characters>27997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Saifee</dc:creator>
  <cp:keywords/>
  <dc:description/>
  <cp:lastModifiedBy>Mustafa Saifee</cp:lastModifiedBy>
  <cp:revision>20</cp:revision>
  <cp:lastPrinted>2019-08-27T15:32:00Z</cp:lastPrinted>
  <dcterms:created xsi:type="dcterms:W3CDTF">2019-07-07T17:37:00Z</dcterms:created>
  <dcterms:modified xsi:type="dcterms:W3CDTF">2019-08-27T15:33:00Z</dcterms:modified>
</cp:coreProperties>
</file>