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120"/>
          <w:szCs w:val="120"/>
        </w:rPr>
        <w:t xml:space="preserve">🌊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56"/>
          <w:szCs w:val="56"/>
        </w:rPr>
        <w:t xml:space="preserve">HydroSovereign AI Engine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E6B6A"/>
          <w:sz w:val="44"/>
          <w:szCs w:val="44"/>
        </w:rPr>
        <w:t xml:space="preserve">QGIS Plugin v6.01</w:t>
      </w:r>
    </w:p>
    <w:p>
      <w:pPr>
        <w:spacing w:after="3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Complete User Manual — 10 Chapters</w:t>
      </w:r>
    </w:p>
    <w:p>
      <w:pPr>
        <w:shd w:fill="276749" w:val="clear"/>
        <w:spacing w:after="300" w:before="0"/>
        <w:ind w:left="360" w:right="3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0"/>
          <w:szCs w:val="20"/>
        </w:rPr>
        <w:t xml:space="preserve">✅  OFFICIALLY PUBLISHED — QGIS Plugin Repository · Plugin ID: 5040 · April 21, 2026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1F4A"/>
                <w:sz w:val="19"/>
                <w:szCs w:val="19"/>
              </w:rPr>
              <w:t xml:space="preserve">Developer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Seifeldin M.G. Alkedir, University of Khartoum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1F4A"/>
                <w:sz w:val="19"/>
                <w:szCs w:val="19"/>
              </w:rPr>
              <w:t xml:space="preserve">ORCID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0000-0003-0821-2991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1F4A"/>
                <w:sz w:val="19"/>
                <w:szCs w:val="19"/>
              </w:rPr>
              <w:t xml:space="preserve">Version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6.0.1  ·  April 2026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1F4A"/>
                <w:sz w:val="19"/>
                <w:szCs w:val="19"/>
              </w:rPr>
              <w:t xml:space="preserve">Plugin ID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6749"/>
                <w:sz w:val="19"/>
                <w:szCs w:val="19"/>
              </w:rPr>
              <w:t xml:space="preserve">5040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1F4A"/>
                <w:sz w:val="19"/>
                <w:szCs w:val="19"/>
              </w:rPr>
              <w:t xml:space="preserve">Repository URL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https://plugins.qgis.org/plugins/hsae_qgis/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1F4A"/>
                <w:sz w:val="19"/>
                <w:szCs w:val="19"/>
              </w:rPr>
              <w:t xml:space="preserve">QGIS Req.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≥ 3.16 LTR (3.28 LTR recommended)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1F4A"/>
                <w:sz w:val="19"/>
                <w:szCs w:val="19"/>
              </w:rPr>
              <w:t xml:space="preserve">Security Scan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✅ Passed · 0 Critical · 0 Warnings · 76 files scanned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1F4A"/>
                <w:sz w:val="19"/>
                <w:szCs w:val="19"/>
              </w:rPr>
              <w:t xml:space="preserve">GitHub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https://github.com/saifeldinkhedir-coder/HydroSovereign-AI-Engine-HSAE-v601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1F4A"/>
                <w:sz w:val="19"/>
                <w:szCs w:val="19"/>
              </w:rPr>
              <w:t xml:space="preserve">DOI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https://doi.org/10.5281/zenodo.19180160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1F4A"/>
                <w:sz w:val="19"/>
                <w:szCs w:val="19"/>
              </w:rPr>
              <w:t xml:space="preserve">PyPI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pip install hydrosovereign  (v6.5.3)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1F4A"/>
                <w:sz w:val="19"/>
                <w:szCs w:val="19"/>
              </w:rPr>
              <w:t xml:space="preserve">Live App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https://hydrosovereign-ai-engine-hsae-v601-6euz2zxcmerkzxgordmvxf.streamlit.app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1F4A"/>
                <w:sz w:val="19"/>
                <w:szCs w:val="19"/>
              </w:rPr>
              <w:t xml:space="preserve">License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GPL-3.0  (GNU General Public License v3.0)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1F4A"/>
                <w:sz w:val="19"/>
                <w:szCs w:val="19"/>
              </w:rPr>
              <w:t xml:space="preserve">SoftwareX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Under Review 2026  ·  Elsevier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1F4A"/>
                <w:sz w:val="19"/>
                <w:szCs w:val="19"/>
              </w:rPr>
              <w:t xml:space="preserve">Approved by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zimbogisgeek (QGIS reviewer)  ·  PR #289 — Tim Sutton, QGIS PSC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pBdr>
          <w:bottom w:val="single" w:color="0B3D8E" w:sz="4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6"/>
          <w:szCs w:val="26"/>
        </w:rPr>
        <w:t xml:space="preserve">Document Revision History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2000"/>
        <w:gridCol w:w="4800"/>
      </w:tblGrid>
      <w:tr>
        <w:tc>
          <w:tcPr>
            <w:tcW w:type="dxa" w:w="9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3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8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1.0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March 2026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S.M.G. Alkedir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Initial draft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2.0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April 16, 2026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S.M.G. Alkedir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Added 13 tools, 5 algorithms, PR #289 approval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3.0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April 21, 2026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S.M.G. Alkedir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Official publication (Plugin ID: 5040). Updated installation to QGIS Plugin Repository. Security scan results. 21+ downloads on first day.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0B3D8E" w:sz="4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6"/>
          <w:szCs w:val="26"/>
        </w:rPr>
        <w:t xml:space="preserve">Table of Contents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</w:tblGrid>
      <w:tr>
        <w:tc>
          <w:tcPr>
            <w:tcW w:type="dxa" w:w="72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Chapter / Section</w:t>
            </w:r>
          </w:p>
        </w:tc>
        <w:tc>
          <w:tcPr>
            <w:tcW w:type="dxa" w:w="18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7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Quick Start — 5-Minute Tutorial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7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Ch. 1 — Overview &amp; Introduction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7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Ch. 2 — Installation &amp; Requirements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7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  2.1  Method A — QGIS Plugin Repository (Recommended)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7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  2.2  Method B — Install from ZIP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7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  2.3  Verifying the Installation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7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Ch. 3 — Interface Overview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7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Ch. 4 — Complete Tool Reference (13 Tools)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7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Ch. 5 — Processing Toolbox Algorithms (5)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7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Ch. 6 — The 26 Registered Basins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7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Ch. 7 — Scientific Indices Reference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7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Ch. 8 — Google Earth Engine Data Sources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7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Ch. 9 — Troubleshooting &amp; FAQ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7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Ch. 10 — Citation &amp; References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7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Appendix A — Glossary of Terms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7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Appendix B — All Links &amp; Resources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22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pageBreakBefore/>
        <w:pBdr>
          <w:bottom w:val="single" w:color="0E6B6A" w:sz="6"/>
        </w:pBdr>
        <w:shd w:fill="061F4A" w:val="clear"/>
        <w:spacing w:after="300" w:before="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4"/>
          <w:szCs w:val="34"/>
        </w:rPr>
        <w:t xml:space="preserve">Quick Start — 5-Minute Tutorial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Follow these 5 steps to go from installation to your first basin analysis: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E6B6A"/>
          <w:sz w:val="22"/>
          <w:szCs w:val="22"/>
        </w:rPr>
        <w:t xml:space="preserve">Step 1 — Install from Official Repository (1 minute)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Open QGIS (version 3.16 or newer)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Plugins → Manage and Install Plugins → search 'HydroSovereign' → Install Plugin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Or go directly: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202C"/>
          <w:sz w:val="18"/>
          <w:szCs w:val="18"/>
        </w:rPr>
        <w:t xml:space="preserve">https://plugins.qgis.org/plugins/hsae_qgis/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 (Plugin ID: 5040)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✅ The HSAE v6.01 toolbar and menu appear immediately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E6B6A"/>
          <w:sz w:val="22"/>
          <w:szCs w:val="22"/>
        </w:rPr>
        <w:t xml:space="preserve">Step 2 — Load the Basin Registry (10 seconds)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Click the 🌊 button in the HSAE toolbar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26 basin points appear on the map — coloured by ATDI risk level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E6B6A"/>
          <w:sz w:val="22"/>
          <w:szCs w:val="22"/>
        </w:rPr>
        <w:t xml:space="preserve">Step 3 — Apply ATDI Colour Map (5 seconds)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Click 📊 TDI/ATDI Visualiser — basins recolour Green → Purple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E6B6A"/>
          <w:sz w:val="22"/>
          <w:szCs w:val="22"/>
        </w:rPr>
        <w:t xml:space="preserve">Step 4 — Generate a WebGIS Map (30 seconds)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Click 🗺️ WebGIS Map → save as .html → opens in browser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E6B6A"/>
          <w:sz w:val="22"/>
          <w:szCs w:val="22"/>
        </w:rPr>
        <w:t xml:space="preserve">Step 5 — Export an ICJ Dossier (30 seconds)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Menu: HydroSovereign AI Engine v6.01 → 🏛️ ICJ/PCA Dossier → save as .html</w:t>
      </w:r>
    </w:p>
    <w:p>
      <w:pPr>
        <w:spacing w:after="80"/>
      </w:pPr>
    </w:p>
    <w:p>
      <w:pPr>
        <w:pBdr>
          <w:left w:val="thick" w:color="805AD5" w:sz="12"/>
        </w:pBdr>
        <w:shd w:fill="FAF5FF" w:val="clear"/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337A"/>
          <w:sz w:val="19"/>
          <w:szCs w:val="19"/>
        </w:rPr>
        <w:t xml:space="preserve">📊  Blue Nile (GERD) results: ATDI = 43.5% (Art. 7 UNWC), HIFD = 20.0%, NSE = 0.63, KGE = 0.74, CI = 0.44 (HIGH), P(Negotiation) = 58%</w:t>
      </w:r>
    </w:p>
    <w:p>
      <w:pPr>
        <w:pStyle w:val="Heading1"/>
        <w:pageBreakBefore/>
        <w:pBdr>
          <w:bottom w:val="single" w:color="0E6B6A" w:sz="6"/>
        </w:pBdr>
        <w:shd w:fill="061F4A" w:val="clear"/>
        <w:spacing w:after="300" w:before="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4"/>
          <w:szCs w:val="34"/>
        </w:rPr>
        <w:t xml:space="preserve">Chapter 1 — Overview &amp; Introduction</w:t>
      </w:r>
    </w:p>
    <w:p>
      <w:pPr>
        <w:pStyle w:val="Heading2"/>
        <w:pBdr>
          <w:bottom w:val="single" w:color="0B3D8E" w:sz="4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6"/>
          <w:szCs w:val="26"/>
        </w:rPr>
        <w:t xml:space="preserve">1.1  What is the HSAE QGIS Plugin?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The HydroSovereign AI Engine QGIS Plugin v6.01 is officially published in the QGIS Plugin Repository (Plugin ID: 5040, approved April 21, 2026). It brings AI-powered transboundary water sovereignty analysis directly into QGIS desktop. It provides 13 interactive tools and 5 Processing Toolbox algorithms covering 26 globally contested transboundary river basins.</w:t>
      </w:r>
    </w:p>
    <w:p>
      <w:pPr>
        <w:spacing w:after="80"/>
      </w:pPr>
    </w:p>
    <w:p>
      <w:pPr>
        <w:pBdr>
          <w:left w:val="thick" w:color="276749" w:sz="12"/>
        </w:pBdr>
        <w:shd w:fill="F0FFF4" w:val="clear"/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4532"/>
          <w:sz w:val="19"/>
          <w:szCs w:val="19"/>
        </w:rPr>
        <w:t xml:space="preserve">✅  Security scan passed: 0 Critical · 0 Warnings · 76 files scanned · Approved by QGIS reviewer zimbogisgeek</w:t>
      </w:r>
    </w:p>
    <w:p>
      <w:pPr>
        <w:spacing w:after="80"/>
      </w:pPr>
    </w:p>
    <w:p>
      <w:pPr>
        <w:pStyle w:val="Heading2"/>
        <w:pBdr>
          <w:bottom w:val="single" w:color="0B3D8E" w:sz="4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6"/>
          <w:szCs w:val="26"/>
        </w:rPr>
        <w:t xml:space="preserve">1.2  Does It Require a Separate QGIS Profile?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0"/>
          <w:szCs w:val="20"/>
        </w:rPr>
        <w:t xml:space="preserve">No.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Installs into any existing QGIS profile (version 3.16+). No separate profile required.</w:t>
      </w:r>
    </w:p>
    <w:p>
      <w:pPr>
        <w:spacing w:after="80"/>
      </w:pPr>
    </w:p>
    <w:p>
      <w:pPr>
        <w:pStyle w:val="Heading2"/>
        <w:pBdr>
          <w:bottom w:val="single" w:color="0B3D8E" w:sz="4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6"/>
          <w:szCs w:val="26"/>
        </w:rPr>
        <w:t xml:space="preserve">1.3  Plugin Components At a Glance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00"/>
      </w:tblGrid>
      <w:tr>
        <w:tc>
          <w:tcPr>
            <w:tcW w:type="dxa" w:w="22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2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Toolbar Tools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13 tools</w:t>
            </w:r>
          </w:p>
        </w:tc>
        <w:tc>
          <w:tcPr>
            <w:tcW w:type="dxa" w:w="5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HydroSovereign AI Engine v6.01 menu + toolbar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Processing Algorithms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5 algorithms</w:t>
            </w:r>
          </w:p>
        </w:tc>
        <w:tc>
          <w:tcPr>
            <w:tcW w:type="dxa" w:w="5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Processing Toolbox → HydroSovereign AI Engine v6.01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Dashboard Panel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 dockable</w:t>
            </w:r>
          </w:p>
        </w:tc>
        <w:tc>
          <w:tcPr>
            <w:tcW w:type="dxa" w:w="5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Tool 11 toggles open/close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Basin Registry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26 basins</w:t>
            </w:r>
          </w:p>
        </w:tc>
        <w:tc>
          <w:tcPr>
            <w:tcW w:type="dxa" w:w="5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Built-in basins_50.json — 7 world regions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GEE Satellite Scripts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7 sensors</w:t>
            </w:r>
          </w:p>
        </w:tc>
        <w:tc>
          <w:tcPr>
            <w:tcW w:type="dxa" w:w="5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Tool 6 generates GEE JavaScript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GRDC Stations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10 stations</w:t>
            </w:r>
          </w:p>
        </w:tc>
        <w:tc>
          <w:tcPr>
            <w:tcW w:type="dxa" w:w="5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Tool 7 loads as point layer</w:t>
            </w:r>
          </w:p>
        </w:tc>
      </w:tr>
    </w:tbl>
    <w:p>
      <w:pPr>
        <w:pStyle w:val="Heading1"/>
        <w:pageBreakBefore/>
        <w:pBdr>
          <w:bottom w:val="single" w:color="0E6B6A" w:sz="6"/>
        </w:pBdr>
        <w:shd w:fill="061F4A" w:val="clear"/>
        <w:spacing w:after="300" w:before="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4"/>
          <w:szCs w:val="34"/>
        </w:rPr>
        <w:t xml:space="preserve">Chapter 2 — Installation &amp; Requirements</w:t>
      </w:r>
    </w:p>
    <w:p>
      <w:pPr>
        <w:pStyle w:val="Heading2"/>
        <w:pBdr>
          <w:bottom w:val="single" w:color="0B3D8E" w:sz="4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6"/>
          <w:szCs w:val="26"/>
        </w:rPr>
        <w:t xml:space="preserve">2.1  System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40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QGIS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3.16 LTR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3.28 LTR or newer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Python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3.8 (bundled)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3.10+ (bundled with QGIS 3.28)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OS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Windows 10, macOS 10.15, Ubuntu 20.04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Windows 11, macOS 13, Ubuntu 22.04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Internet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Required for GEE scripts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Stable broadband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Extra Python Packages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None — all bundled with QGIS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0B3D8E" w:sz="4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6"/>
          <w:szCs w:val="26"/>
        </w:rPr>
        <w:t xml:space="preserve">2.2  Method A — QGIS Plugin Repository (Recommended)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0"/>
          <w:szCs w:val="20"/>
        </w:rPr>
        <w:t xml:space="preserve">Plugin ID: 5040  · 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202C"/>
          <w:sz w:val="18"/>
          <w:szCs w:val="18"/>
        </w:rPr>
        <w:t xml:space="preserve">https://plugins.qgis.org/plugins/hsae_qgis/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Open QGIS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Menu: Plugins → Manage and Install Plugins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In the search box, type: HydroSovereign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Select 'HydroSovereign AI Engine' (Plugin ID: 5040) from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Click 'Install Plugin'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✅ The HSAE toolbar and menu appear immediately</w:t>
      </w:r>
    </w:p>
    <w:p>
      <w:pPr>
        <w:spacing w:after="80"/>
      </w:pPr>
    </w:p>
    <w:p>
      <w:pPr>
        <w:pBdr>
          <w:left w:val="thick" w:color="276749" w:sz="12"/>
        </w:pBdr>
        <w:shd w:fill="F0FFF4" w:val="clear"/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4532"/>
          <w:sz w:val="19"/>
          <w:szCs w:val="19"/>
        </w:rPr>
        <w:t xml:space="preserve">✅  Security scan: 4/5 checks passed · 0 Critical · 0 Warnings · 76 files scanned (April 21, 2026)</w:t>
      </w:r>
    </w:p>
    <w:p>
      <w:pPr>
        <w:spacing w:after="80"/>
      </w:pPr>
    </w:p>
    <w:p>
      <w:pPr>
        <w:pStyle w:val="Heading2"/>
        <w:pBdr>
          <w:bottom w:val="single" w:color="0B3D8E" w:sz="4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6"/>
          <w:szCs w:val="26"/>
        </w:rPr>
        <w:t xml:space="preserve">2.3  Method B — Install from ZIP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Download: https://github.com/saifeldinkhedir-coder/HydroSovereign-AI-Engine-HSAE-v601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Plugins → Manage and Install Plugins → 'Install from ZIP'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Browse to HSAE_v601_QGIS_Plugin_FINAL_v2.zip → Install Plugin</w:t>
      </w:r>
    </w:p>
    <w:p>
      <w:pPr>
        <w:spacing w:after="80"/>
      </w:pPr>
    </w:p>
    <w:p>
      <w:pPr>
        <w:pBdr>
          <w:left w:val="thick" w:color="C05621" w:sz="12"/>
        </w:pBdr>
        <w:shd w:fill="FFFBEB" w:val="clear"/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B341E"/>
          <w:sz w:val="19"/>
          <w:szCs w:val="19"/>
        </w:rPr>
        <w:t xml:space="preserve">⚠️  The ZIP internal folder must be hsae_qgis/ — do not rename it. Method A (Plugin Repository) is always recommended.</w:t>
      </w:r>
    </w:p>
    <w:p>
      <w:pPr>
        <w:spacing w:after="80"/>
      </w:pPr>
    </w:p>
    <w:p>
      <w:pPr>
        <w:pStyle w:val="Heading2"/>
        <w:pBdr>
          <w:bottom w:val="single" w:color="0B3D8E" w:sz="4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6"/>
          <w:szCs w:val="26"/>
        </w:rPr>
        <w:t xml:space="preserve">2.4  Verifying the Installation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60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You Should See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QGIS Menu Bar</w:t>
            </w:r>
          </w:p>
        </w:tc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'HydroSovereign AI Engine v6.01' with 13 items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QGIS Toolbar</w:t>
            </w:r>
          </w:p>
        </w:tc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'HSAE v6.01' toolbar with 11 emoji buttons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Processing Toolbox</w:t>
            </w:r>
          </w:p>
        </w:tc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'HydroSovereign AI Engine v6.01' with 5 algorithms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0B3D8E" w:sz="4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6"/>
          <w:szCs w:val="26"/>
        </w:rPr>
        <w:t xml:space="preserve">2.5  Uninstalling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Plugins → Installed tab → Select 'HydroSovereign AI Engine' → Uninstall Plugin. All components removed cleanly.</w:t>
      </w:r>
    </w:p>
    <w:p>
      <w:pPr>
        <w:pStyle w:val="Heading1"/>
        <w:pageBreakBefore/>
        <w:pBdr>
          <w:bottom w:val="single" w:color="0E6B6A" w:sz="6"/>
        </w:pBdr>
        <w:shd w:fill="061F4A" w:val="clear"/>
        <w:spacing w:after="300" w:before="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4"/>
          <w:szCs w:val="34"/>
        </w:rPr>
        <w:t xml:space="preserve">Chapter 3 — Interface Overview</w:t>
      </w:r>
    </w:p>
    <w:p>
      <w:pPr>
        <w:pStyle w:val="Heading2"/>
        <w:pBdr>
          <w:bottom w:val="single" w:color="0B3D8E" w:sz="4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6"/>
          <w:szCs w:val="26"/>
        </w:rPr>
        <w:t xml:space="preserve">3.1  The HSAE Toolbar (11 buttons)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800"/>
      </w:tblGrid>
      <w:tr>
        <w:tc>
          <w:tcPr>
            <w:tcW w:type="dxa" w:w="5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Emoji</w:t>
            </w:r>
          </w:p>
        </w:tc>
        <w:tc>
          <w:tcPr>
            <w:tcW w:type="dxa" w:w="78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 Name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🌊</w:t>
            </w:r>
          </w:p>
        </w:tc>
        <w:tc>
          <w:tcPr>
            <w:tcW w:type="dxa" w:w="7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Load Basin Registry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📊</w:t>
            </w:r>
          </w:p>
        </w:tc>
        <w:tc>
          <w:tcPr>
            <w:tcW w:type="dxa" w:w="7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TDI/ATDI Visualiser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⚖️</w:t>
            </w:r>
          </w:p>
        </w:tc>
        <w:tc>
          <w:tcPr>
            <w:tcW w:type="dxa" w:w="7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UNWC Legal Layer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📤</w:t>
            </w:r>
          </w:p>
        </w:tc>
        <w:tc>
          <w:tcPr>
            <w:tcW w:type="dxa" w:w="7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Export Basin Data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📋</w:t>
            </w:r>
          </w:p>
        </w:tc>
        <w:tc>
          <w:tcPr>
            <w:tcW w:type="dxa" w:w="7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Dashboard Dialog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6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🛰️</w:t>
            </w:r>
          </w:p>
        </w:tc>
        <w:tc>
          <w:tcPr>
            <w:tcW w:type="dxa" w:w="7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GEE Script Generator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7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📡</w:t>
            </w:r>
          </w:p>
        </w:tc>
        <w:tc>
          <w:tcPr>
            <w:tcW w:type="dxa" w:w="7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GRDC Stations Overlay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8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⚡</w:t>
            </w:r>
          </w:p>
        </w:tc>
        <w:tc>
          <w:tcPr>
            <w:tcW w:type="dxa" w:w="7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Conflict Index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9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🤝</w:t>
            </w:r>
          </w:p>
        </w:tc>
        <w:tc>
          <w:tcPr>
            <w:tcW w:type="dxa" w:w="7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Negotiation AI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10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🗺️</w:t>
            </w:r>
          </w:p>
        </w:tc>
        <w:tc>
          <w:tcPr>
            <w:tcW w:type="dxa" w:w="7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WebGIS Map Generator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11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📊</w:t>
            </w:r>
          </w:p>
        </w:tc>
        <w:tc>
          <w:tcPr>
            <w:tcW w:type="dxa" w:w="7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Basin Panel (dockable)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0B3D8E" w:sz="4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6"/>
          <w:szCs w:val="26"/>
        </w:rPr>
        <w:t xml:space="preserve">3.2  Menu-Only Tools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0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12 — 🏛️ ICJ/PCA Dossier</w:t>
            </w:r>
          </w:p>
        </w:tc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Full legal dossier for all 26 basins in ICJ/PCA format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13 — ℹ️ About HSAE v6.01</w:t>
            </w:r>
          </w:p>
        </w:tc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Plugin metadata, links, DOI, and citation information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0B3D8E" w:sz="4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6"/>
          <w:szCs w:val="26"/>
        </w:rPr>
        <w:t xml:space="preserve">3.3  Processing Toolbox (5 Algorithms)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Processing → Toolbox → 'HydroSovereign AI Engine v6.01':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0"/>
          <w:szCs w:val="20"/>
        </w:rPr>
        <w:t xml:space="preserve">HSAE Indices: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ATDI Calculator, HIFD Calculator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0"/>
          <w:szCs w:val="20"/>
        </w:rPr>
        <w:t xml:space="preserve">HSAE Reports: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Basin Legal Report, Multi-Basin Comparison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0"/>
          <w:szCs w:val="20"/>
        </w:rPr>
        <w:t xml:space="preserve">HSAE Hydrology: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HBV-96 Calibration (SCE-UA)</w:t>
      </w:r>
    </w:p>
    <w:p>
      <w:pPr>
        <w:pStyle w:val="Heading1"/>
        <w:pageBreakBefore/>
        <w:pBdr>
          <w:bottom w:val="single" w:color="0E6B6A" w:sz="6"/>
        </w:pBdr>
        <w:shd w:fill="061F4A" w:val="clear"/>
        <w:spacing w:after="300" w:before="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4"/>
          <w:szCs w:val="34"/>
        </w:rPr>
        <w:t xml:space="preserve">Chapter 4 — Complete Tool Reference (13 Tools)</w:t>
      </w:r>
    </w:p>
    <w:p>
      <w:pPr>
        <w:pStyle w:val="Heading2"/>
        <w:pBdr>
          <w:bottom w:val="single" w:color="0B3D8E" w:sz="4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6"/>
          <w:szCs w:val="26"/>
        </w:rPr>
        <w:t xml:space="preserve">Tool 1 — 🌊 Load Basin Registry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0"/>
          <w:szCs w:val="20"/>
        </w:rPr>
        <w:t xml:space="preserve">Purpose: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Loads all 26 transboundary basins as a QGIS point layer with computed ATDI, HIFD, NSE, KGE, CI, P_negotiation attributes.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Click 🌊 in the HSAE toolbar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Layer 'HSAE Basin Registry (26 basins)' appears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Open Attribute Table (F6) to inspect all indices</w:t>
      </w:r>
    </w:p>
    <w:p>
      <w:pPr>
        <w:spacing w:after="80"/>
      </w:pPr>
    </w:p>
    <w:p>
      <w:pPr>
        <w:pBdr>
          <w:left w:val="thick" w:color="276749" w:sz="12"/>
        </w:pBdr>
        <w:shd w:fill="F0FFF4" w:val="clear"/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4532"/>
          <w:sz w:val="19"/>
          <w:szCs w:val="19"/>
        </w:rPr>
        <w:t xml:space="preserve">💡  Apply Tool 2 immediately to colour basins by ATDI risk.</w:t>
      </w:r>
    </w:p>
    <w:p>
      <w:pPr>
        <w:spacing w:after="80"/>
      </w:pPr>
    </w:p>
    <w:p>
      <w:pPr>
        <w:spacing w:after="80"/>
      </w:pPr>
    </w:p>
    <w:p>
      <w:pPr>
        <w:pStyle w:val="Heading2"/>
        <w:pBdr>
          <w:bottom w:val="single" w:color="0B3D8E" w:sz="4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6"/>
          <w:szCs w:val="26"/>
        </w:rPr>
        <w:t xml:space="preserve">Tool 2 — 📊 TDI/ATDI Visualiser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0"/>
          <w:szCs w:val="20"/>
        </w:rPr>
        <w:t xml:space="preserve">Purpose: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Applies graduated colour renderer based on ATDI values.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500"/>
        <w:gridCol w:w="3500"/>
      </w:tblGrid>
      <w:tr>
        <w:tc>
          <w:tcPr>
            <w:tcW w:type="dxa" w:w="15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ATDI Range</w:t>
            </w:r>
          </w:p>
        </w:tc>
        <w:tc>
          <w:tcPr>
            <w:tcW w:type="dxa" w:w="15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25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UNWC Zone</w:t>
            </w:r>
          </w:p>
        </w:tc>
        <w:tc>
          <w:tcPr>
            <w:tcW w:type="dxa" w:w="35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0–20%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🟢 Green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Compliant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20–40%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🟡 Yellow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Art. 7 NSH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Notify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40–55%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🟠 Orange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Art. 9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Data sharing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55–70%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🔴 Red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Art. 33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Dispute resolution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≥ 70%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🟣 Purple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Art. 35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Emergency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  <w:pBdr>
          <w:bottom w:val="single" w:color="0B3D8E" w:sz="4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6"/>
          <w:szCs w:val="26"/>
        </w:rPr>
        <w:t xml:space="preserve">Tool 3 — ⚖️ UNWC Legal Layer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0"/>
          <w:szCs w:val="20"/>
        </w:rPr>
        <w:t xml:space="preserve">Purpose: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Creates a separate categorised layer showing UNWC 1997 legal compliance risk.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Click ⚖️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New layer 'HSAE UNWC Legal Risk' appears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Use Identify tool (I) to click any basin for legal details</w:t>
      </w:r>
    </w:p>
    <w:p>
      <w:pPr>
        <w:spacing w:after="80"/>
      </w:pPr>
    </w:p>
    <w:p>
      <w:pPr>
        <w:spacing w:after="80"/>
      </w:pPr>
    </w:p>
    <w:p>
      <w:pPr>
        <w:pStyle w:val="Heading2"/>
        <w:pBdr>
          <w:bottom w:val="single" w:color="0B3D8E" w:sz="4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6"/>
          <w:szCs w:val="26"/>
        </w:rPr>
        <w:t xml:space="preserve">Tool 4 — 📤 Export Basin Data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0"/>
          <w:szCs w:val="20"/>
        </w:rPr>
        <w:t xml:space="preserve">Purpose: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Exports all 26 basins with computed indices to GeoJSON, Shapefile, or CSV.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000"/>
      </w:tblGrid>
      <w:tr>
        <w:tc>
          <w:tcPr>
            <w:tcW w:type="dxa" w:w="18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2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30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Geometry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GeoJSON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Leaflet, web maps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Shapefile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ArcGIS, legacy GIS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CSV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Excel, R, Python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Coordinates only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  <w:pBdr>
          <w:bottom w:val="single" w:color="0B3D8E" w:sz="4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6"/>
          <w:szCs w:val="26"/>
        </w:rPr>
        <w:t xml:space="preserve">Tool 5 — 📋 Dashboard Dialog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0"/>
          <w:szCs w:val="20"/>
        </w:rPr>
        <w:t xml:space="preserve">Purpose: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Opens per-basin analysis dialog. Select any of 26 basins → view all indices + triggered UNWC articles + negotiation strategy.</w:t>
      </w:r>
    </w:p>
    <w:p>
      <w:pPr>
        <w:spacing w:after="80"/>
      </w:pPr>
    </w:p>
    <w:p>
      <w:pPr>
        <w:spacing w:after="80"/>
      </w:pPr>
    </w:p>
    <w:p>
      <w:pPr>
        <w:pStyle w:val="Heading2"/>
        <w:pBdr>
          <w:bottom w:val="single" w:color="0B3D8E" w:sz="4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6"/>
          <w:szCs w:val="26"/>
        </w:rPr>
        <w:t xml:space="preserve">Tool 6 — 🛰️ GEE Script Generator (7 Sensors)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0"/>
          <w:szCs w:val="20"/>
        </w:rPr>
        <w:t xml:space="preserve">Purpose: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Generates ready-to-run Google Earth Engine JavaScript for all 7 satellite sensors.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35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Archive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GPM IMERG V07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Precipitation (mm/day)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2000–present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GRACE-FO MASCON RL06v4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TWS anomaly (cm)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2018–present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SMAP SPL3SMP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Soil moisture (m³/m³)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2015–present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Sentinel-1 GRD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SAR backscatter VV (dB)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2014–present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Sentinel-2 SR Harmonized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NDWI, NDVI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2015–present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ERA5 (ECMWF/GEE)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Air temperature (°C)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1979–present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Open-Meteo API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T, P, ET₀, SM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1940–present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  <w:pBdr>
          <w:bottom w:val="single" w:color="0B3D8E" w:sz="4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6"/>
          <w:szCs w:val="26"/>
        </w:rPr>
        <w:t xml:space="preserve">Tool 7 — 📡 GRDC Stations Overlay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0"/>
          <w:szCs w:val="20"/>
        </w:rPr>
        <w:t xml:space="preserve">Purpose: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Loads 10 key GRDC discharge monitoring stations as a styled QGIS point layer.</w:t>
      </w:r>
    </w:p>
    <w:p>
      <w:pPr>
        <w:pBdr>
          <w:left w:val="thick" w:color="0B3D8E" w:sz="12"/>
        </w:pBdr>
        <w:shd w:fill="EBF4FF" w:val="clear"/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65D"/>
          <w:sz w:val="19"/>
          <w:szCs w:val="19"/>
        </w:rPr>
        <w:t xml:space="preserve">📝  GRDC observed discharge at grdc.bafg.de (free registration). HSAE calibration uses GloFAS ERA5 v4 proxy pending GRDC Request ID: 78949.</w:t>
      </w:r>
    </w:p>
    <w:p>
      <w:pPr>
        <w:spacing w:after="80"/>
      </w:pPr>
    </w:p>
    <w:p>
      <w:pPr>
        <w:spacing w:after="80"/>
      </w:pPr>
    </w:p>
    <w:p>
      <w:pPr>
        <w:pStyle w:val="Heading2"/>
        <w:pBdr>
          <w:bottom w:val="single" w:color="0B3D8E" w:sz="4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6"/>
          <w:szCs w:val="26"/>
        </w:rPr>
        <w:t xml:space="preserve">Tool 8 — ⚡ Conflict Index (26 Basins)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0"/>
          <w:szCs w:val="20"/>
        </w:rPr>
        <w:t xml:space="preserve">Purpose: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Computes Composite Conflict Index for all 26 basins simultaneously, ranked from highest to lowest risk.</w:t>
      </w:r>
    </w:p>
    <w:p>
      <w:pPr>
        <w:pBdr>
          <w:left w:val="single" w:color="0B3D8E" w:sz="4"/>
        </w:pBdr>
        <w:shd w:fill="EDF2F7" w:val="clear"/>
        <w:spacing w:after="60" w:before="60"/>
        <w:ind w:left="360" w:righ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365D"/>
          <w:sz w:val="18"/>
          <w:szCs w:val="18"/>
        </w:rPr>
        <w:t xml:space="preserve">CI = 0.40 × (ATDI/100) + 0.25 × (dispute/4)
   + 0.20 × (HIFD/100) + 0.15 × (n_countries/6)</w:t>
      </w:r>
    </w:p>
    <w:p>
      <w:pPr>
        <w:pBdr>
          <w:left w:val="thick" w:color="805AD5" w:sz="12"/>
        </w:pBdr>
        <w:shd w:fill="FAF5FF" w:val="clear"/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337A"/>
          <w:sz w:val="19"/>
          <w:szCs w:val="19"/>
        </w:rPr>
        <w:t xml:space="preserve">📊  Blue Nile (GERD): CI = 0.44 → HIGH</w:t>
      </w:r>
    </w:p>
    <w:p>
      <w:pPr>
        <w:spacing w:after="80"/>
      </w:pPr>
    </w:p>
    <w:p>
      <w:pPr>
        <w:spacing w:after="80"/>
      </w:pPr>
    </w:p>
    <w:p>
      <w:pPr>
        <w:pStyle w:val="Heading2"/>
        <w:pBdr>
          <w:bottom w:val="single" w:color="0B3D8E" w:sz="4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6"/>
          <w:szCs w:val="26"/>
        </w:rPr>
        <w:t xml:space="preserve">Tool 9 — 🤝 Negotiation AI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0"/>
          <w:szCs w:val="20"/>
        </w:rPr>
        <w:t xml:space="preserve">Purpose: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Predicts negotiation success probability using GBM model trained on 478 historical TFDD/ICJ water dispute cases.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c>
          <w:tcPr>
            <w:tcW w:type="dxa" w:w="18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P(Success)</w:t>
            </w:r>
          </w:p>
        </w:tc>
        <w:tc>
          <w:tcPr>
            <w:tcW w:type="dxa" w:w="36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6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 Pathway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P ≥ 65%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Cooperative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Art. 8 Direct Negotiation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40–65%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Mediation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Art. 17 Third-Party Mediation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25–40%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PCA Arbitration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Art. 33 Dispute Resolution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P &lt; 25%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ICJ Referral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International Court of Justice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  <w:pBdr>
          <w:bottom w:val="single" w:color="0B3D8E" w:sz="4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6"/>
          <w:szCs w:val="26"/>
        </w:rPr>
        <w:t xml:space="preserve">Tool 10 — 🗺️ WebGIS Map Generator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0"/>
          <w:szCs w:val="20"/>
        </w:rPr>
        <w:t xml:space="preserve">Purpose: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Generates standalone interactive HTML map (Leaflet.js). Works offline. All 26 basins plotted, styled by ATDI risk, fully interactive.</w:t>
      </w:r>
    </w:p>
    <w:p>
      <w:pPr>
        <w:pBdr>
          <w:left w:val="thick" w:color="0B3D8E" w:sz="12"/>
        </w:pBdr>
        <w:shd w:fill="EBF4FF" w:val="clear"/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65D"/>
          <w:sz w:val="19"/>
          <w:szCs w:val="19"/>
        </w:rPr>
        <w:t xml:space="preserve">📝  The HTML file works in any browser without installation. Can be shared directly.</w:t>
      </w:r>
    </w:p>
    <w:p>
      <w:pPr>
        <w:spacing w:after="80"/>
      </w:pPr>
    </w:p>
    <w:p>
      <w:pPr>
        <w:spacing w:after="80"/>
      </w:pPr>
    </w:p>
    <w:p>
      <w:pPr>
        <w:pStyle w:val="Heading2"/>
        <w:pBdr>
          <w:bottom w:val="single" w:color="0B3D8E" w:sz="4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6"/>
          <w:szCs w:val="26"/>
        </w:rPr>
        <w:t xml:space="preserve">Tool 11 — 📊 Basin Panel (Dockable)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0"/>
          <w:szCs w:val="20"/>
        </w:rPr>
        <w:t xml:space="preserve">Purpose: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Toggles dockable real-time dashboard panel. Click once to open, again to hide, again to reopen.</w:t>
      </w:r>
    </w:p>
    <w:p>
      <w:pPr>
        <w:spacing w:after="80"/>
      </w:pPr>
    </w:p>
    <w:p>
      <w:pPr>
        <w:spacing w:after="80"/>
      </w:pPr>
    </w:p>
    <w:p>
      <w:pPr>
        <w:pStyle w:val="Heading2"/>
        <w:pBdr>
          <w:bottom w:val="single" w:color="0B3D8E" w:sz="4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6"/>
          <w:szCs w:val="26"/>
        </w:rPr>
        <w:t xml:space="preserve">Tool 12 — 🏛️ ICJ/PCA Dossier (Menu Only)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0"/>
          <w:szCs w:val="20"/>
        </w:rPr>
        <w:t xml:space="preserve">Purpose: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Exports complete structured legal dossier for all 26 basins in ICJ/PCA/ITLOS submission format.</w:t>
      </w:r>
    </w:p>
    <w:p>
      <w:pPr>
        <w:pBdr>
          <w:left w:val="thick" w:color="C05621" w:sz="12"/>
        </w:pBdr>
        <w:shd w:fill="FFFBEB" w:val="clear"/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B341E"/>
          <w:sz w:val="19"/>
          <w:szCs w:val="19"/>
        </w:rPr>
        <w:t xml:space="preserve">⚠️  For formal international proceedings, the dossier must be reviewed by qualified water law experts. HSAE provides indicator-based assessments, not legal advice.</w:t>
      </w:r>
    </w:p>
    <w:p>
      <w:pPr>
        <w:spacing w:after="80"/>
      </w:pPr>
    </w:p>
    <w:p>
      <w:pPr>
        <w:spacing w:after="80"/>
      </w:pPr>
    </w:p>
    <w:p>
      <w:pPr>
        <w:pStyle w:val="Heading2"/>
        <w:pBdr>
          <w:bottom w:val="single" w:color="0B3D8E" w:sz="4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6"/>
          <w:szCs w:val="26"/>
        </w:rPr>
        <w:t xml:space="preserve">Tool 13 — ℹ️ About HSAE v6.01 (Menu Only)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0"/>
          <w:szCs w:val="20"/>
        </w:rPr>
        <w:t xml:space="preserve">Displays: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Plugin ID: 5040  ·  Version 6.0.1  ·  DOI: 10.5281/zenodo.19180160  ·  Security scan: 0 critical issues  ·  All relevant links.</w:t>
      </w:r>
    </w:p>
    <w:p>
      <w:pPr>
        <w:pStyle w:val="Heading1"/>
        <w:pageBreakBefore/>
        <w:pBdr>
          <w:bottom w:val="single" w:color="0E6B6A" w:sz="6"/>
        </w:pBdr>
        <w:shd w:fill="061F4A" w:val="clear"/>
        <w:spacing w:after="300" w:before="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4"/>
          <w:szCs w:val="34"/>
        </w:rPr>
        <w:t xml:space="preserve">Chapter 5 — Processing Toolbox Algorithms (5 Algorithms)</w:t>
      </w:r>
    </w:p>
    <w:p>
      <w:pPr>
        <w:pStyle w:val="Heading2"/>
        <w:pBdr>
          <w:bottom w:val="single" w:color="0B3D8E" w:sz="4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6"/>
          <w:szCs w:val="26"/>
        </w:rPr>
        <w:t xml:space="preserve">Algorithm 1 — ATDI Calculator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0"/>
          <w:szCs w:val="20"/>
        </w:rPr>
        <w:t xml:space="preserve">ID: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202C"/>
          <w:sz w:val="18"/>
          <w:szCs w:val="18"/>
        </w:rPr>
        <w:t xml:space="preserve">atdicalculator  </w:t>
      </w:r>
      <w:r>
        <w:rPr>
          <w:rFonts w:ascii="Arial" w:cs="Arial" w:eastAsia="Arial" w:hAnsi="Arial"/>
          <w:b/>
          <w:bCs/>
          <w:i w:val="false"/>
          <w:iCs w:val="false"/>
          <w:color w:val="061F4A"/>
          <w:sz w:val="20"/>
          <w:szCs w:val="20"/>
        </w:rPr>
        <w:t xml:space="preserve">Group: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HSAE Indices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0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Runoff Coefficient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0.38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Basin runoff ratio (GERD=0.38)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Dam Capacity (BCM)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74.0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Reservoir storage in Billion m³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Number of Countries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Riparian states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Dispute Level (1–5)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TFDD/ICOW conflict intensity</w:t>
            </w:r>
          </w:p>
        </w:tc>
      </w:tr>
    </w:tbl>
    <w:p>
      <w:pPr>
        <w:pBdr>
          <w:left w:val="thick" w:color="805AD5" w:sz="12"/>
        </w:pBdr>
        <w:shd w:fill="FAF5FF" w:val="clear"/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337A"/>
          <w:sz w:val="19"/>
          <w:szCs w:val="19"/>
        </w:rPr>
        <w:t xml:space="preserve">📊  GERD: RC=0.38, Cap=74 BCM, Countries=3, Dispute=4 → ATDI = 43.5%</w:t>
      </w:r>
    </w:p>
    <w:p>
      <w:pPr>
        <w:spacing w:after="80"/>
      </w:pPr>
    </w:p>
    <w:p>
      <w:pPr>
        <w:spacing w:after="80"/>
      </w:pPr>
    </w:p>
    <w:p>
      <w:pPr>
        <w:pStyle w:val="Heading2"/>
        <w:pBdr>
          <w:bottom w:val="single" w:color="0B3D8E" w:sz="4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6"/>
          <w:szCs w:val="26"/>
        </w:rPr>
        <w:t xml:space="preserve">Algorithm 2 — HIFD Calculator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0"/>
          <w:szCs w:val="20"/>
        </w:rPr>
        <w:t xml:space="preserve">ID: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202C"/>
          <w:sz w:val="18"/>
          <w:szCs w:val="18"/>
        </w:rPr>
        <w:t xml:space="preserve">hifdcalculator  </w:t>
      </w:r>
      <w:r>
        <w:rPr>
          <w:rFonts w:ascii="Arial" w:cs="Arial" w:eastAsia="Arial" w:hAnsi="Arial"/>
          <w:b/>
          <w:bCs/>
          <w:i w:val="false"/>
          <w:iCs w:val="false"/>
          <w:color w:val="061F4A"/>
          <w:sz w:val="20"/>
          <w:szCs w:val="20"/>
        </w:rPr>
        <w:t xml:space="preserve">Group: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HSAE Indices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Same parameters as ATDI. Output: HIFD (%) — volumetric annual flow deficit.</w:t>
      </w:r>
    </w:p>
    <w:p>
      <w:pPr>
        <w:pBdr>
          <w:left w:val="thick" w:color="805AD5" w:sz="12"/>
        </w:pBdr>
        <w:shd w:fill="FAF5FF" w:val="clear"/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337A"/>
          <w:sz w:val="19"/>
          <w:szCs w:val="19"/>
        </w:rPr>
        <w:t xml:space="preserve">📊  GERD: HIFD = 20.0% (20% of natural downstream flow estimated as withheld)</w:t>
      </w:r>
    </w:p>
    <w:p>
      <w:pPr>
        <w:spacing w:after="80"/>
      </w:pPr>
    </w:p>
    <w:p>
      <w:pPr>
        <w:spacing w:after="80"/>
      </w:pPr>
    </w:p>
    <w:p>
      <w:pPr>
        <w:pStyle w:val="Heading2"/>
        <w:pBdr>
          <w:bottom w:val="single" w:color="0B3D8E" w:sz="4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6"/>
          <w:szCs w:val="26"/>
        </w:rPr>
        <w:t xml:space="preserve">Algorithm 3 — Basin Legal Report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0"/>
          <w:szCs w:val="20"/>
        </w:rPr>
        <w:t xml:space="preserve">ID: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202C"/>
          <w:sz w:val="18"/>
          <w:szCs w:val="18"/>
        </w:rPr>
        <w:t xml:space="preserve">basinreport  </w:t>
      </w:r>
      <w:r>
        <w:rPr>
          <w:rFonts w:ascii="Arial" w:cs="Arial" w:eastAsia="Arial" w:hAnsi="Arial"/>
          <w:b/>
          <w:bCs/>
          <w:i w:val="false"/>
          <w:iCs w:val="false"/>
          <w:color w:val="061F4A"/>
          <w:sz w:val="20"/>
          <w:szCs w:val="20"/>
        </w:rPr>
        <w:t xml:space="preserve">Group: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HSAE Reports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Generates complete UNWC 1997 legal assessment as TXT or HTML.</w:t>
      </w:r>
    </w:p>
    <w:p>
      <w:pPr>
        <w:pBdr>
          <w:left w:val="thick" w:color="805AD5" w:sz="12"/>
        </w:pBdr>
        <w:shd w:fill="FAF5FF" w:val="clear"/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337A"/>
          <w:sz w:val="19"/>
          <w:szCs w:val="19"/>
        </w:rPr>
        <w:t xml:space="preserve">📊  GERD report: ATDI=43.5% → Arts. 5, 7, 9, 33 triggered. Recommendation: Art. 17 mediation.</w:t>
      </w:r>
    </w:p>
    <w:p>
      <w:pPr>
        <w:spacing w:after="80"/>
      </w:pPr>
    </w:p>
    <w:p>
      <w:pPr>
        <w:spacing w:after="80"/>
      </w:pPr>
    </w:p>
    <w:p>
      <w:pPr>
        <w:pStyle w:val="Heading2"/>
        <w:pBdr>
          <w:bottom w:val="single" w:color="0B3D8E" w:sz="4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6"/>
          <w:szCs w:val="26"/>
        </w:rPr>
        <w:t xml:space="preserve">Algorithm 4 — HBV-96 Calibration (SCE-UA)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0"/>
          <w:szCs w:val="20"/>
        </w:rPr>
        <w:t xml:space="preserve">ID: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202C"/>
          <w:sz w:val="18"/>
          <w:szCs w:val="18"/>
        </w:rPr>
        <w:t xml:space="preserve">hbv96calibration  </w:t>
      </w:r>
      <w:r>
        <w:rPr>
          <w:rFonts w:ascii="Arial" w:cs="Arial" w:eastAsia="Arial" w:hAnsi="Arial"/>
          <w:b/>
          <w:bCs/>
          <w:i w:val="false"/>
          <w:iCs w:val="false"/>
          <w:color w:val="061F4A"/>
          <w:sz w:val="20"/>
          <w:szCs w:val="20"/>
        </w:rPr>
        <w:t xml:space="preserve">Group: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HSAE Hydrology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Runs HBV-96 with Shuffled Complex Evolution (SCE-UA) optimisation. Returns NSE, KGE, calibrated parameters.</w:t>
      </w:r>
    </w:p>
    <w:p>
      <w:pPr>
        <w:pBdr>
          <w:left w:val="thick" w:color="805AD5" w:sz="12"/>
        </w:pBdr>
        <w:shd w:fill="FAF5FF" w:val="clear"/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337A"/>
          <w:sz w:val="19"/>
          <w:szCs w:val="19"/>
        </w:rPr>
        <w:t xml:space="preserve">📊  Blue Nile default: NSE = 0.63, KGE = 0.74 (proxy-validated against GloFAS ERA5 v4)</w:t>
      </w:r>
    </w:p>
    <w:p>
      <w:pPr>
        <w:pBdr>
          <w:left w:val="thick" w:color="0B3D8E" w:sz="12"/>
        </w:pBdr>
        <w:shd w:fill="EBF4FF" w:val="clear"/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65D"/>
          <w:sz w:val="19"/>
          <w:szCs w:val="19"/>
        </w:rPr>
        <w:t xml:space="preserve">📝  Ground-truth calibration pending GRDC Request ID: 78949 (El Diem station, 174,000 km²).</w:t>
      </w:r>
    </w:p>
    <w:p>
      <w:pPr>
        <w:spacing w:after="80"/>
      </w:pPr>
    </w:p>
    <w:p>
      <w:pPr>
        <w:spacing w:after="80"/>
      </w:pPr>
    </w:p>
    <w:p>
      <w:pPr>
        <w:pStyle w:val="Heading2"/>
        <w:pBdr>
          <w:bottom w:val="single" w:color="0B3D8E" w:sz="4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6"/>
          <w:szCs w:val="26"/>
        </w:rPr>
        <w:t xml:space="preserve">Algorithm 5 — Multi-Basin Comparison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0"/>
          <w:szCs w:val="20"/>
        </w:rPr>
        <w:t xml:space="preserve">ID: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202C"/>
          <w:sz w:val="18"/>
          <w:szCs w:val="18"/>
        </w:rPr>
        <w:t xml:space="preserve">multibasincomparison  </w:t>
      </w:r>
      <w:r>
        <w:rPr>
          <w:rFonts w:ascii="Arial" w:cs="Arial" w:eastAsia="Arial" w:hAnsi="Arial"/>
          <w:b/>
          <w:bCs/>
          <w:i w:val="false"/>
          <w:iCs w:val="false"/>
          <w:color w:val="061F4A"/>
          <w:sz w:val="20"/>
          <w:szCs w:val="20"/>
        </w:rPr>
        <w:t xml:space="preserve">Group: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HSAE Reports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Generates ranked comparative report for multiple basins. Output: CSV + HTML.</w:t>
      </w:r>
    </w:p>
    <w:p>
      <w:pPr>
        <w:pStyle w:val="Heading1"/>
        <w:pageBreakBefore/>
        <w:pBdr>
          <w:bottom w:val="single" w:color="0E6B6A" w:sz="6"/>
        </w:pBdr>
        <w:shd w:fill="061F4A" w:val="clear"/>
        <w:spacing w:after="300" w:before="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4"/>
          <w:szCs w:val="34"/>
        </w:rPr>
        <w:t xml:space="preserve">Chapter 6 — The 26 Registered Basins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Colour: 🟢 ATDI&lt;20% · 🟡 20–40% · 🟠 40–55% · 🔴 55–70% · 🟣 ≥70%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200"/>
        <w:gridCol w:w="1400"/>
        <w:gridCol w:w="900"/>
        <w:gridCol w:w="900"/>
        <w:gridCol w:w="900"/>
        <w:gridCol w:w="900"/>
        <w:gridCol w:w="500"/>
      </w:tblGrid>
      <w:tr>
        <w:tc>
          <w:tcPr>
            <w:tcW w:type="dxa" w:w="3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Basin</w:t>
            </w:r>
          </w:p>
        </w:tc>
        <w:tc>
          <w:tcPr>
            <w:tcW w:type="dxa" w:w="14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Dam</w:t>
            </w:r>
          </w:p>
        </w:tc>
        <w:tc>
          <w:tcPr>
            <w:tcW w:type="dxa" w:w="9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 BCM</w:t>
            </w:r>
          </w:p>
        </w:tc>
        <w:tc>
          <w:tcPr>
            <w:tcW w:type="dxa" w:w="9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Countries</w:t>
            </w:r>
          </w:p>
        </w:tc>
        <w:tc>
          <w:tcPr>
            <w:tcW w:type="dxa" w:w="9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ATDI%</w:t>
            </w:r>
          </w:p>
        </w:tc>
        <w:tc>
          <w:tcPr>
            <w:tcW w:type="dxa" w:w="9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HIFD%</w:t>
            </w:r>
          </w:p>
        </w:tc>
        <w:tc>
          <w:tcPr>
            <w:tcW w:type="dxa" w:w="5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1F4A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Blue Nile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GERD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74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621"/>
                <w:sz w:val="19"/>
                <w:szCs w:val="19"/>
              </w:rPr>
              <w:t xml:space="preserve">53.5%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35.7%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🟠</w:t>
            </w:r>
          </w:p>
        </w:tc>
      </w:tr>
      <w:tr>
        <w:tc>
          <w:tcPr>
            <w:tcW w:type="dxa" w:w="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1F4A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Nile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Aswan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162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6000"/>
                <w:sz w:val="19"/>
                <w:szCs w:val="19"/>
              </w:rPr>
              <w:t xml:space="preserve">33.1%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32.2%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🟡</w:t>
            </w:r>
          </w:p>
        </w:tc>
      </w:tr>
      <w:tr>
        <w:tc>
          <w:tcPr>
            <w:tcW w:type="dxa" w:w="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1F4A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Nile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Roseires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7.4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6000"/>
                <w:sz w:val="19"/>
                <w:szCs w:val="19"/>
              </w:rPr>
              <w:t xml:space="preserve">28.4%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24.1%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🟡</w:t>
            </w:r>
          </w:p>
        </w:tc>
      </w:tr>
      <w:tr>
        <w:tc>
          <w:tcPr>
            <w:tcW w:type="dxa" w:w="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1F4A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Zambezi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Kariba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180.6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6000"/>
                <w:sz w:val="19"/>
                <w:szCs w:val="19"/>
              </w:rPr>
              <w:t xml:space="preserve">31.1%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29.2%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🟡</w:t>
            </w:r>
          </w:p>
        </w:tc>
      </w:tr>
      <w:tr>
        <w:tc>
          <w:tcPr>
            <w:tcW w:type="dxa" w:w="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1F4A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Congo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Inga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621"/>
                <w:sz w:val="19"/>
                <w:szCs w:val="19"/>
              </w:rPr>
              <w:t xml:space="preserve">49.1%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28.5%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🟠</w:t>
            </w:r>
          </w:p>
        </w:tc>
      </w:tr>
      <w:tr>
        <w:tc>
          <w:tcPr>
            <w:tcW w:type="dxa" w:w="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1F4A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Niger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Kainji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15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9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621"/>
                <w:sz w:val="19"/>
                <w:szCs w:val="19"/>
              </w:rPr>
              <w:t xml:space="preserve">52.4%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37.2%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🟠</w:t>
            </w:r>
          </w:p>
        </w:tc>
      </w:tr>
      <w:tr>
        <w:tc>
          <w:tcPr>
            <w:tcW w:type="dxa" w:w="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1F4A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Euphrates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Atatürk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48.7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621"/>
                <w:sz w:val="19"/>
                <w:szCs w:val="19"/>
              </w:rPr>
              <w:t xml:space="preserve">44.5%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34.9%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🟠</w:t>
            </w:r>
          </w:p>
        </w:tc>
      </w:tr>
      <w:tr>
        <w:tc>
          <w:tcPr>
            <w:tcW w:type="dxa" w:w="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1F4A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Tigris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Mosul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11.1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6000"/>
                <w:sz w:val="19"/>
                <w:szCs w:val="19"/>
              </w:rPr>
              <w:t xml:space="preserve">32.5%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29.1%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🟡</w:t>
            </w:r>
          </w:p>
        </w:tc>
      </w:tr>
      <w:tr>
        <w:tc>
          <w:tcPr>
            <w:tcW w:type="dxa" w:w="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1F4A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Vakhsh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Nurek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10.5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2335"/>
                <w:sz w:val="19"/>
                <w:szCs w:val="19"/>
              </w:rPr>
              <w:t xml:space="preserve">56.8%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35.5%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W w:type="dxa" w:w="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1F4A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Syr Darya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Toktogul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19.5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621"/>
                <w:sz w:val="19"/>
                <w:szCs w:val="19"/>
              </w:rPr>
              <w:t xml:space="preserve">48.2%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31.4%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🟠</w:t>
            </w:r>
          </w:p>
        </w:tc>
      </w:tr>
      <w:tr>
        <w:tc>
          <w:tcPr>
            <w:tcW w:type="dxa" w:w="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1F4A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Indus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Tarbela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13.7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6000"/>
                <w:sz w:val="19"/>
                <w:szCs w:val="19"/>
              </w:rPr>
              <w:t xml:space="preserve">30.5%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26.7%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🟡</w:t>
            </w:r>
          </w:p>
        </w:tc>
      </w:tr>
      <w:tr>
        <w:tc>
          <w:tcPr>
            <w:tcW w:type="dxa" w:w="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1F4A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Brahmaputra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Subansiri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2.4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6000"/>
                <w:sz w:val="19"/>
                <w:szCs w:val="19"/>
              </w:rPr>
              <w:t xml:space="preserve">29.1%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18.6%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🟡</w:t>
            </w:r>
          </w:p>
        </w:tc>
      </w:tr>
      <w:tr>
        <w:tc>
          <w:tcPr>
            <w:tcW w:type="dxa" w:w="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1F4A"/>
                <w:sz w:val="19"/>
                <w:szCs w:val="19"/>
              </w:rPr>
              <w:t xml:space="preserve">13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Ganges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Farakka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0.3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6000"/>
                <w:sz w:val="19"/>
                <w:szCs w:val="19"/>
              </w:rPr>
              <w:t xml:space="preserve">27.3%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22.5%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🟡</w:t>
            </w:r>
          </w:p>
        </w:tc>
      </w:tr>
      <w:tr>
        <w:tc>
          <w:tcPr>
            <w:tcW w:type="dxa" w:w="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1F4A"/>
                <w:sz w:val="19"/>
                <w:szCs w:val="19"/>
              </w:rPr>
              <w:t xml:space="preserve">14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Mekong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Xayaburi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7.4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2335"/>
                <w:sz w:val="19"/>
                <w:szCs w:val="19"/>
              </w:rPr>
              <w:t xml:space="preserve">56.5%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32.7%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W w:type="dxa" w:w="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1F4A"/>
                <w:sz w:val="19"/>
                <w:szCs w:val="19"/>
              </w:rPr>
              <w:t xml:space="preserve">15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Salween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Myitsone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62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621"/>
                <w:sz w:val="19"/>
                <w:szCs w:val="19"/>
              </w:rPr>
              <w:t xml:space="preserve">41.2%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30.8%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🟠</w:t>
            </w:r>
          </w:p>
        </w:tc>
      </w:tr>
      <w:tr>
        <w:tc>
          <w:tcPr>
            <w:tcW w:type="dxa" w:w="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1F4A"/>
                <w:sz w:val="19"/>
                <w:szCs w:val="19"/>
              </w:rPr>
              <w:t xml:space="preserve">16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Yangtze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Three Gorges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39.3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6749"/>
                <w:sz w:val="19"/>
                <w:szCs w:val="19"/>
              </w:rPr>
              <w:t xml:space="preserve">18.4%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22.8%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🟢</w:t>
            </w:r>
          </w:p>
        </w:tc>
      </w:tr>
      <w:tr>
        <w:tc>
          <w:tcPr>
            <w:tcW w:type="dxa" w:w="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1F4A"/>
                <w:sz w:val="19"/>
                <w:szCs w:val="19"/>
              </w:rPr>
              <w:t xml:space="preserve">17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Danube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Iron Gates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2.4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10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621"/>
                <w:sz w:val="19"/>
                <w:szCs w:val="19"/>
              </w:rPr>
              <w:t xml:space="preserve">40%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25.4%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🟠</w:t>
            </w:r>
          </w:p>
        </w:tc>
      </w:tr>
      <w:tr>
        <w:tc>
          <w:tcPr>
            <w:tcW w:type="dxa" w:w="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1F4A"/>
                <w:sz w:val="19"/>
                <w:szCs w:val="19"/>
              </w:rPr>
              <w:t xml:space="preserve">18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Rhine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Various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0.5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9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6000"/>
                <w:sz w:val="19"/>
                <w:szCs w:val="19"/>
              </w:rPr>
              <w:t xml:space="preserve">27.1%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18.6%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🟡</w:t>
            </w:r>
          </w:p>
        </w:tc>
      </w:tr>
      <w:tr>
        <w:tc>
          <w:tcPr>
            <w:tcW w:type="dxa" w:w="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1F4A"/>
                <w:sz w:val="19"/>
                <w:szCs w:val="19"/>
              </w:rPr>
              <w:t xml:space="preserve">19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Dnieper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Kakhovka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18.2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621"/>
                <w:sz w:val="19"/>
                <w:szCs w:val="19"/>
              </w:rPr>
              <w:t xml:space="preserve">44.8%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31.2%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🟠</w:t>
            </w:r>
          </w:p>
        </w:tc>
      </w:tr>
      <w:tr>
        <w:tc>
          <w:tcPr>
            <w:tcW w:type="dxa" w:w="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1F4A"/>
                <w:sz w:val="19"/>
                <w:szCs w:val="19"/>
              </w:rPr>
              <w:t xml:space="preserve">20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Amazon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Belo Monte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250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621"/>
                <w:sz w:val="19"/>
                <w:szCs w:val="19"/>
              </w:rPr>
              <w:t xml:space="preserve">47%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31.9%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🟠</w:t>
            </w:r>
          </w:p>
        </w:tc>
      </w:tr>
      <w:tr>
        <w:tc>
          <w:tcPr>
            <w:tcW w:type="dxa" w:w="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1F4A"/>
                <w:sz w:val="19"/>
                <w:szCs w:val="19"/>
              </w:rPr>
              <w:t xml:space="preserve">21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Paraná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Itaipu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29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6749"/>
                <w:sz w:val="19"/>
                <w:szCs w:val="19"/>
              </w:rPr>
              <w:t xml:space="preserve">17.5%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21.4%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🟢</w:t>
            </w:r>
          </w:p>
        </w:tc>
      </w:tr>
      <w:tr>
        <w:tc>
          <w:tcPr>
            <w:tcW w:type="dxa" w:w="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1F4A"/>
                <w:sz w:val="19"/>
                <w:szCs w:val="19"/>
              </w:rPr>
              <w:t xml:space="preserve">22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Orinoco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Guri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135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6000"/>
                <w:sz w:val="19"/>
                <w:szCs w:val="19"/>
              </w:rPr>
              <w:t xml:space="preserve">22.6%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24.3%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🟡</w:t>
            </w:r>
          </w:p>
        </w:tc>
      </w:tr>
      <w:tr>
        <w:tc>
          <w:tcPr>
            <w:tcW w:type="dxa" w:w="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1F4A"/>
                <w:sz w:val="19"/>
                <w:szCs w:val="19"/>
              </w:rPr>
              <w:t xml:space="preserve">23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Colorado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Hoover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36.7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6000"/>
                <w:sz w:val="19"/>
                <w:szCs w:val="19"/>
              </w:rPr>
              <w:t xml:space="preserve">33.4%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32.5%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🟡</w:t>
            </w:r>
          </w:p>
        </w:tc>
      </w:tr>
      <w:tr>
        <w:tc>
          <w:tcPr>
            <w:tcW w:type="dxa" w:w="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1F4A"/>
                <w:sz w:val="19"/>
                <w:szCs w:val="19"/>
              </w:rPr>
              <w:t xml:space="preserve">24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Columbia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Grand Coulee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9.7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6749"/>
                <w:sz w:val="19"/>
                <w:szCs w:val="19"/>
              </w:rPr>
              <w:t xml:space="preserve">19.8%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23.1%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🟢</w:t>
            </w:r>
          </w:p>
        </w:tc>
      </w:tr>
      <w:tr>
        <w:tc>
          <w:tcPr>
            <w:tcW w:type="dxa" w:w="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1F4A"/>
                <w:sz w:val="19"/>
                <w:szCs w:val="19"/>
              </w:rPr>
              <w:t xml:space="preserve">25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Rio Grande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Amistad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5.8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6000"/>
                <w:sz w:val="19"/>
                <w:szCs w:val="19"/>
              </w:rPr>
              <w:t xml:space="preserve">26.4%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27.8%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🟡</w:t>
            </w:r>
          </w:p>
        </w:tc>
      </w:tr>
      <w:tr>
        <w:tc>
          <w:tcPr>
            <w:tcW w:type="dxa" w:w="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1F4A"/>
                <w:sz w:val="19"/>
                <w:szCs w:val="19"/>
              </w:rPr>
              <w:t xml:space="preserve">26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Murray-Darling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Hume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6000"/>
                <w:sz w:val="19"/>
                <w:szCs w:val="19"/>
              </w:rPr>
              <w:t xml:space="preserve">21.3%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19.7%</w:t>
            </w:r>
          </w:p>
        </w:tc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🟢</w:t>
            </w:r>
          </w:p>
        </w:tc>
      </w:tr>
    </w:tbl>
    <w:p>
      <w:pPr>
        <w:pStyle w:val="Heading1"/>
        <w:pageBreakBefore/>
        <w:pBdr>
          <w:bottom w:val="single" w:color="0E6B6A" w:sz="6"/>
        </w:pBdr>
        <w:shd w:fill="061F4A" w:val="clear"/>
        <w:spacing w:after="300" w:before="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4"/>
          <w:szCs w:val="34"/>
        </w:rPr>
        <w:t xml:space="preserve">Chapter 7 — Scientific Indices Reference</w:t>
      </w:r>
    </w:p>
    <w:p>
      <w:pPr>
        <w:pStyle w:val="Heading2"/>
        <w:pBdr>
          <w:bottom w:val="single" w:color="0B3D8E" w:sz="4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6"/>
          <w:szCs w:val="26"/>
        </w:rPr>
        <w:t xml:space="preserve">7.1  ATDI — Alkedir Transparency Deficit Index</w:t>
      </w:r>
    </w:p>
    <w:p>
      <w:pPr>
        <w:pBdr>
          <w:left w:val="single" w:color="0B3D8E" w:sz="4"/>
        </w:pBdr>
        <w:shd w:fill="EDF2F7" w:val="clear"/>
        <w:spacing w:after="60" w:before="60"/>
        <w:ind w:left="360" w:righ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365D"/>
          <w:sz w:val="18"/>
          <w:szCs w:val="18"/>
        </w:rPr>
        <w:t xml:space="preserve">Step 1: I_adj,i = I_nat,i − ET_up,i
Step 2: TDI_i  = clip[(I_adj,i − Q_obs,i)/(I_adj,i + ε), 0, 1]
Step 3: ATDI   = (1/N) × Σ TDI_i × 100%</w:t>
      </w:r>
    </w:p>
    <w:p>
      <w:pPr>
        <w:pBdr>
          <w:left w:val="thick" w:color="0B3D8E" w:sz="12"/>
        </w:pBdr>
        <w:shd w:fill="EBF4FF" w:val="clear"/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65D"/>
          <w:sz w:val="19"/>
          <w:szCs w:val="19"/>
        </w:rPr>
        <w:t xml:space="preserve">📝  RMSE = 4.1% (calibrated against 14 published basin values)</w:t>
      </w:r>
    </w:p>
    <w:p>
      <w:pPr>
        <w:spacing w:after="80"/>
      </w:pPr>
    </w:p>
    <w:p>
      <w:pPr>
        <w:pStyle w:val="Heading2"/>
        <w:pBdr>
          <w:bottom w:val="single" w:color="0B3D8E" w:sz="4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6"/>
          <w:szCs w:val="26"/>
        </w:rPr>
        <w:t xml:space="preserve">7.2  HIFD — Human-Induced Flow Deficit</w:t>
      </w:r>
    </w:p>
    <w:p>
      <w:pPr>
        <w:pBdr>
          <w:left w:val="single" w:color="0B3D8E" w:sz="4"/>
        </w:pBdr>
        <w:shd w:fill="EDF2F7" w:val="clear"/>
        <w:spacing w:after="60" w:before="60"/>
        <w:ind w:left="360" w:righ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365D"/>
          <w:sz w:val="18"/>
          <w:szCs w:val="18"/>
        </w:rPr>
        <w:t xml:space="preserve">HIFD = [(Q_nat − Q_obs)/Q_nat] × 100%</w:t>
      </w:r>
    </w:p>
    <w:p>
      <w:pPr>
        <w:pBdr>
          <w:left w:val="thick" w:color="805AD5" w:sz="12"/>
        </w:pBdr>
        <w:shd w:fill="FAF5FF" w:val="clear"/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337A"/>
          <w:sz w:val="19"/>
          <w:szCs w:val="19"/>
        </w:rPr>
        <w:t xml:space="preserve">📊  GERD 2024: HIFD = 20.0% — 20% of natural flow estimated as withheld</w:t>
      </w:r>
    </w:p>
    <w:p>
      <w:pPr>
        <w:spacing w:after="80"/>
      </w:pPr>
    </w:p>
    <w:p>
      <w:pPr>
        <w:pStyle w:val="Heading2"/>
        <w:pBdr>
          <w:bottom w:val="single" w:color="0B3D8E" w:sz="4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6"/>
          <w:szCs w:val="26"/>
        </w:rPr>
        <w:t xml:space="preserve">7.3  Conflict Index</w:t>
      </w:r>
    </w:p>
    <w:p>
      <w:pPr>
        <w:pBdr>
          <w:left w:val="single" w:color="0B3D8E" w:sz="4"/>
        </w:pBdr>
        <w:shd w:fill="EDF2F7" w:val="clear"/>
        <w:spacing w:after="60" w:before="60"/>
        <w:ind w:left="360" w:righ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365D"/>
          <w:sz w:val="18"/>
          <w:szCs w:val="18"/>
        </w:rPr>
        <w:t xml:space="preserve">CI = 0.40×(ATDI/100) + 0.25×(dispute/4) + 0.20×(HIFD/100) + 0.15×(n_countries/6)</w:t>
      </w:r>
    </w:p>
    <w:p>
      <w:pPr>
        <w:spacing w:after="80"/>
      </w:pPr>
    </w:p>
    <w:p>
      <w:pPr>
        <w:pStyle w:val="Heading2"/>
        <w:pBdr>
          <w:bottom w:val="single" w:color="0B3D8E" w:sz="4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6"/>
          <w:szCs w:val="26"/>
        </w:rPr>
        <w:t xml:space="preserve">7.4  HBV-96 Performance (NSE &amp; KGE)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NSE</w:t>
            </w:r>
          </w:p>
        </w:tc>
        <w:tc>
          <w:tcPr>
            <w:tcW w:type="dxa" w:w="30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KGE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Very Good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≥ 0.75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≥ 0.75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Good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0.65–0.75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0.65–0.75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Satisfactory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0.50–0.65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0.50–0.65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HSAE Blue Nile (proxy)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0.63 ✅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0.74 ✅</w:t>
            </w:r>
          </w:p>
        </w:tc>
      </w:tr>
    </w:tbl>
    <w:p>
      <w:pPr>
        <w:pBdr>
          <w:left w:val="thick" w:color="0B3D8E" w:sz="12"/>
        </w:pBdr>
        <w:shd w:fill="EBF4FF" w:val="clear"/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65D"/>
          <w:sz w:val="19"/>
          <w:szCs w:val="19"/>
        </w:rPr>
        <w:t xml:space="preserve">📝  Thresholds from Moriasi et al. (2007). NSE=0.63 proxy-validated vs GloFAS ERA5 v4 reanalysis.</w:t>
      </w:r>
    </w:p>
    <w:p>
      <w:pPr>
        <w:pStyle w:val="Heading1"/>
        <w:pageBreakBefore/>
        <w:pBdr>
          <w:bottom w:val="single" w:color="0E6B6A" w:sz="6"/>
        </w:pBdr>
        <w:shd w:fill="061F4A" w:val="clear"/>
        <w:spacing w:after="300" w:before="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4"/>
          <w:szCs w:val="34"/>
        </w:rPr>
        <w:t xml:space="preserve">Chapter 8 — Google Earth Engine Data Sources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1500"/>
        <w:gridCol w:w="3000"/>
      </w:tblGrid>
      <w:tr>
        <w:tc>
          <w:tcPr>
            <w:tcW w:type="dxa" w:w="25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30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Archive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GPM IMERG V07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Precipitation (mm/day)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0.1°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2000–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GRACE-FO MASCON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TWS anomaly (cm)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0.5°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2018–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SMAP SPL3SMP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Soil moisture (m³/m³)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10 km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2015–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Sentinel-1 GRD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SAR backscatter VV (dB)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10 m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2014–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Sentinel-2 SR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NDWI, NDVI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10 m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2015–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ERA5 (ECMWF)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Air temperature (°C)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0.25°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1979–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Open-Meteo API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T, P, ET₀, SM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0.25°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1940–</w:t>
            </w:r>
          </w:p>
        </w:tc>
      </w:tr>
    </w:tbl>
    <w:p>
      <w:pPr>
        <w:pStyle w:val="Heading1"/>
        <w:pageBreakBefore/>
        <w:pBdr>
          <w:bottom w:val="single" w:color="0E6B6A" w:sz="6"/>
        </w:pBdr>
        <w:shd w:fill="061F4A" w:val="clear"/>
        <w:spacing w:after="300" w:before="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4"/>
          <w:szCs w:val="34"/>
        </w:rPr>
        <w:t xml:space="preserve">Chapter 9 — Troubleshooting &amp; FAQ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5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Plugin not found in QGIS Plugin Manager</w:t>
            </w:r>
          </w:p>
        </w:tc>
        <w:tc>
          <w:tcPr>
            <w:tcW w:type="dxa" w:w="5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Update QGIS plugin list (Settings → Plugin Manager → scroll to top → 'Reload all repositories'). Then search 'HydroSovereign'.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Plugin missing after installation</w:t>
            </w:r>
          </w:p>
        </w:tc>
        <w:tc>
          <w:tcPr>
            <w:tcW w:type="dxa" w:w="5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Restart QGIS. Then: Plugins → Manage → check 'HydroSovereign AI Engine' checkbox is ticked.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Error loading plugin on QGIS start</w:t>
            </w:r>
          </w:p>
        </w:tc>
        <w:tc>
          <w:tcPr>
            <w:tcW w:type="dxa" w:w="5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Update QGIS to ≥ 3.16. The plugin requires Python 3.8+ bundled with QGIS.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Processing algorithms missing</w:t>
            </w:r>
          </w:p>
        </w:tc>
        <w:tc>
          <w:tcPr>
            <w:tcW w:type="dxa" w:w="5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Enable Processing plugin: Plugins → Manage → tick 'Processing'. Open Toolbox (Ctrl+Alt+T).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TDI Visualiser: 'Select a basin layer first'</w:t>
            </w:r>
          </w:p>
        </w:tc>
        <w:tc>
          <w:tcPr>
            <w:tcW w:type="dxa" w:w="5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Run Tool 1 first, single-click the basin layer in Layers panel, then run Tool 2.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WebGIS map shows blank</w:t>
            </w:r>
          </w:p>
        </w:tc>
        <w:tc>
          <w:tcPr>
            <w:tcW w:type="dxa" w:w="5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Reinstall plugin. Ensure JavaScript enabled in browser.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ICJ Dossier file empty</w:t>
            </w:r>
          </w:p>
        </w:tc>
        <w:tc>
          <w:tcPr>
            <w:tcW w:type="dxa" w:w="5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Choose writable folder (Desktop, Documents). Avoid system-protected folders.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NSE/KGE seem low</w:t>
            </w:r>
          </w:p>
        </w:tc>
        <w:tc>
          <w:tcPr>
            <w:tcW w:type="dxa" w:w="5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NSE=0.63, KGE=0.74 are proxy-validated results. Post-calibration with GRDC Q_obs (Request ID: 78949) expected NSE &gt; 0.75.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Plugin ID 5040 not shown in About dialog</w:t>
            </w:r>
          </w:p>
        </w:tc>
        <w:tc>
          <w:tcPr>
            <w:tcW w:type="dxa" w:w="5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Update to v6.0.1 via Plugin Manager → Upgradeable tab.</w:t>
            </w:r>
          </w:p>
        </w:tc>
      </w:tr>
    </w:tbl>
    <w:p>
      <w:pPr>
        <w:pStyle w:val="Heading1"/>
        <w:pageBreakBefore/>
        <w:pBdr>
          <w:bottom w:val="single" w:color="0E6B6A" w:sz="6"/>
        </w:pBdr>
        <w:shd w:fill="061F4A" w:val="clear"/>
        <w:spacing w:after="300" w:before="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4"/>
          <w:szCs w:val="34"/>
        </w:rPr>
        <w:t xml:space="preserve">Chapter 10 — Citation &amp; References</w:t>
      </w:r>
    </w:p>
    <w:p>
      <w:pPr>
        <w:pStyle w:val="Heading2"/>
        <w:pBdr>
          <w:bottom w:val="single" w:color="0B3D8E" w:sz="4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6"/>
          <w:szCs w:val="26"/>
        </w:rPr>
        <w:t xml:space="preserve">10.1  Primary Citation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When using the HSAE QGIS Plugin in research or publications:</w:t>
      </w:r>
    </w:p>
    <w:p>
      <w:pPr>
        <w:spacing w:after="80"/>
      </w:pPr>
    </w:p>
    <w:p>
      <w:pPr>
        <w:shd w:fill="EDF2F7" w:val="clear"/>
        <w:spacing w:after="120" w:before="60"/>
        <w:ind w:left="360" w:righ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365D"/>
          <w:sz w:val="18"/>
          <w:szCs w:val="18"/>
        </w:rPr>
        <w:t xml:space="preserve">@software{alkedir2026hsae_qgis,
  author    = {Alkedir, Seifeldin M.G.},
  title     = {{HydroSovereign AI Engine QGIS Plugin v6.01}},
  year      = {2026},
  publisher = {QGIS Plugin Repository},
  note      = {Plugin ID: 5040. Approved April 21, 2026.},
  url       = {https://plugins.qgis.org/plugins/hsae_qgis/},
  doi       = {10.5281/zenodo.19180160},
  orcid     = {0000-0003-0821-2991}
}</w:t>
      </w:r>
    </w:p>
    <w:p>
      <w:pPr>
        <w:spacing w:after="80"/>
      </w:pPr>
    </w:p>
    <w:p>
      <w:pPr>
        <w:pStyle w:val="Heading2"/>
        <w:pBdr>
          <w:bottom w:val="single" w:color="0B3D8E" w:sz="4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6"/>
          <w:szCs w:val="26"/>
        </w:rPr>
        <w:t xml:space="preserve">10.2  Primary Paper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Alkedir, S.M.G. (2026). HydroSovereign AI Engine (HSAE) v6.01. SoftwareX (under review). DOI: 10.5281/zenodo.19180160</w:t>
      </w:r>
    </w:p>
    <w:p>
      <w:pPr>
        <w:spacing w:after="80"/>
      </w:pPr>
    </w:p>
    <w:p>
      <w:pPr>
        <w:pStyle w:val="Heading2"/>
        <w:pBdr>
          <w:bottom w:val="single" w:color="0B3D8E" w:sz="4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61F4A"/>
          <w:sz w:val="26"/>
          <w:szCs w:val="26"/>
        </w:rPr>
        <w:t xml:space="preserve">10.3  Key References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Nash &amp; Sutcliffe (1970). Journal of Hydrology, 10(3), 282–290.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Moriasi et al. (2007). Transactions of ASABE, 50(3), 885–900.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Bergström (1992). HBV model. SMHI Reports Hydrology No. 4.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Duan et al. (1993). SCE-UA. Water Resources Research, 28(4), 1015–1031.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Huffman et al. (2023). GPM IMERG V07. doi:10.5067/GPM/IMERG/3B-HH/07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United Nations (1997). UNWC. UN Doc. A/51/869.</w:t>
      </w:r>
    </w:p>
    <w:p>
      <w:pPr>
        <w:pStyle w:val="Heading1"/>
        <w:pageBreakBefore/>
        <w:pBdr>
          <w:bottom w:val="single" w:color="0E6B6A" w:sz="6"/>
        </w:pBdr>
        <w:shd w:fill="061F4A" w:val="clear"/>
        <w:spacing w:after="300" w:before="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4"/>
          <w:szCs w:val="34"/>
        </w:rPr>
        <w:t xml:space="preserve">Appendix A — Glossary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0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ATDI</w:t>
            </w:r>
          </w:p>
        </w:tc>
        <w:tc>
          <w:tcPr>
            <w:tcW w:type="dxa" w:w="7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Alkedir Transparency Deficit Index — daily fraction of natural downstream entitlement withheld (0–100%)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HIFD</w:t>
            </w:r>
          </w:p>
        </w:tc>
        <w:tc>
          <w:tcPr>
            <w:tcW w:type="dxa" w:w="7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Human-Induced Flow Deficit — annual volumetric flow reduction from dam operations (0–100%)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CI</w:t>
            </w:r>
          </w:p>
        </w:tc>
        <w:tc>
          <w:tcPr>
            <w:tcW w:type="dxa" w:w="7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Conflict Index — composite risk score 0–1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UNWC</w:t>
            </w:r>
          </w:p>
        </w:tc>
        <w:tc>
          <w:tcPr>
            <w:tcW w:type="dxa" w:w="7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UN Watercourses Convention 1997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GEE</w:t>
            </w:r>
          </w:p>
        </w:tc>
        <w:tc>
          <w:tcPr>
            <w:tcW w:type="dxa" w:w="7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Google Earth Engine — cloud geospatial analysis platform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HBV-96</w:t>
            </w:r>
          </w:p>
        </w:tc>
        <w:tc>
          <w:tcPr>
            <w:tcW w:type="dxa" w:w="7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Rainfall-runoff model (Bergström 1992)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SCE-UA</w:t>
            </w:r>
          </w:p>
        </w:tc>
        <w:tc>
          <w:tcPr>
            <w:tcW w:type="dxa" w:w="7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Shuffled Complex Evolution — global optimisation algorithm (Duan 1993)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NSE</w:t>
            </w:r>
          </w:p>
        </w:tc>
        <w:tc>
          <w:tcPr>
            <w:tcW w:type="dxa" w:w="7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Nash-Sutcliffe Efficiency (≥0.75 = very good)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KGE</w:t>
            </w:r>
          </w:p>
        </w:tc>
        <w:tc>
          <w:tcPr>
            <w:tcW w:type="dxa" w:w="7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Kling-Gupta Efficiency (≥0.75 = very good)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GRDC</w:t>
            </w:r>
          </w:p>
        </w:tc>
        <w:tc>
          <w:tcPr>
            <w:tcW w:type="dxa" w:w="7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Global Runoff Data Centre — BfG Koblenz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EnKF</w:t>
            </w:r>
          </w:p>
        </w:tc>
        <w:tc>
          <w:tcPr>
            <w:tcW w:type="dxa" w:w="7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Ensemble Kalman Filter (n=200 members in HSAE Digital Twin)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GBM</w:t>
            </w:r>
          </w:p>
        </w:tc>
        <w:tc>
          <w:tcPr>
            <w:tcW w:type="dxa" w:w="7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Gradient Boosting Machine — Negotiation AI model (478 cases)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TFDD</w:t>
            </w:r>
          </w:p>
        </w:tc>
        <w:tc>
          <w:tcPr>
            <w:tcW w:type="dxa" w:w="7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Transboundary Freshwater Dispute Database — Oregon State University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ICJ</w:t>
            </w:r>
          </w:p>
        </w:tc>
        <w:tc>
          <w:tcPr>
            <w:tcW w:type="dxa" w:w="7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International Court of Justice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PCA</w:t>
            </w:r>
          </w:p>
        </w:tc>
        <w:tc>
          <w:tcPr>
            <w:tcW w:type="dxa" w:w="7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Permanent Court of Arbitration</w:t>
            </w:r>
          </w:p>
        </w:tc>
      </w:tr>
    </w:tbl>
    <w:p>
      <w:pPr>
        <w:pStyle w:val="Heading1"/>
        <w:pageBreakBefore/>
        <w:pBdr>
          <w:bottom w:val="single" w:color="0E6B6A" w:sz="6"/>
        </w:pBdr>
        <w:shd w:fill="061F4A" w:val="clear"/>
        <w:spacing w:after="300" w:before="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4"/>
          <w:szCs w:val="34"/>
        </w:rPr>
        <w:t xml:space="preserve">Appendix B — All Links &amp; Resources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5800"/>
            <w:tcBorders>
              <w:top w:val="single" w:color="0B3D8E" w:sz="1"/>
              <w:left w:val="single" w:color="0B3D8E" w:sz="1"/>
              <w:bottom w:val="single" w:color="0B3D8E" w:sz="1"/>
              <w:right w:val="single" w:color="0B3D8E" w:sz="1"/>
            </w:tcBorders>
            <w:shd w:fill="061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QGIS Plugin Repository (ID: 5040)</w:t>
            </w:r>
          </w:p>
        </w:tc>
        <w:tc>
          <w:tcPr>
            <w:tcW w:type="dxa" w:w="5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https://plugins.qgis.org/plugins/hsae_qgis/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GitHub Repository</w:t>
            </w:r>
          </w:p>
        </w:tc>
        <w:tc>
          <w:tcPr>
            <w:tcW w:type="dxa" w:w="5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https://github.com/saifeldinkhedir-coder/HydroSovereign-AI-Engine-HSAE-v601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Live Streamlit App</w:t>
            </w:r>
          </w:p>
        </w:tc>
        <w:tc>
          <w:tcPr>
            <w:tcW w:type="dxa" w:w="5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https://hydrosovereign-ai-engine-hsae-v601-6euz2zxcmerkzxgordmvxf.streamlit.app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Python Package (PyPI)</w:t>
            </w:r>
          </w:p>
        </w:tc>
        <w:tc>
          <w:tcPr>
            <w:tcW w:type="dxa" w:w="5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https://pypi.org/project/hydrosovereign/  (pip install hydrosovereign)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Zenodo Archive (DOI)</w:t>
            </w:r>
          </w:p>
        </w:tc>
        <w:tc>
          <w:tcPr>
            <w:tcW w:type="dxa" w:w="5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https://doi.org/10.5281/zenodo.19180160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ORCID</w:t>
            </w:r>
          </w:p>
        </w:tc>
        <w:tc>
          <w:tcPr>
            <w:tcW w:type="dxa" w:w="5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https://orcid.org/0000-0003-0821-2991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Bug Reports</w:t>
            </w:r>
          </w:p>
        </w:tc>
        <w:tc>
          <w:tcPr>
            <w:tcW w:type="dxa" w:w="5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https://github.com/saifeldinkhedir-coder/HydroSovereign-AI-Engine-HSAE-v601/issues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GRDC Data Portal</w:t>
            </w:r>
          </w:p>
        </w:tc>
        <w:tc>
          <w:tcPr>
            <w:tcW w:type="dxa" w:w="5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https://grdc.bafg.de  (free registration)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Google Earth Engine</w:t>
            </w:r>
          </w:p>
        </w:tc>
        <w:tc>
          <w:tcPr>
            <w:tcW w:type="dxa" w:w="5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https://code.earthengine.google.com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QGIS Download</w:t>
            </w:r>
          </w:p>
        </w:tc>
        <w:tc>
          <w:tcPr>
            <w:tcW w:type="dxa" w:w="5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https://qgis.org/en/site/forusers/download.html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SoftwareX Paper</w:t>
            </w:r>
          </w:p>
        </w:tc>
        <w:tc>
          <w:tcPr>
            <w:tcW w:type="dxa" w:w="5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Under Review 2026  ·  DOI: 10.5281/zenodo.19180160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2"/>
      </w:pBdr>
      <w:spacing w:after="60" w:before="0"/>
    </w:pPr>
  </w:p>
  <w:tbl>
    <w:tblPr>
      <w:tblW w:type="dxa" w:w="97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0"/>
      <w:gridCol w:w="3246"/>
    </w:tblGrid>
    <w:tr>
      <w:tc>
        <w:tcPr>
          <w:tcBorders>
            <w:top w:val="nil"/>
            <w:left w:val="nil"/>
            <w:bottom w:val="nil"/>
            <w:right w:val="nil"/>
          </w:tcBorders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4A5568"/>
              <w:sz w:val="16"/>
              <w:szCs w:val="16"/>
            </w:rPr>
            <w:t xml:space="preserve">Seifeldin M.G. Alkedir  ·  ORCID: 0000-0003-0821-2991  ·  DOI: 10.5281/zenodo.19180160</w:t>
          </w:r>
        </w:p>
      </w:tc>
      <w:tc>
        <w:tcPr>
          <w:tcBorders>
            <w:top w:val="nil"/>
            <w:left w:val="nil"/>
            <w:bottom w:val="nil"/>
            <w:right w:val="nil"/>
          </w:tcBorders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4A5568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4A5568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4A5568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4A5568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746"/>
    </w:tblGrid>
    <w:tr>
      <w:tc>
        <w:tcPr>
          <w:tcBorders>
            <w:top w:val="nil"/>
            <w:left w:val="nil"/>
            <w:bottom w:val="nil"/>
            <w:right w:val="nil"/>
          </w:tcBorders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61F4A"/>
              <w:sz w:val="18"/>
              <w:szCs w:val="18"/>
            </w:rPr>
            <w:t xml:space="preserve">HydroSovereign AI Engine — QGIS Plugin v6.01</w:t>
          </w:r>
        </w:p>
      </w:tc>
      <w:tc>
        <w:tcPr>
          <w:tcBorders>
            <w:top w:val="nil"/>
            <w:left w:val="nil"/>
            <w:bottom w:val="nil"/>
            <w:right w:val="nil"/>
          </w:tcBorders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4A5568"/>
              <w:sz w:val="17"/>
              <w:szCs w:val="17"/>
            </w:rPr>
            <w:t xml:space="preserve">Plugin ID: 5040  ·  GPL-3.0  ·  April 2026</w:t>
          </w:r>
        </w:p>
      </w:tc>
    </w:tr>
  </w:tbl>
  <w:p>
    <w:pPr>
      <w:pBdr>
        <w:bottom w:val="single" w:color="0E6B6A" w:sz="4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360"/>
      </w:pPr>
    </w:lvl>
    <w:lvl w:ilvl="1" w15:tentative="1">
      <w:start w:val="1"/>
      <w:numFmt w:val="bullet"/>
      <w:lvlText w:val="–"/>
      <w:lvlJc w:val="star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2026-04-23T20:03:52.028Z</dcterms:created>
  <dcterms:modified xsi:type="dcterms:W3CDTF">2026-04-23T20:03:52.029Z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