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val="false"/>
          <w:bCs w:val="false"/>
          <w:i w:val="false"/>
          <w:iCs w:val="false"/>
          <w:color w:val="1A202C"/>
          <w:sz w:val="128"/>
          <w:szCs w:val="128"/>
        </w:rPr>
        <w:t xml:space="preserve">🌊</w:t>
      </w:r>
    </w:p>
    <w:p>
      <w:pPr>
        <w:spacing w:after="30" w:before="0"/>
        <w:jc w:val="center"/>
      </w:pPr>
      <w:r>
        <w:rPr>
          <w:rFonts w:ascii="Arial" w:cs="Arial" w:eastAsia="Arial" w:hAnsi="Arial"/>
          <w:b/>
          <w:bCs/>
          <w:i w:val="false"/>
          <w:iCs w:val="false"/>
          <w:color w:val="061F4A"/>
          <w:sz w:val="54"/>
          <w:szCs w:val="54"/>
        </w:rPr>
        <w:t xml:space="preserve">HydroSovereign AI Engine</w:t>
      </w:r>
    </w:p>
    <w:p>
      <w:pPr>
        <w:spacing w:after="30" w:before="0"/>
        <w:jc w:val="center"/>
      </w:pPr>
      <w:r>
        <w:rPr>
          <w:rFonts w:ascii="Arial" w:cs="Arial" w:eastAsia="Arial" w:hAnsi="Arial"/>
          <w:b/>
          <w:bCs/>
          <w:i w:val="false"/>
          <w:iCs w:val="false"/>
          <w:color w:val="0E6B6A"/>
          <w:sz w:val="42"/>
          <w:szCs w:val="42"/>
        </w:rPr>
        <w:t xml:space="preserve">QGIS Plugin v6.01</w:t>
      </w:r>
    </w:p>
    <w:p>
      <w:pPr>
        <w:spacing w:after="100" w:before="0"/>
        <w:jc w:val="center"/>
      </w:pPr>
      <w:r>
        <w:rPr>
          <w:rFonts w:ascii="Arial" w:cs="Arial" w:eastAsia="Arial" w:hAnsi="Arial"/>
          <w:b w:val="false"/>
          <w:bCs w:val="false"/>
          <w:i/>
          <w:iCs/>
          <w:color w:val="4A5568"/>
          <w:sz w:val="20"/>
          <w:szCs w:val="20"/>
        </w:rPr>
        <w:t xml:space="preserve">Complete Professional User Manual — v6.0 (updated for HSAE v6.0.3)  ·  12 Chapters  ·  4 Appendices</w:t>
      </w:r>
    </w:p>
    <w:p>
      <w:pPr>
        <w:shd w:fill="276749" w:val="clear"/>
        <w:spacing w:after="50" w:before="0"/>
        <w:ind w:left="360" w:right="360"/>
        <w:jc w:val="center"/>
      </w:pPr>
      <w:r>
        <w:rPr>
          <w:rFonts w:ascii="Arial" w:cs="Arial" w:eastAsia="Arial" w:hAnsi="Arial"/>
          <w:b/>
          <w:bCs/>
          <w:i w:val="false"/>
          <w:iCs w:val="false"/>
          <w:color w:val="FFFFFF"/>
          <w:sz w:val="18"/>
          <w:szCs w:val="18"/>
        </w:rPr>
        <w:t xml:space="preserve">✅  OFFICIALLY PUBLISHED — QGIS Plugin Repository  ·  Plugin ID: 5040  ·  April 21,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Field</w:t>
            </w:r>
          </w:p>
        </w:tc>
        <w:tc>
          <w:tcPr>
            <w:tcW w:type="dxa" w:w="66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Details</w:t>
            </w:r>
          </w:p>
        </w:tc>
      </w:tr>
      <w:tr>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Developer</w:t>
            </w:r>
          </w:p>
        </w:tc>
        <w:tc>
          <w:tcPr>
            <w:tcW w:type="dxa" w:w="6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Seifeldin M.G. Alkedir  ·  University of Khartoum</w:t>
            </w:r>
          </w:p>
        </w:tc>
      </w:tr>
      <w:tr>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ORCID</w:t>
            </w:r>
          </w:p>
        </w:tc>
        <w:tc>
          <w:tcPr>
            <w:tcW w:type="dxa" w:w="6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0000-0003-0821-2991</w:t>
            </w:r>
          </w:p>
        </w:tc>
      </w:tr>
      <w:tr>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Version</w:t>
            </w:r>
          </w:p>
        </w:tc>
        <w:tc>
          <w:tcPr>
            <w:tcW w:type="dxa" w:w="6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6.0.1  ·  April 2026</w:t>
            </w:r>
          </w:p>
        </w:tc>
      </w:tr>
      <w:tr>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 ID</w:t>
            </w:r>
          </w:p>
        </w:tc>
        <w:tc>
          <w:tcPr>
            <w:tcW w:type="dxa" w:w="6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5040  (QGIS Plugin Repository)</w:t>
            </w:r>
          </w:p>
        </w:tc>
      </w:tr>
      <w:tr>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Official URL</w:t>
            </w:r>
          </w:p>
        </w:tc>
        <w:tc>
          <w:tcPr>
            <w:tcW w:type="dxa" w:w="6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https://plugins.qgis.org/plugins/hsae_qgis/</w:t>
            </w:r>
          </w:p>
        </w:tc>
      </w:tr>
      <w:tr>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 Requirement</w:t>
            </w:r>
          </w:p>
        </w:tc>
        <w:tc>
          <w:tcPr>
            <w:tcW w:type="dxa" w:w="6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3.16 LTR  (3.28 LTR recommended)</w:t>
            </w:r>
          </w:p>
        </w:tc>
      </w:tr>
      <w:tr>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Security Scan</w:t>
            </w:r>
          </w:p>
        </w:tc>
        <w:tc>
          <w:tcPr>
            <w:tcW w:type="dxa" w:w="6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Passed  ·  0 Critical  ·  0 Warnings  ·  76 files scanned</w:t>
            </w:r>
          </w:p>
        </w:tc>
      </w:tr>
      <w:tr>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GitHub</w:t>
            </w:r>
          </w:p>
        </w:tc>
        <w:tc>
          <w:tcPr>
            <w:tcW w:type="dxa" w:w="6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https://github.com/saifeldinkhedir-coder/HydroSovereign-AI-Engine-HSAE-v601</w:t>
            </w:r>
          </w:p>
        </w:tc>
      </w:tr>
      <w:tr>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DOI</w:t>
            </w:r>
          </w:p>
        </w:tc>
        <w:tc>
          <w:tcPr>
            <w:tcW w:type="dxa" w:w="6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https://doi.org/10.5281/zenodo.19180160</w:t>
            </w:r>
          </w:p>
        </w:tc>
      </w:tr>
      <w:tr>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PyPI</w:t>
            </w:r>
          </w:p>
        </w:tc>
        <w:tc>
          <w:tcPr>
            <w:tcW w:type="dxa" w:w="6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pip install hydrosovereign  (v6.5.3)</w:t>
            </w:r>
          </w:p>
        </w:tc>
      </w:tr>
      <w:tr>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Live App</w:t>
            </w:r>
          </w:p>
        </w:tc>
        <w:tc>
          <w:tcPr>
            <w:tcW w:type="dxa" w:w="6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https://hydrosovereign-ai-engine-hsae-v601-6euz2zxcmerkzxgordmvxf.streamlit.app</w:t>
            </w:r>
          </w:p>
        </w:tc>
      </w:tr>
      <w:tr>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License</w:t>
            </w:r>
          </w:p>
        </w:tc>
        <w:tc>
          <w:tcPr>
            <w:tcW w:type="dxa" w:w="6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GPL-3.0  (GNU General Public License v3.0)</w:t>
            </w:r>
          </w:p>
        </w:tc>
      </w:tr>
      <w:tr>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SoftwareX Paper</w:t>
            </w:r>
          </w:p>
        </w:tc>
        <w:tc>
          <w:tcPr>
            <w:tcW w:type="dxa" w:w="6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SOFTX-D-26-00442  ·  Under Review 2026  ·  Elsevier</w:t>
            </w:r>
          </w:p>
        </w:tc>
      </w:tr>
      <w:tr>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Approved by</w:t>
            </w:r>
          </w:p>
        </w:tc>
        <w:tc>
          <w:tcPr>
            <w:tcW w:type="dxa" w:w="6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zimbogisgeek (QGIS reviewer)  ·  PR #289 — Tim Sutton, QGIS PSC</w:t>
            </w:r>
          </w:p>
        </w:tc>
      </w:tr>
    </w:tbl>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Document Revision History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6600"/>
      </w:tblGrid>
      <w:tr>
        <w:tc>
          <w:tcPr>
            <w:tcW w:type="dxa" w:w="9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Version</w:t>
            </w:r>
          </w:p>
        </w:tc>
        <w:tc>
          <w:tcPr>
            <w:tcW w:type="dxa" w:w="1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Date</w:t>
            </w:r>
          </w:p>
        </w:tc>
        <w:tc>
          <w:tcPr>
            <w:tcW w:type="dxa" w:w="66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Changes</w:t>
            </w:r>
          </w:p>
        </w:tc>
      </w:tr>
      <w:tr>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March 2026</w:t>
            </w:r>
          </w:p>
        </w:tc>
        <w:tc>
          <w:tcPr>
            <w:tcW w:type="dxa" w:w="6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Initial draft — 10 chapters</w:t>
            </w:r>
          </w:p>
        </w:tc>
      </w:tr>
      <w:tr>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April 16, 2026</w:t>
            </w:r>
          </w:p>
        </w:tc>
        <w:tc>
          <w:tcPr>
            <w:tcW w:type="dxa" w:w="6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Added 13 tools, 5 algorithms, PR #289</w:t>
            </w:r>
          </w:p>
        </w:tc>
      </w:tr>
      <w:tr>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3.0</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April 21, 2026</w:t>
            </w:r>
          </w:p>
        </w:tc>
        <w:tc>
          <w:tcPr>
            <w:tcW w:type="dxa" w:w="6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Official publication ID 5040; security scan results; 21+ downloads</w:t>
            </w:r>
          </w:p>
        </w:tc>
      </w:tr>
      <w:tr>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4.0</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April 22, 2026</w:t>
            </w:r>
          </w:p>
        </w:tc>
        <w:tc>
          <w:tcPr>
            <w:tcW w:type="dxa" w:w="6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Added Chapter 11 — QGIS Desktop Step-by-Step Workflow (13 tools, 5 algorithms, complete workflow table, output folder tree, keyboard shortcuts, Print Layout, common errors)</w:t>
            </w:r>
          </w:p>
        </w:tc>
      </w:tr>
      <w:tr>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5.0</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April 24, 2026</w:t>
            </w:r>
          </w:p>
        </w:tc>
        <w:tc>
          <w:tcPr>
            <w:tcW w:type="dxa" w:w="6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Complete professional edition: Quick Reference Card (Appendix C); Workflow Diagram (Appendix D); Case Study 2 — Mekong Basin; Model Builder Guide (Ch.12); Batch Processing (Ch.12); Python API Integration (Ch.12); Data Preparation guide; annotated UI descriptions; full keyword Index (Appendix E); updated TOC; all internal cross-references verified</w:t>
            </w:r>
          </w:p>
        </w:tc>
      </w:tr>
    </w:tbl>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Table of Contents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400"/>
        <w:gridCol w:w="1600"/>
      </w:tblGrid>
      <w:tr>
        <w:tc>
          <w:tcPr>
            <w:tcW w:type="dxa" w:w="74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Section</w:t>
            </w:r>
          </w:p>
        </w:tc>
        <w:tc>
          <w:tcPr>
            <w:tcW w:type="dxa" w:w="16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Page</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Quick Start — 5-Minute Tutorial</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1 — Overview &amp; Introduction</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2 — Installation &amp; Requirements</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2.1  Method A — QGIS Plugin Repository (Recommended)</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2.2  Method B — Install from ZIP</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2.3  Verifying the Installation</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3 — Interface Overview</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3.1  HSAE Toolbar (11 buttons)</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3.2  Menu-Only Tools</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3.3  Processing Toolbox (5 Algorithms)</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4 — Complete Tool Reference (13 Tools)</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5 — Processing Toolbox Algorithms (5)</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13</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6 — The 26 Registered Basins</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16</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7 — Scientific Indices Reference</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17</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8 — Google Earth Engine Data Sources</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18</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9 — Troubleshooting &amp; FAQ</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19</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10 — Citation &amp; References</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11 — QGIS Desktop Step-by-Step Workflow</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21</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11.1  Pre-Flight Checklist</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21</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11.2  Launching QGIS &amp; Activating Plugin</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21</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11.3  Complete 13-Tool Workflow</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22</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11.4  Processing Algorithms Step-by-Step</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30</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11.5  Complete Workflow Summary (Blue Nile)</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32</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11.6  Expected Output Files</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33</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11.7  Keyboard Shortcuts</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33</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11.8  Working with Results</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34</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11.9  Common Desktop Errors &amp; Solutions</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34</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12 — Advanced Features</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35</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12.1  Model Builder Integration</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35</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12.2  Batch Processing (All 26 Basins)</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36</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12.3  Adding a New Basin</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37</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12.4  Python API Integration (hydrosovereign)</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38</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 13 — Case Study 2: Mekong River Basin</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40</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Appendix A — Glossary of Terms</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43</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Appendix B — All Links &amp; Resources</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44</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Appendix C — Quick Reference Card (Print-Ready)</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45</w:t>
            </w:r>
          </w:p>
        </w:tc>
      </w:tr>
      <w:tr>
        <w:tc>
          <w:tcPr>
            <w:tcW w:type="dxa" w:w="7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Appendix D — HSAE Workflow Diagram</w:t>
            </w:r>
          </w:p>
        </w:tc>
        <w:tc>
          <w:tcPr>
            <w:tcW w:type="dxa" w:w="1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46</w:t>
            </w:r>
          </w:p>
        </w:tc>
      </w:tr>
      <w:tr>
        <w:tc>
          <w:tcPr>
            <w:tcW w:type="dxa" w:w="7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Appendix E — Keyword Index</w:t>
            </w:r>
          </w:p>
        </w:tc>
        <w:tc>
          <w:tcPr>
            <w:tcW w:type="dxa" w:w="1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47</w:t>
            </w:r>
          </w:p>
        </w:tc>
      </w:tr>
    </w:tbl>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Quick Start — 5-Minute Tutorial</w:t>
      </w:r>
    </w:p>
    <w:p>
      <w:pPr>
        <w:spacing w:after="50" w:before="0"/>
        <w:jc w:val="left"/>
      </w:pPr>
      <w:r>
        <w:rPr>
          <w:rFonts w:ascii="Arial" w:cs="Arial" w:eastAsia="Arial" w:hAnsi="Arial"/>
          <w:b w:val="false"/>
          <w:bCs w:val="false"/>
          <w:i w:val="false"/>
          <w:iCs w:val="false"/>
          <w:color w:val="1A202C"/>
          <w:sz w:val="20"/>
          <w:szCs w:val="20"/>
        </w:rPr>
        <w:t xml:space="preserve">Follow these 5 steps to go from installation to your first basin analysis:</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Step 1 — Install (1 minute)</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Open QGIS → Plugins → Manage and Install Plugins → search 'HydroSovereign' → Install Plugin</w:t>
      </w:r>
    </w:p>
    <w:p>
      <w:pPr>
        <w:pStyle w:val="ListParagraph"/>
        <w:numPr>
          <w:ilvl w:val="0"/>
          <w:numId w:val="2"/>
        </w:numPr>
        <w:spacing w:after="35"/>
      </w:pPr>
      <w:r>
        <w:rPr>
          <w:rFonts w:ascii="Arial" w:cs="Arial" w:eastAsia="Arial" w:hAnsi="Arial"/>
          <w:b/>
          <w:bCs/>
          <w:i w:val="false"/>
          <w:iCs w:val="false"/>
          <w:color w:val="061F4A"/>
          <w:sz w:val="20"/>
          <w:szCs w:val="20"/>
        </w:rPr>
        <w:t xml:space="preserve">Or go directly: </w:t>
      </w:r>
      <w:r>
        <w:rPr>
          <w:rFonts w:ascii="Courier New" w:cs="Courier New" w:eastAsia="Courier New" w:hAnsi="Courier New"/>
          <w:b w:val="false"/>
          <w:bCs w:val="false"/>
          <w:i w:val="false"/>
          <w:iCs w:val="false"/>
          <w:color w:val="1A365D"/>
          <w:sz w:val="18"/>
          <w:szCs w:val="18"/>
        </w:rPr>
        <w:t xml:space="preserve">https://plugins.qgis.org/plugins/hsae_qgis/</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 HSAE toolbar appears immediately — no restart needed</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Step 2 — Load Basins (10 sec)</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Click 🌊 in the HSAE toolbar → 26 basin points appear on the world map</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Step 3 — Apply Risk Colours (5 sec)</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Click 📊 (first) → basins recolour: Green=safe · Orange=Art.7 · Red=dispute</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Step 4 — Open Dashboard (30 sec)</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Click 📋 → select 'Blue Nile (GERD)' → review: ATDI=43.5%, HIFD=20.0%, CI=0.44 HIGH</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Step 5 — Export ICJ Dossier (30 sec)</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Menu → 🏛️ ICJ/PCA Dossier → save HTML → opens in browser with full legal assessment</w:t>
      </w:r>
    </w:p>
    <w:p>
      <w:pPr>
        <w:spacing w:after="40"/>
      </w:pPr>
      <w:r>
        <w:t xml:space="preserve"/>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Blue Nile (GERD): ATDI=43.5% (Art.7 UNWC) · HIFD=20.0% · NSE=0.63 · CI=0.44 HIGH · P(Negotiation)=58%</w:t>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1 — Overview &amp; Introduction</w:t>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1.1  What is the HSAE QGIS Plugin?</w:t>
      </w:r>
    </w:p>
    <w:p>
      <w:pPr>
        <w:spacing w:after="50" w:before="0"/>
        <w:jc w:val="left"/>
      </w:pPr>
      <w:r>
        <w:rPr>
          <w:rFonts w:ascii="Arial" w:cs="Arial" w:eastAsia="Arial" w:hAnsi="Arial"/>
          <w:b w:val="false"/>
          <w:bCs w:val="false"/>
          <w:i w:val="false"/>
          <w:iCs w:val="false"/>
          <w:color w:val="1A202C"/>
          <w:sz w:val="20"/>
          <w:szCs w:val="20"/>
        </w:rPr>
        <w:t xml:space="preserve">The HydroSovereign AI Engine QGIS Plugin v6.01 (Plugin ID: 5040) is officially published in the QGIS Plugin Repository. It brings AI-powered transboundary water sovereignty analysis directly into QGIS Desktop, providing 13 interactive tools and 5 Processing Toolbox algorithms covering 26 globally contested river basins.</w:t>
      </w:r>
    </w:p>
    <w:p>
      <w:pPr>
        <w:spacing w:after="40"/>
      </w:pPr>
      <w:r>
        <w:t xml:space="preserve"/>
      </w:r>
    </w:p>
    <w:p>
      <w:pPr>
        <w:pBdr>
          <w:top w:val="nil"/>
          <w:bottom w:val="nil"/>
          <w:left w:val="thick" w:color="276749" w:sz="18"/>
          <w:right w:val="nil"/>
        </w:pBdr>
        <w:shd w:fill="F0FFF4" w:val="clear"/>
        <w:spacing w:after="40" w:before="20"/>
        <w:ind w:left="360"/>
        <w:jc w:val="left"/>
      </w:pPr>
      <w:r>
        <w:rPr>
          <w:rFonts w:ascii="Arial" w:cs="Arial" w:eastAsia="Arial" w:hAnsi="Arial"/>
          <w:b w:val="false"/>
          <w:bCs w:val="false"/>
          <w:i w:val="false"/>
          <w:iCs w:val="false"/>
          <w:color w:val="1C4532"/>
          <w:sz w:val="19"/>
          <w:szCs w:val="19"/>
        </w:rPr>
        <w:t xml:space="preserve">✅  Security scan: 0 Critical · 0 Warnings · 76 files scanned · Approved by zimbogisgeek (QGIS reviewer) · PR #289 — Tim Sutton, QGIS PSC</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1.2  Does It Require a Separate QGIS Profile?</w:t>
      </w:r>
    </w:p>
    <w:p>
      <w:pPr>
        <w:spacing w:after="50" w:before="0"/>
        <w:jc w:val="left"/>
      </w:pPr>
      <w:r>
        <w:rPr>
          <w:rFonts w:ascii="Arial" w:cs="Arial" w:eastAsia="Arial" w:hAnsi="Arial"/>
          <w:b/>
          <w:bCs/>
          <w:i w:val="false"/>
          <w:iCs w:val="false"/>
          <w:color w:val="061F4A"/>
          <w:sz w:val="20"/>
          <w:szCs w:val="20"/>
        </w:rPr>
        <w:t xml:space="preserve">No. </w:t>
      </w:r>
      <w:r>
        <w:rPr>
          <w:rFonts w:ascii="Arial" w:cs="Arial" w:eastAsia="Arial" w:hAnsi="Arial"/>
          <w:b w:val="false"/>
          <w:bCs w:val="false"/>
          <w:i w:val="false"/>
          <w:iCs w:val="false"/>
          <w:color w:val="1A202C"/>
          <w:sz w:val="20"/>
          <w:szCs w:val="20"/>
        </w:rPr>
        <w:t xml:space="preserve">Installs into any existing QGIS profile (version 3.16+). No separate profile, no extra credentials required.</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1.3  Plugin Components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300"/>
      </w:tblGrid>
      <w:tr>
        <w:tc>
          <w:tcPr>
            <w:tcW w:type="dxa" w:w="2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Component</w:t>
            </w:r>
          </w:p>
        </w:tc>
        <w:tc>
          <w:tcPr>
            <w:tcW w:type="dxa" w:w="1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Count</w:t>
            </w:r>
          </w:p>
        </w:tc>
        <w:tc>
          <w:tcPr>
            <w:tcW w:type="dxa" w:w="53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Access</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Toolbar Tools</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13</w:t>
            </w:r>
          </w:p>
        </w:tc>
        <w:tc>
          <w:tcPr>
            <w:tcW w:type="dxa" w:w="5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HydroSovereign AI Engine v6.01 menu + toolbar</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Processing Algorithms</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w:t>
            </w:r>
          </w:p>
        </w:tc>
        <w:tc>
          <w:tcPr>
            <w:tcW w:type="dxa" w:w="5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Processing Toolbox → HydroSovereign AI Engine v6.01</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Dashboard Panel</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 dockable</w:t>
            </w:r>
          </w:p>
        </w:tc>
        <w:tc>
          <w:tcPr>
            <w:tcW w:type="dxa" w:w="5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Tool 10 toggles open/close</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Basin Registry</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26 basins</w:t>
            </w:r>
          </w:p>
        </w:tc>
        <w:tc>
          <w:tcPr>
            <w:tcW w:type="dxa" w:w="5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Built-in basins_50.json — 7 world regions</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GEE Satellite Scripts</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 sensors</w:t>
            </w:r>
          </w:p>
        </w:tc>
        <w:tc>
          <w:tcPr>
            <w:tcW w:type="dxa" w:w="5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Tool 5 generates GEE JavaScript</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GRDC Stations</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 stations</w:t>
            </w:r>
          </w:p>
        </w:tc>
        <w:tc>
          <w:tcPr>
            <w:tcW w:type="dxa" w:w="5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Tool 4 loads as point layer</w:t>
            </w:r>
          </w:p>
        </w:tc>
      </w:tr>
    </w:tbl>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2 — Installation &amp; Requirements</w:t>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2.1  System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Component</w:t>
            </w:r>
          </w:p>
        </w:tc>
        <w:tc>
          <w:tcPr>
            <w:tcW w:type="dxa" w:w="3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Minimum</w:t>
            </w:r>
          </w:p>
        </w:tc>
        <w:tc>
          <w:tcPr>
            <w:tcW w:type="dxa" w:w="4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Recommended</w:t>
            </w:r>
          </w:p>
        </w:tc>
      </w:tr>
      <w:tr>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w:t>
            </w:r>
          </w:p>
        </w:tc>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3.16 LTR</w:t>
            </w:r>
          </w:p>
        </w:tc>
        <w:tc>
          <w:tcPr>
            <w:tcW w:type="dxa" w:w="4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3.28 LTR or newer</w:t>
            </w:r>
          </w:p>
        </w:tc>
      </w:tr>
      <w:tr>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Python</w:t>
            </w:r>
          </w:p>
        </w:tc>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3.8 (bundled)</w:t>
            </w:r>
          </w:p>
        </w:tc>
        <w:tc>
          <w:tcPr>
            <w:tcW w:type="dxa" w:w="4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3.10+ (bundled with QGIS 3.28)</w:t>
            </w:r>
          </w:p>
        </w:tc>
      </w:tr>
      <w:tr>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OS</w:t>
            </w:r>
          </w:p>
        </w:tc>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Windows 10, macOS 10.15, Ubuntu 20.04</w:t>
            </w:r>
          </w:p>
        </w:tc>
        <w:tc>
          <w:tcPr>
            <w:tcW w:type="dxa" w:w="4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Windows 11, macOS 13, Ubuntu 22.04</w:t>
            </w:r>
          </w:p>
        </w:tc>
      </w:tr>
      <w:tr>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Internet</w:t>
            </w:r>
          </w:p>
        </w:tc>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Required for GEE scripts</w:t>
            </w:r>
          </w:p>
        </w:tc>
        <w:tc>
          <w:tcPr>
            <w:tcW w:type="dxa" w:w="4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Stable broadband</w:t>
            </w:r>
          </w:p>
        </w:tc>
      </w:tr>
      <w:tr>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Extra packages</w:t>
            </w:r>
          </w:p>
        </w:tc>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None — all bundled</w:t>
            </w:r>
          </w:p>
        </w:tc>
        <w:tc>
          <w:tcPr>
            <w:tcW w:type="dxa" w:w="4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bl>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2.2  Method A — QGIS Plugin Repository (Recommended)</w:t>
      </w:r>
    </w:p>
    <w:p>
      <w:pPr>
        <w:spacing w:after="50" w:before="0"/>
        <w:jc w:val="left"/>
      </w:pPr>
      <w:r>
        <w:rPr>
          <w:rFonts w:ascii="Arial" w:cs="Arial" w:eastAsia="Arial" w:hAnsi="Arial"/>
          <w:b/>
          <w:bCs/>
          <w:i w:val="false"/>
          <w:iCs w:val="false"/>
          <w:color w:val="061F4A"/>
          <w:sz w:val="20"/>
          <w:szCs w:val="20"/>
        </w:rPr>
        <w:t xml:space="preserve">Plugin ID: 5040  ·  </w:t>
      </w:r>
      <w:r>
        <w:rPr>
          <w:rFonts w:ascii="Courier New" w:cs="Courier New" w:eastAsia="Courier New" w:hAnsi="Courier New"/>
          <w:b w:val="false"/>
          <w:bCs w:val="false"/>
          <w:i w:val="false"/>
          <w:iCs w:val="false"/>
          <w:color w:val="1A365D"/>
          <w:sz w:val="18"/>
          <w:szCs w:val="18"/>
        </w:rPr>
        <w:t xml:space="preserve">https://plugins.qgis.org/plugins/hsae_qgis/</w:t>
      </w:r>
    </w:p>
    <w:p>
      <w:pPr>
        <w:spacing w:after="40"/>
      </w:pPr>
      <w:r>
        <w:t xml:space="preserve"/>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Open QGIS</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Plugins → Manage and Install Plugins</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Search: HydroSovereign</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Select 'HydroSovereign AI Engine' → Install Plugin</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 Toolbar and menu appear immediately</w:t>
      </w:r>
    </w:p>
    <w:p>
      <w:pPr>
        <w:spacing w:after="40"/>
      </w:pPr>
      <w:r>
        <w:t xml:space="preserve"/>
      </w:r>
    </w:p>
    <w:p>
      <w:pPr>
        <w:pBdr>
          <w:top w:val="nil"/>
          <w:bottom w:val="nil"/>
          <w:left w:val="thick" w:color="276749" w:sz="18"/>
          <w:right w:val="nil"/>
        </w:pBdr>
        <w:shd w:fill="F0FFF4" w:val="clear"/>
        <w:spacing w:after="40" w:before="20"/>
        <w:ind w:left="360"/>
        <w:jc w:val="left"/>
      </w:pPr>
      <w:r>
        <w:rPr>
          <w:rFonts w:ascii="Arial" w:cs="Arial" w:eastAsia="Arial" w:hAnsi="Arial"/>
          <w:b w:val="false"/>
          <w:bCs w:val="false"/>
          <w:i w:val="false"/>
          <w:iCs w:val="false"/>
          <w:color w:val="1C4532"/>
          <w:sz w:val="19"/>
          <w:szCs w:val="19"/>
        </w:rPr>
        <w:t xml:space="preserve">✅  Security: 4/5 checks passed · 0 Critical · 0 Warnings · 76 files scanned (April 21, 2026)</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2.3  Method B — Install from ZIP</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Download ZIP from GitHub repository</w:t>
      </w:r>
    </w:p>
    <w:p>
      <w:pPr>
        <w:pStyle w:val="ListParagraph"/>
        <w:numPr>
          <w:ilvl w:val="0"/>
          <w:numId w:val="2"/>
        </w:numPr>
        <w:spacing w:after="35"/>
      </w:pPr>
      <w:r>
        <w:rPr>
          <w:rFonts w:ascii="Arial" w:cs="Arial" w:eastAsia="Arial" w:hAnsi="Arial"/>
          <w:b w:val="false"/>
          <w:bCs w:val="false"/>
          <w:i w:val="false"/>
          <w:iCs w:val="false"/>
          <w:color w:val="1A202C"/>
          <w:sz w:val="20"/>
          <w:szCs w:val="20"/>
        </w:rPr>
        <w:t xml:space="preserve">Plugins → Manage → 'Install from ZIP' tab → browse to ZIP → Install</w:t>
      </w:r>
    </w:p>
    <w:p>
      <w:pPr>
        <w:pBdr>
          <w:top w:val="nil"/>
          <w:bottom w:val="nil"/>
          <w:left w:val="thick" w:color="C05621" w:sz="18"/>
          <w:right w:val="nil"/>
        </w:pBdr>
        <w:shd w:fill="FFFBEB" w:val="clear"/>
        <w:spacing w:after="40" w:before="20"/>
        <w:ind w:left="360"/>
        <w:jc w:val="left"/>
      </w:pPr>
      <w:r>
        <w:rPr>
          <w:rFonts w:ascii="Arial" w:cs="Arial" w:eastAsia="Arial" w:hAnsi="Arial"/>
          <w:b w:val="false"/>
          <w:bCs w:val="false"/>
          <w:i w:val="false"/>
          <w:iCs w:val="false"/>
          <w:color w:val="7B341E"/>
          <w:sz w:val="19"/>
          <w:szCs w:val="19"/>
        </w:rPr>
        <w:t xml:space="preserve">⚠️  Internal folder must be hsae_qgis/ — do not rename. Method A is always preferred.</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2.4  Verifying the Installation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Location</w:t>
            </w:r>
          </w:p>
        </w:tc>
        <w:tc>
          <w:tcPr>
            <w:tcW w:type="dxa" w:w="6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What You Should See</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 Menu Bar</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'HydroSovereign AI Engine v6.01' between Plugins and Help</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 Toolbar</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HSAE toolbar row with 11 emoji buttons</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Processing Toolbox</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'HydroSovereign AI Engine v6.01' group with 5 algorithms</w:t>
            </w:r>
          </w:p>
        </w:tc>
      </w:tr>
    </w:tbl>
    <w:p>
      <w:pPr>
        <w:pStyle w:val="Heading2"/>
        <w:pBdr>
          <w:bottom w:val="single" w:color="0B3D8E" w:sz="4"/>
        </w:pBdr>
        <w:spacing w:after="30" w:before="100"/>
      </w:pPr>
      <w:r>
        <w:rPr>
          <w:rFonts w:ascii="Arial" w:cs="Arial" w:eastAsia="Arial" w:hAnsi="Arial"/>
          <w:b/>
          <w:bCs/>
          <w:i w:val="false"/>
          <w:iCs w:val="false"/>
          <w:color w:val="061F4A"/>
          <w:sz w:val="26"/>
          <w:szCs w:val="26"/>
        </w:rPr>
        <w:t xml:space="preserve">2.5  Uninstalling</w:t>
      </w:r>
    </w:p>
    <w:p>
      <w:pPr>
        <w:spacing w:after="50" w:before="0"/>
        <w:jc w:val="left"/>
      </w:pPr>
      <w:r>
        <w:rPr>
          <w:rFonts w:ascii="Arial" w:cs="Arial" w:eastAsia="Arial" w:hAnsi="Arial"/>
          <w:b w:val="false"/>
          <w:bCs w:val="false"/>
          <w:i w:val="false"/>
          <w:iCs w:val="false"/>
          <w:color w:val="1A202C"/>
          <w:sz w:val="20"/>
          <w:szCs w:val="20"/>
        </w:rPr>
        <w:t xml:space="preserve">Plugins → Installed → Select 'HydroSovereign AI Engine' → Uninstall Plugin. All components removed cleanly.</w:t>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3 — Interface Overview</w:t>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3.1  HSAE Toolbar — 11 Buttons</w:t>
      </w:r>
    </w:p>
    <w:p>
      <w:pPr>
        <w:spacing w:after="50" w:before="0"/>
        <w:jc w:val="left"/>
      </w:pPr>
      <w:r>
        <w:rPr>
          <w:rFonts w:ascii="Arial" w:cs="Arial" w:eastAsia="Arial" w:hAnsi="Arial"/>
          <w:b w:val="false"/>
          <w:bCs w:val="false"/>
          <w:i w:val="false"/>
          <w:iCs w:val="false"/>
          <w:color w:val="1A202C"/>
          <w:sz w:val="20"/>
          <w:szCs w:val="20"/>
        </w:rPr>
        <w:t xml:space="preserve">The HSAE toolbar appears as a horizontal row of emoji buttons in the QGIS toolbar area. From left to right:</w:t>
      </w:r>
    </w:p>
    <w:p>
      <w:pPr>
        <w:spacing w:after="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700"/>
        <w:gridCol w:w="5000"/>
        <w:gridCol w:w="2800"/>
      </w:tblGrid>
      <w:tr>
        <w:tc>
          <w:tcPr>
            <w:tcW w:type="dxa" w:w="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Pos</w:t>
            </w:r>
          </w:p>
        </w:tc>
        <w:tc>
          <w:tcPr>
            <w:tcW w:type="dxa" w:w="7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Button</w:t>
            </w:r>
          </w:p>
        </w:tc>
        <w:tc>
          <w:tcPr>
            <w:tcW w:type="dxa" w:w="5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Tool Name</w:t>
            </w:r>
          </w:p>
        </w:tc>
        <w:tc>
          <w:tcPr>
            <w:tcW w:type="dxa" w:w="28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Keyboard</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w:t>
            </w:r>
          </w:p>
        </w:tc>
        <w:tc>
          <w:tcPr>
            <w:tcW w:type="dxa" w:w="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5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Load Basin Registry</w:t>
            </w:r>
          </w:p>
        </w:tc>
        <w:tc>
          <w:tcPr>
            <w:tcW w:type="dxa" w:w="2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5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TDI/ATDI Visualiser</w:t>
            </w:r>
          </w:p>
        </w:tc>
        <w:tc>
          <w:tcPr>
            <w:tcW w:type="dxa" w:w="2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5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UNWC Legal Layer</w:t>
            </w:r>
          </w:p>
        </w:tc>
        <w:tc>
          <w:tcPr>
            <w:tcW w:type="dxa" w:w="2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w:t>
            </w:r>
          </w:p>
        </w:tc>
        <w:tc>
          <w:tcPr>
            <w:tcW w:type="dxa" w:w="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5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GRDC Stations Overlay</w:t>
            </w:r>
          </w:p>
        </w:tc>
        <w:tc>
          <w:tcPr>
            <w:tcW w:type="dxa" w:w="2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w:t>
            </w:r>
          </w:p>
        </w:tc>
        <w:tc>
          <w:tcPr>
            <w:tcW w:type="dxa" w:w="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5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GEE Script Generator</w:t>
            </w:r>
          </w:p>
        </w:tc>
        <w:tc>
          <w:tcPr>
            <w:tcW w:type="dxa" w:w="2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w:t>
            </w:r>
          </w:p>
        </w:tc>
        <w:tc>
          <w:tcPr>
            <w:tcW w:type="dxa" w:w="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5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Dashboard Dialog</w:t>
            </w:r>
          </w:p>
        </w:tc>
        <w:tc>
          <w:tcPr>
            <w:tcW w:type="dxa" w:w="2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w:t>
            </w:r>
          </w:p>
        </w:tc>
        <w:tc>
          <w:tcPr>
            <w:tcW w:type="dxa" w:w="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5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Conflict Index</w:t>
            </w:r>
          </w:p>
        </w:tc>
        <w:tc>
          <w:tcPr>
            <w:tcW w:type="dxa" w:w="2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8</w:t>
            </w:r>
          </w:p>
        </w:tc>
        <w:tc>
          <w:tcPr>
            <w:tcW w:type="dxa" w:w="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5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Negotiation AI</w:t>
            </w:r>
          </w:p>
        </w:tc>
        <w:tc>
          <w:tcPr>
            <w:tcW w:type="dxa" w:w="2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9</w:t>
            </w:r>
          </w:p>
        </w:tc>
        <w:tc>
          <w:tcPr>
            <w:tcW w:type="dxa" w:w="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5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WebGIS Map Generator</w:t>
            </w:r>
          </w:p>
        </w:tc>
        <w:tc>
          <w:tcPr>
            <w:tcW w:type="dxa" w:w="2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w:t>
            </w:r>
          </w:p>
        </w:tc>
        <w:tc>
          <w:tcPr>
            <w:tcW w:type="dxa" w:w="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5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Export Basin Data</w:t>
            </w:r>
          </w:p>
        </w:tc>
        <w:tc>
          <w:tcPr>
            <w:tcW w:type="dxa" w:w="2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11</w:t>
            </w:r>
          </w:p>
        </w:tc>
        <w:tc>
          <w:tcPr>
            <w:tcW w:type="dxa" w:w="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5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Basin Panel (dockable)</w:t>
            </w:r>
          </w:p>
        </w:tc>
        <w:tc>
          <w:tcPr>
            <w:tcW w:type="dxa" w:w="2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bl>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3.2  Menu-Only Tools (require menu access)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Tool</w:t>
            </w:r>
          </w:p>
        </w:tc>
        <w:tc>
          <w:tcPr>
            <w:tcW w:type="dxa" w:w="3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Menu Path</w:t>
            </w:r>
          </w:p>
        </w:tc>
        <w:tc>
          <w:tcPr>
            <w:tcW w:type="dxa" w:w="4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Purpose</w:t>
            </w:r>
          </w:p>
        </w:tc>
      </w:tr>
      <w:tr>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12 — 🏛️ ICJ/PCA Dossier</w:t>
            </w:r>
          </w:p>
        </w:tc>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Menu → HydroSovereign → 🏛️ ICJ/PCA Dossier</w:t>
            </w:r>
          </w:p>
        </w:tc>
        <w:tc>
          <w:tcPr>
            <w:tcW w:type="dxa" w:w="4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Full legal dossier for all 26 basins</w:t>
            </w:r>
          </w:p>
        </w:tc>
      </w:tr>
      <w:tr>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13 — ℹ️ About</w:t>
            </w:r>
          </w:p>
        </w:tc>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Menu → HydroSovereign → ℹ️ About HSAE v6.01</w:t>
            </w:r>
          </w:p>
        </w:tc>
        <w:tc>
          <w:tcPr>
            <w:tcW w:type="dxa" w:w="4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 metadata, links, BibTeX citation</w:t>
            </w:r>
          </w:p>
        </w:tc>
      </w:tr>
    </w:tbl>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3.3  Processing Toolbox</w:t>
      </w:r>
    </w:p>
    <w:p>
      <w:pPr>
        <w:spacing w:after="50" w:before="0"/>
        <w:jc w:val="left"/>
      </w:pPr>
      <w:r>
        <w:rPr>
          <w:rFonts w:ascii="Arial" w:cs="Arial" w:eastAsia="Arial" w:hAnsi="Arial"/>
          <w:b w:val="false"/>
          <w:bCs w:val="false"/>
          <w:i w:val="false"/>
          <w:iCs w:val="false"/>
          <w:color w:val="1A202C"/>
          <w:sz w:val="20"/>
          <w:szCs w:val="20"/>
        </w:rPr>
        <w:t xml:space="preserve">Processing → Toolbox (Ctrl+Alt+T) → expand 'HydroSovereign AI Engine v6.01':</w:t>
      </w:r>
    </w:p>
    <w:p>
      <w:pPr>
        <w:pStyle w:val="ListParagraph"/>
        <w:numPr>
          <w:ilvl w:val="0"/>
          <w:numId w:val="3"/>
        </w:numPr>
        <w:spacing w:after="30"/>
      </w:pPr>
      <w:r>
        <w:rPr>
          <w:rFonts w:ascii="Arial" w:cs="Arial" w:eastAsia="Arial" w:hAnsi="Arial"/>
          <w:b/>
          <w:bCs/>
          <w:i w:val="false"/>
          <w:iCs w:val="false"/>
          <w:color w:val="061F4A"/>
          <w:sz w:val="20"/>
          <w:szCs w:val="20"/>
        </w:rPr>
        <w:t xml:space="preserve">HSAE Indices: </w:t>
      </w:r>
      <w:r>
        <w:rPr>
          <w:rFonts w:ascii="Arial" w:cs="Arial" w:eastAsia="Arial" w:hAnsi="Arial"/>
          <w:b w:val="false"/>
          <w:bCs w:val="false"/>
          <w:i w:val="false"/>
          <w:iCs w:val="false"/>
          <w:color w:val="1A202C"/>
          <w:sz w:val="20"/>
          <w:szCs w:val="20"/>
        </w:rPr>
        <w:t xml:space="preserve">ATDI Calculator, HIFD Calculator</w:t>
      </w:r>
    </w:p>
    <w:p>
      <w:pPr>
        <w:pStyle w:val="ListParagraph"/>
        <w:numPr>
          <w:ilvl w:val="0"/>
          <w:numId w:val="3"/>
        </w:numPr>
        <w:spacing w:after="30"/>
      </w:pPr>
      <w:r>
        <w:rPr>
          <w:rFonts w:ascii="Arial" w:cs="Arial" w:eastAsia="Arial" w:hAnsi="Arial"/>
          <w:b/>
          <w:bCs/>
          <w:i w:val="false"/>
          <w:iCs w:val="false"/>
          <w:color w:val="061F4A"/>
          <w:sz w:val="20"/>
          <w:szCs w:val="20"/>
        </w:rPr>
        <w:t xml:space="preserve">HSAE Reports: </w:t>
      </w:r>
      <w:r>
        <w:rPr>
          <w:rFonts w:ascii="Arial" w:cs="Arial" w:eastAsia="Arial" w:hAnsi="Arial"/>
          <w:b w:val="false"/>
          <w:bCs w:val="false"/>
          <w:i w:val="false"/>
          <w:iCs w:val="false"/>
          <w:color w:val="1A202C"/>
          <w:sz w:val="20"/>
          <w:szCs w:val="20"/>
        </w:rPr>
        <w:t xml:space="preserve">Basin Legal Report, Multi-Basin Comparison</w:t>
      </w:r>
    </w:p>
    <w:p>
      <w:pPr>
        <w:pStyle w:val="ListParagraph"/>
        <w:numPr>
          <w:ilvl w:val="0"/>
          <w:numId w:val="3"/>
        </w:numPr>
        <w:spacing w:after="30"/>
      </w:pPr>
      <w:r>
        <w:rPr>
          <w:rFonts w:ascii="Arial" w:cs="Arial" w:eastAsia="Arial" w:hAnsi="Arial"/>
          <w:b/>
          <w:bCs/>
          <w:i w:val="false"/>
          <w:iCs w:val="false"/>
          <w:color w:val="061F4A"/>
          <w:sz w:val="20"/>
          <w:szCs w:val="20"/>
        </w:rPr>
        <w:t xml:space="preserve">HSAE Hydrology: </w:t>
      </w:r>
      <w:r>
        <w:rPr>
          <w:rFonts w:ascii="Arial" w:cs="Arial" w:eastAsia="Arial" w:hAnsi="Arial"/>
          <w:b w:val="false"/>
          <w:bCs w:val="false"/>
          <w:i w:val="false"/>
          <w:iCs w:val="false"/>
          <w:color w:val="1A202C"/>
          <w:sz w:val="20"/>
          <w:szCs w:val="20"/>
        </w:rPr>
        <w:t xml:space="preserve">HBV-96 Calibration (SCE-UA)</w:t>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4 — Complete Tool Reference (13 Tools)</w:t>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1 — 🌊 Load Basin Registry</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Loads all 26 basins as a QGIS point layer with ATDI, HIFD, NSE, KGE, CI, P_negotiation attributes.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000"/>
      </w:tblGrid>
      <w:tr>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Input</w:t>
            </w:r>
          </w:p>
        </w:tc>
        <w:tc>
          <w:tcPr>
            <w:tcW w:type="dxa" w:w="5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Output</w:t>
            </w:r>
          </w:p>
        </w:tc>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Time</w:t>
            </w:r>
          </w:p>
        </w:tc>
      </w:tr>
      <w:tr>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None (built-in JSON)</w:t>
            </w:r>
          </w:p>
        </w:tc>
        <w:tc>
          <w:tcPr>
            <w:tcW w:type="dxa" w:w="5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'HSAE Basin Registry (26 basins)' layer</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 sec</w:t>
            </w:r>
          </w:p>
        </w:tc>
      </w:tr>
    </w:tbl>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 → layer appears in Layers panel → 26 blue points on world map</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Right-click layer → Zoom to Layer to see all basins</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Press F6 to open Attribute Table — inspect all indices</w:t>
      </w:r>
    </w:p>
    <w:p>
      <w:pPr>
        <w:pBdr>
          <w:top w:val="nil"/>
          <w:bottom w:val="nil"/>
          <w:left w:val="thick" w:color="276749" w:sz="18"/>
          <w:right w:val="nil"/>
        </w:pBdr>
        <w:shd w:fill="F0FFF4" w:val="clear"/>
        <w:spacing w:after="40" w:before="20"/>
        <w:ind w:left="360"/>
        <w:jc w:val="left"/>
      </w:pPr>
      <w:r>
        <w:rPr>
          <w:rFonts w:ascii="Arial" w:cs="Arial" w:eastAsia="Arial" w:hAnsi="Arial"/>
          <w:b w:val="false"/>
          <w:bCs w:val="false"/>
          <w:i w:val="false"/>
          <w:iCs w:val="false"/>
          <w:color w:val="1C4532"/>
          <w:sz w:val="19"/>
          <w:szCs w:val="19"/>
        </w:rPr>
        <w:t xml:space="preserve">💡  Apply Tool 2 immediately to colour basins by ATDI risk level.</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2 — 📊 TDI/ATDI Visualiser</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Applies graduated colour renderer to the basin layer based on ATDI values.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2000"/>
        <w:gridCol w:w="4300"/>
      </w:tblGrid>
      <w:tr>
        <w:tc>
          <w:tcPr>
            <w:tcW w:type="dxa" w:w="1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ATDI</w:t>
            </w:r>
          </w:p>
        </w:tc>
        <w:tc>
          <w:tcPr>
            <w:tcW w:type="dxa" w:w="1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Colour</w:t>
            </w:r>
          </w:p>
        </w:tc>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UNWC Zone</w:t>
            </w:r>
          </w:p>
        </w:tc>
        <w:tc>
          <w:tcPr>
            <w:tcW w:type="dxa" w:w="43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Legal Obligation</w:t>
            </w:r>
          </w:p>
        </w:tc>
      </w:tr>
      <w:tr>
        <w:tc>
          <w:tcPr>
            <w:tcW w:type="dxa" w:w="1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0–20%</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Green</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Compliant</w:t>
            </w:r>
          </w:p>
        </w:tc>
        <w:tc>
          <w:tcPr>
            <w:tcW w:type="dxa" w:w="4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None required</w:t>
            </w:r>
          </w:p>
        </w:tc>
      </w:tr>
      <w:tr>
        <w:tc>
          <w:tcPr>
            <w:tcW w:type="dxa" w:w="1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20–40%</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Yellow</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7 NSH</w:t>
            </w:r>
          </w:p>
        </w:tc>
        <w:tc>
          <w:tcPr>
            <w:tcW w:type="dxa" w:w="4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Notify downstream states</w:t>
            </w:r>
          </w:p>
        </w:tc>
      </w:tr>
      <w:tr>
        <w:tc>
          <w:tcPr>
            <w:tcW w:type="dxa" w:w="1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40–55%</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Orange</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9</w:t>
            </w:r>
          </w:p>
        </w:tc>
        <w:tc>
          <w:tcPr>
            <w:tcW w:type="dxa" w:w="4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Data sharing + consultation</w:t>
            </w:r>
          </w:p>
        </w:tc>
      </w:tr>
      <w:tr>
        <w:tc>
          <w:tcPr>
            <w:tcW w:type="dxa" w:w="1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55–70%</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Red</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33</w:t>
            </w:r>
          </w:p>
        </w:tc>
        <w:tc>
          <w:tcPr>
            <w:tcW w:type="dxa" w:w="4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Formal dispute resolution</w:t>
            </w:r>
          </w:p>
        </w:tc>
      </w:tr>
      <w:tr>
        <w:tc>
          <w:tcPr>
            <w:tcW w:type="dxa" w:w="1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70%</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Purple</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35</w:t>
            </w:r>
          </w:p>
        </w:tc>
        <w:tc>
          <w:tcPr>
            <w:tcW w:type="dxa" w:w="4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Emergency — immediate action</w:t>
            </w:r>
          </w:p>
        </w:tc>
      </w:tr>
    </w:tbl>
    <w:p>
      <w:pPr>
        <w:pBdr>
          <w:top w:val="nil"/>
          <w:bottom w:val="nil"/>
          <w:left w:val="thick" w:color="C05621" w:sz="18"/>
          <w:right w:val="nil"/>
        </w:pBdr>
        <w:shd w:fill="FFFBEB" w:val="clear"/>
        <w:spacing w:after="40" w:before="20"/>
        <w:ind w:left="360"/>
        <w:jc w:val="left"/>
      </w:pPr>
      <w:r>
        <w:rPr>
          <w:rFonts w:ascii="Arial" w:cs="Arial" w:eastAsia="Arial" w:hAnsi="Arial"/>
          <w:b w:val="false"/>
          <w:bCs w:val="false"/>
          <w:i w:val="false"/>
          <w:iCs w:val="false"/>
          <w:color w:val="7B341E"/>
          <w:sz w:val="19"/>
          <w:szCs w:val="19"/>
        </w:rPr>
        <w:t xml:space="preserve">⚠️  Select the Basin Registry layer first (single-click in Layers panel), then click 📊.</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Blue Nile (GERD) = ORANGE — ATDI 43.5% → Article 7 No-Significant-Harm zone.</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3 — ⚖️ UNWC Legal Layer</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Creates categorised risk layer showing which UNWC 1997 article is triggered for each basin.</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 → new layer 'HSAE UNWC Legal Risk' appears above Basin Registry</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Identify tool (I) → click any basin → see: UNWC_Article, Risk_Level, Obligation</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Toggle layer on/off using checkbox in Layers panel</w:t>
      </w:r>
    </w:p>
    <w:p>
      <w:pPr>
        <w:pBdr>
          <w:top w:val="nil"/>
          <w:bottom w:val="nil"/>
          <w:left w:val="thick" w:color="0B3D8E" w:sz="18"/>
          <w:right w:val="nil"/>
        </w:pBdr>
        <w:shd w:fill="EBF4FF" w:val="clear"/>
        <w:spacing w:after="40" w:before="20"/>
        <w:ind w:left="360"/>
        <w:jc w:val="left"/>
      </w:pPr>
      <w:r>
        <w:rPr>
          <w:rFonts w:ascii="Arial" w:cs="Arial" w:eastAsia="Arial" w:hAnsi="Arial"/>
          <w:b w:val="false"/>
          <w:bCs w:val="false"/>
          <w:i w:val="false"/>
          <w:iCs w:val="false"/>
          <w:color w:val="1A365D"/>
          <w:sz w:val="19"/>
          <w:szCs w:val="19"/>
        </w:rPr>
        <w:t xml:space="preserve">📝  Articles 5 (equitable use), 7 (no harm), 9 (data sharing), 33 (dispute), 35 (emergency) are all mapped.</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4 — 📡 GRDC Stations Overlay</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Loads 10 key GRDC discharge monitoring stations as styled point layer.</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 → 'HSAE GRDC Stations' layer appears — blue triangle markers</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Identify (I) → click El Diem: Station_ID=GRDC_1763100, Area=174,000 km², Status=RESTRICTED</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Open Attribute Table (F6) to see all 10 stations with coordinates and status</w:t>
      </w:r>
    </w:p>
    <w:p>
      <w:pPr>
        <w:pBdr>
          <w:top w:val="nil"/>
          <w:bottom w:val="nil"/>
          <w:left w:val="thick" w:color="0B3D8E" w:sz="18"/>
          <w:right w:val="nil"/>
        </w:pBdr>
        <w:shd w:fill="EBF4FF" w:val="clear"/>
        <w:spacing w:after="40" w:before="20"/>
        <w:ind w:left="360"/>
        <w:jc w:val="left"/>
      </w:pPr>
      <w:r>
        <w:rPr>
          <w:rFonts w:ascii="Arial" w:cs="Arial" w:eastAsia="Arial" w:hAnsi="Arial"/>
          <w:b w:val="false"/>
          <w:bCs w:val="false"/>
          <w:i w:val="false"/>
          <w:iCs w:val="false"/>
          <w:color w:val="1A365D"/>
          <w:sz w:val="19"/>
          <w:szCs w:val="19"/>
        </w:rPr>
        <w:t xml:space="preserve">📝  El Diem restricted — HSAE uses GloFAS ERA5 v4 proxy (NSE=0.63, KGE=0.74).</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5 — 🛰️ GEE Script Generator (7 Sensors)</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Generates ready-to-run Google Earth Engine JavaScript for all 7 satellite sensors.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3200"/>
        <w:gridCol w:w="1300"/>
      </w:tblGrid>
      <w:tr>
        <w:tc>
          <w:tcPr>
            <w:tcW w:type="dxa" w:w="23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Sensor</w:t>
            </w:r>
          </w:p>
        </w:tc>
        <w:tc>
          <w:tcPr>
            <w:tcW w:type="dxa" w:w="2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Variable</w:t>
            </w:r>
          </w:p>
        </w:tc>
        <w:tc>
          <w:tcPr>
            <w:tcW w:type="dxa" w:w="3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GEE Collection</w:t>
            </w:r>
          </w:p>
        </w:tc>
        <w:tc>
          <w:tcPr>
            <w:tcW w:type="dxa" w:w="13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Archive</w:t>
            </w:r>
          </w:p>
        </w:tc>
      </w:tr>
      <w:tr>
        <w:tc>
          <w:tcPr>
            <w:tcW w:type="dxa" w:w="2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GPM IMERG V07</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Precipitation mm/day</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NASA/GPM_L3/IMERG_V07</w:t>
            </w:r>
          </w:p>
        </w:tc>
        <w:tc>
          <w:tcPr>
            <w:tcW w:type="dxa" w:w="1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2000–</w:t>
            </w:r>
          </w:p>
        </w:tc>
      </w:tr>
      <w:tr>
        <w:tc>
          <w:tcPr>
            <w:tcW w:type="dxa" w:w="2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GRACE-FO MASCON</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TWS anomaly cm</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NASA/GRACE/MASS_GRIDS_V04/MASCON_CRI</w:t>
            </w:r>
          </w:p>
        </w:tc>
        <w:tc>
          <w:tcPr>
            <w:tcW w:type="dxa" w:w="1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2018–</w:t>
            </w:r>
          </w:p>
        </w:tc>
      </w:tr>
      <w:tr>
        <w:tc>
          <w:tcPr>
            <w:tcW w:type="dxa" w:w="2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SMAP SPL3SMP</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Soil moisture m³/m³</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NASA_USDA/HSL/SMAP10KM_soil_moisture</w:t>
            </w:r>
          </w:p>
        </w:tc>
        <w:tc>
          <w:tcPr>
            <w:tcW w:type="dxa" w:w="1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2015–</w:t>
            </w:r>
          </w:p>
        </w:tc>
      </w:tr>
      <w:tr>
        <w:tc>
          <w:tcPr>
            <w:tcW w:type="dxa" w:w="2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Sentinel-1 GRD</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SAR VV backscatter</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COPERNICUS/S1_GRD</w:t>
            </w:r>
          </w:p>
        </w:tc>
        <w:tc>
          <w:tcPr>
            <w:tcW w:type="dxa" w:w="1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2014–</w:t>
            </w:r>
          </w:p>
        </w:tc>
      </w:tr>
      <w:tr>
        <w:tc>
          <w:tcPr>
            <w:tcW w:type="dxa" w:w="2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Sentinel-2 SR</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NDWI, NDVI</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COPERNICUS/S2_SR_HARMONIZED</w:t>
            </w:r>
          </w:p>
        </w:tc>
        <w:tc>
          <w:tcPr>
            <w:tcW w:type="dxa" w:w="1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2015–</w:t>
            </w:r>
          </w:p>
        </w:tc>
      </w:tr>
      <w:tr>
        <w:tc>
          <w:tcPr>
            <w:tcW w:type="dxa" w:w="2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ERA5 ECMWF</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Air temperature °C</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ECMWF/ERA5/DAILY</w:t>
            </w:r>
          </w:p>
        </w:tc>
        <w:tc>
          <w:tcPr>
            <w:tcW w:type="dxa" w:w="1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1979–</w:t>
            </w:r>
          </w:p>
        </w:tc>
      </w:tr>
      <w:tr>
        <w:tc>
          <w:tcPr>
            <w:tcW w:type="dxa" w:w="2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Open-Meteo API</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 P, ET₀, SM</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Open-Meteo (direct API)</w:t>
            </w:r>
          </w:p>
        </w:tc>
        <w:tc>
          <w:tcPr>
            <w:tcW w:type="dxa" w:w="1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1940–</w:t>
            </w:r>
          </w:p>
        </w:tc>
      </w:tr>
    </w:tbl>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 → dialog opens → select basin + sensor → Generate Script → Copy to Clipboard</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Paste into https://code.earthengine.google.com → Run → view time series</w:t>
      </w:r>
    </w:p>
    <w:p>
      <w:pPr>
        <w:pBdr>
          <w:top w:val="nil"/>
          <w:bottom w:val="nil"/>
          <w:left w:val="thick" w:color="276749" w:sz="18"/>
          <w:right w:val="nil"/>
        </w:pBdr>
        <w:shd w:fill="F0FFF4" w:val="clear"/>
        <w:spacing w:after="40" w:before="20"/>
        <w:ind w:left="360"/>
        <w:jc w:val="left"/>
      </w:pPr>
      <w:r>
        <w:rPr>
          <w:rFonts w:ascii="Arial" w:cs="Arial" w:eastAsia="Arial" w:hAnsi="Arial"/>
          <w:b w:val="false"/>
          <w:bCs w:val="false"/>
          <w:i w:val="false"/>
          <w:iCs w:val="false"/>
          <w:color w:val="1C4532"/>
          <w:sz w:val="19"/>
          <w:szCs w:val="19"/>
        </w:rPr>
        <w:t xml:space="preserve">💡  Save all 7 scripts to Desktop/HSAE_Results/GEE_Scripts/ for reuse.</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6 — 📋 Dashboard Dialog</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Per-basin analysis dialog showing all computed indices, triggered UNWC articles, and recommended strategy.</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 → select basin from dropdown</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Review: NSE, KGE, ATDI, HIFD, CI, P_negotiation, triggered UNWC articles</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'Export Report' → save as .txt</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Blue Nile: NSE=0.63, KGE=0.74, ATDI=43.5%, HIFD=20.0%, CI=0.44 HIGH, P(Negotiation)=58%</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7 — ⚡ Conflict Index</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Computes Composite Conflict Index for all 26 basins simultaneously, ranked highest to lowest.</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CI = 0.40×(ATDI/100) + 0.25×(dispute/4) + 0.20×(HIFD/100) + 0.15×(n_countries/6)</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 → processing runs ~10 sec → ranked table appears</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'Export to CSV' → save ConflictIndex_AllBasins.csv</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'Add to Map' → graduated CI layer added to canvas</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Blue Nile: CI=0.44 (HIGH) · Mekong: CI=0.61 (CRITICAL) · Euphrates: CI=0.51 (HIGH)</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8 — 🤝 Negotiation AI</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Predicts negotiation success probability using GBM trained on 478 historical TFDD/ICJ dispute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P(Success)</w:t>
            </w:r>
          </w:p>
        </w:tc>
        <w:tc>
          <w:tcPr>
            <w:tcW w:type="dxa" w:w="3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Strategy</w:t>
            </w:r>
          </w:p>
        </w:tc>
        <w:tc>
          <w:tcPr>
            <w:tcW w:type="dxa" w:w="3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UN Pathway</w:t>
            </w:r>
          </w:p>
        </w:tc>
      </w:tr>
      <w:tr>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 ≥ 65%</w:t>
            </w:r>
          </w:p>
        </w:tc>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Direct Negotiation</w:t>
            </w:r>
          </w:p>
        </w:tc>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8 — Good Faith</w:t>
            </w:r>
          </w:p>
        </w:tc>
      </w:tr>
      <w:tr>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40–65%</w:t>
            </w:r>
          </w:p>
        </w:tc>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Mediation</w:t>
            </w:r>
          </w:p>
        </w:tc>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17 — Third-Party Mediation</w:t>
            </w:r>
          </w:p>
        </w:tc>
      </w:tr>
      <w:tr>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25–40%</w:t>
            </w:r>
          </w:p>
        </w:tc>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Arbitration</w:t>
            </w:r>
          </w:p>
        </w:tc>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33 — PCA</w:t>
            </w:r>
          </w:p>
        </w:tc>
      </w:tr>
      <w:tr>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 &lt; 25%</w:t>
            </w:r>
          </w:p>
        </w:tc>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ICJ Referral</w:t>
            </w:r>
          </w:p>
        </w:tc>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International Court of Justice</w:t>
            </w:r>
          </w:p>
        </w:tc>
      </w:tr>
    </w:tbl>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 → select basin → review pre-filled parameters → Run Prediction</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'Generate Strategy Report' → save .txt</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Blue Nile: P=58% → Art. 17 Mediation recommended</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9 — 🗺️ WebGIS Map Generator</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Generates standalone interactive Leaflet.js HTML map — works offline, shareable.</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 → save dialog → name: HSAE_TransboundaryMap.html → Save</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~15 sec processing → click 'Open in Browser'</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Browser: click basin points for popups, toggle layers, use search box</w:t>
      </w:r>
    </w:p>
    <w:p>
      <w:pPr>
        <w:pBdr>
          <w:top w:val="nil"/>
          <w:bottom w:val="nil"/>
          <w:left w:val="thick" w:color="0B3D8E" w:sz="18"/>
          <w:right w:val="nil"/>
        </w:pBdr>
        <w:shd w:fill="EBF4FF" w:val="clear"/>
        <w:spacing w:after="40" w:before="20"/>
        <w:ind w:left="360"/>
        <w:jc w:val="left"/>
      </w:pPr>
      <w:r>
        <w:rPr>
          <w:rFonts w:ascii="Arial" w:cs="Arial" w:eastAsia="Arial" w:hAnsi="Arial"/>
          <w:b w:val="false"/>
          <w:bCs w:val="false"/>
          <w:i w:val="false"/>
          <w:iCs w:val="false"/>
          <w:color w:val="1A365D"/>
          <w:sz w:val="19"/>
          <w:szCs w:val="19"/>
        </w:rPr>
        <w:t xml:space="preserve">📝  HTML file is fully self-contained — share by email or publish to website. Works without internet.</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10 — 📊 Basin Panel (Dockable)</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Dockable real-time dashboard. Click once to open, click any basin point to update.</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 (right toolbar button) → panel opens on right side</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any basin on the map → panel auto-updates with ATDI bar, HIFD gauge, CI score</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Drag panel by title bar to reposition — dock or float freely</w:t>
      </w:r>
    </w:p>
    <w:p>
      <w:pPr>
        <w:pBdr>
          <w:top w:val="nil"/>
          <w:bottom w:val="nil"/>
          <w:left w:val="thick" w:color="276749" w:sz="18"/>
          <w:right w:val="nil"/>
        </w:pBdr>
        <w:shd w:fill="F0FFF4" w:val="clear"/>
        <w:spacing w:after="40" w:before="20"/>
        <w:ind w:left="360"/>
        <w:jc w:val="left"/>
      </w:pPr>
      <w:r>
        <w:rPr>
          <w:rFonts w:ascii="Arial" w:cs="Arial" w:eastAsia="Arial" w:hAnsi="Arial"/>
          <w:b w:val="false"/>
          <w:bCs w:val="false"/>
          <w:i w:val="false"/>
          <w:iCs w:val="false"/>
          <w:color w:val="1C4532"/>
          <w:sz w:val="19"/>
          <w:szCs w:val="19"/>
        </w:rPr>
        <w:t xml:space="preserve">💡  Keep Basin Panel open while running other tools — it updates live with every basin click.</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11 — 🏛️ ICJ/PCA Dossier (Menu Only)</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Exports complete structured legal dossier for all 26 basins in ICJ/PCA/ITLOS format.</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Menu → HydroSovereign → 🏛️ ICJ/PCA Dossier → save HTML → Open in Browser</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Contents: executive summary, per-basin UNWC mapping, ATDI time series, SHA-256 integrity chain, draft protest note</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Print to PDF from browser: Ctrl+P → Save as PDF</w:t>
      </w:r>
    </w:p>
    <w:p>
      <w:pPr>
        <w:pBdr>
          <w:top w:val="nil"/>
          <w:bottom w:val="nil"/>
          <w:left w:val="thick" w:color="C05621" w:sz="18"/>
          <w:right w:val="nil"/>
        </w:pBdr>
        <w:shd w:fill="FFFBEB" w:val="clear"/>
        <w:spacing w:after="40" w:before="20"/>
        <w:ind w:left="360"/>
        <w:jc w:val="left"/>
      </w:pPr>
      <w:r>
        <w:rPr>
          <w:rFonts w:ascii="Arial" w:cs="Arial" w:eastAsia="Arial" w:hAnsi="Arial"/>
          <w:b w:val="false"/>
          <w:bCs w:val="false"/>
          <w:i w:val="false"/>
          <w:iCs w:val="false"/>
          <w:color w:val="7B341E"/>
          <w:sz w:val="19"/>
          <w:szCs w:val="19"/>
        </w:rPr>
        <w:t xml:space="preserve">⚠️  For formal proceedings, review with qualified international water law expert.</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12 — 📤 Export Basin Data</w:t>
      </w:r>
    </w:p>
    <w:p>
      <w:pPr>
        <w:spacing w:after="5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Exports all or selected basins to GeoJSON, Shapefile, or CSV.</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500"/>
        <w:gridCol w:w="2500"/>
      </w:tblGrid>
      <w:tr>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Format</w:t>
            </w:r>
          </w:p>
        </w:tc>
        <w:tc>
          <w:tcPr>
            <w:tcW w:type="dxa" w:w="4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Best For</w:t>
            </w:r>
          </w:p>
        </w:tc>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Includes Geometry</w:t>
            </w:r>
          </w:p>
        </w:tc>
      </w:tr>
      <w:tr>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GeoJSON</w:t>
            </w:r>
          </w:p>
        </w:tc>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Leaflet, web maps, Python</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Yes</w:t>
            </w:r>
          </w:p>
        </w:tc>
      </w:tr>
      <w:tr>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Shapefile</w:t>
            </w:r>
          </w:p>
        </w:tc>
        <w:tc>
          <w:tcPr>
            <w:tcW w:type="dxa" w:w="4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ArcGIS, legacy GIS</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Yes</w:t>
            </w:r>
          </w:p>
        </w:tc>
      </w:tr>
      <w:tr>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CSV</w:t>
            </w:r>
          </w:p>
        </w:tc>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Excel, R, SPSS, Python analysis</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Coordinates only</w:t>
            </w:r>
          </w:p>
        </w:tc>
      </w:tr>
    </w:tbl>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Click 📤 → choose format → choose basins → Export → choose output path</w:t>
      </w:r>
    </w:p>
    <w:p>
      <w:pPr>
        <w:pBdr>
          <w:top w:val="nil"/>
          <w:bottom w:val="nil"/>
          <w:left w:val="thick" w:color="276749" w:sz="18"/>
          <w:right w:val="nil"/>
        </w:pBdr>
        <w:shd w:fill="F0FFF4" w:val="clear"/>
        <w:spacing w:after="40" w:before="20"/>
        <w:ind w:left="360"/>
        <w:jc w:val="left"/>
      </w:pPr>
      <w:r>
        <w:rPr>
          <w:rFonts w:ascii="Arial" w:cs="Arial" w:eastAsia="Arial" w:hAnsi="Arial"/>
          <w:b w:val="false"/>
          <w:bCs w:val="false"/>
          <w:i w:val="false"/>
          <w:iCs w:val="false"/>
          <w:color w:val="1C4532"/>
          <w:sz w:val="19"/>
          <w:szCs w:val="19"/>
        </w:rPr>
        <w:t xml:space="preserve">💡  Export as GeoJSON for use with the WebGIS HTML map template.</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Tool 13 — ℹ️ About HSAE v6.01 (Menu Only)</w:t>
      </w:r>
    </w:p>
    <w:p>
      <w:pPr>
        <w:spacing w:after="50" w:before="0"/>
        <w:jc w:val="left"/>
      </w:pPr>
      <w:r>
        <w:rPr>
          <w:rFonts w:ascii="Arial" w:cs="Arial" w:eastAsia="Arial" w:hAnsi="Arial"/>
          <w:b/>
          <w:bCs/>
          <w:i w:val="false"/>
          <w:iCs w:val="false"/>
          <w:color w:val="061F4A"/>
          <w:sz w:val="20"/>
          <w:szCs w:val="20"/>
        </w:rPr>
        <w:t xml:space="preserve">Displays: </w:t>
      </w:r>
      <w:r>
        <w:rPr>
          <w:rFonts w:ascii="Arial" w:cs="Arial" w:eastAsia="Arial" w:hAnsi="Arial"/>
          <w:b w:val="false"/>
          <w:bCs w:val="false"/>
          <w:i w:val="false"/>
          <w:iCs w:val="false"/>
          <w:color w:val="1A202C"/>
          <w:sz w:val="20"/>
          <w:szCs w:val="20"/>
        </w:rPr>
        <w:t xml:space="preserve">Plugin ID: 5040 · Version 6.0.1 · DOI · License · all links · BibTeX citation</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Menu → HydroSovereign → ℹ️ About → click 'Copy Citation' for BibTeX</w:t>
      </w:r>
    </w:p>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5 — Processing Toolbox Algorithms (5)</w:t>
      </w:r>
    </w:p>
    <w:p>
      <w:pPr>
        <w:spacing w:after="50" w:before="0"/>
        <w:jc w:val="left"/>
      </w:pPr>
      <w:r>
        <w:rPr>
          <w:rFonts w:ascii="Arial" w:cs="Arial" w:eastAsia="Arial" w:hAnsi="Arial"/>
          <w:b w:val="false"/>
          <w:bCs w:val="false"/>
          <w:i w:val="false"/>
          <w:iCs w:val="false"/>
          <w:color w:val="1A202C"/>
          <w:sz w:val="20"/>
          <w:szCs w:val="20"/>
        </w:rPr>
        <w:t xml:space="preserve">Access: Processing → Toolbox (Ctrl+Alt+T) → HydroSovereign AI Engine v6.01</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Algorithm 1 — ATDI Calculator</w:t>
      </w:r>
    </w:p>
    <w:p>
      <w:pPr>
        <w:spacing w:after="50" w:before="0"/>
        <w:jc w:val="left"/>
      </w:pPr>
      <w:r>
        <w:rPr>
          <w:rFonts w:ascii="Arial" w:cs="Arial" w:eastAsia="Arial" w:hAnsi="Arial"/>
          <w:b/>
          <w:bCs/>
          <w:i w:val="false"/>
          <w:iCs w:val="false"/>
          <w:color w:val="061F4A"/>
          <w:sz w:val="20"/>
          <w:szCs w:val="20"/>
        </w:rPr>
        <w:t xml:space="preserve">Group: </w:t>
      </w:r>
      <w:r>
        <w:rPr>
          <w:rFonts w:ascii="Arial" w:cs="Arial" w:eastAsia="Arial" w:hAnsi="Arial"/>
          <w:b w:val="false"/>
          <w:bCs w:val="false"/>
          <w:i w:val="false"/>
          <w:iCs w:val="false"/>
          <w:color w:val="1A202C"/>
          <w:sz w:val="20"/>
          <w:szCs w:val="20"/>
        </w:rPr>
        <w:t xml:space="preserve">HSAE Indices  ·  </w:t>
      </w:r>
      <w:r>
        <w:rPr>
          <w:rFonts w:ascii="Arial" w:cs="Arial" w:eastAsia="Arial" w:hAnsi="Arial"/>
          <w:b/>
          <w:bCs/>
          <w:i w:val="false"/>
          <w:iCs w:val="false"/>
          <w:color w:val="061F4A"/>
          <w:sz w:val="20"/>
          <w:szCs w:val="20"/>
        </w:rPr>
        <w:t xml:space="preserve">ID: </w:t>
      </w:r>
      <w:r>
        <w:rPr>
          <w:rFonts w:ascii="Courier New" w:cs="Courier New" w:eastAsia="Courier New" w:hAnsi="Courier New"/>
          <w:b w:val="false"/>
          <w:bCs w:val="false"/>
          <w:i w:val="false"/>
          <w:iCs w:val="false"/>
          <w:color w:val="1A365D"/>
          <w:sz w:val="18"/>
          <w:szCs w:val="18"/>
        </w:rPr>
        <w:t xml:space="preserve">atdicalculator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00"/>
      </w:tblGrid>
      <w:tr>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Parameter</w:t>
            </w:r>
          </w:p>
        </w:tc>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Default (Blue Nile)</w:t>
            </w:r>
          </w:p>
        </w:tc>
        <w:tc>
          <w:tcPr>
            <w:tcW w:type="dxa" w:w="4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Description</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Runoff Coefficient</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0.38</w:t>
            </w:r>
          </w:p>
        </w:tc>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Basin-average runoff ratio</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Dam Capacity (BCM)</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74.0</w:t>
            </w:r>
          </w:p>
        </w:tc>
        <w:tc>
          <w:tcPr>
            <w:tcW w:type="dxa" w:w="4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Reservoir storage capacity</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Number of Countries</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Riparian state count</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Dispute Level (1–5)</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w:t>
            </w:r>
          </w:p>
        </w:tc>
        <w:tc>
          <w:tcPr>
            <w:tcW w:type="dxa" w:w="4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TFDD/ICOW conflict intensity</w:t>
            </w:r>
          </w:p>
        </w:tc>
      </w:tr>
    </w:tbl>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GERD: RC=0.38, Cap=74 BCM, Countries=3, Dispute=4 → ATDI = 43.5%</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Algorithm 2 — HIFD Calculator</w:t>
      </w:r>
    </w:p>
    <w:p>
      <w:pPr>
        <w:spacing w:after="50" w:before="0"/>
        <w:jc w:val="left"/>
      </w:pPr>
      <w:r>
        <w:rPr>
          <w:rFonts w:ascii="Arial" w:cs="Arial" w:eastAsia="Arial" w:hAnsi="Arial"/>
          <w:b/>
          <w:bCs/>
          <w:i w:val="false"/>
          <w:iCs w:val="false"/>
          <w:color w:val="061F4A"/>
          <w:sz w:val="20"/>
          <w:szCs w:val="20"/>
        </w:rPr>
        <w:t xml:space="preserve">Group: </w:t>
      </w:r>
      <w:r>
        <w:rPr>
          <w:rFonts w:ascii="Arial" w:cs="Arial" w:eastAsia="Arial" w:hAnsi="Arial"/>
          <w:b w:val="false"/>
          <w:bCs w:val="false"/>
          <w:i w:val="false"/>
          <w:iCs w:val="false"/>
          <w:color w:val="1A202C"/>
          <w:sz w:val="20"/>
          <w:szCs w:val="20"/>
        </w:rPr>
        <w:t xml:space="preserve">HSAE Indices  ·  </w:t>
      </w:r>
      <w:r>
        <w:rPr>
          <w:rFonts w:ascii="Arial" w:cs="Arial" w:eastAsia="Arial" w:hAnsi="Arial"/>
          <w:b/>
          <w:bCs/>
          <w:i w:val="false"/>
          <w:iCs w:val="false"/>
          <w:color w:val="061F4A"/>
          <w:sz w:val="20"/>
          <w:szCs w:val="20"/>
        </w:rPr>
        <w:t xml:space="preserve">ID: </w:t>
      </w:r>
      <w:r>
        <w:rPr>
          <w:rFonts w:ascii="Courier New" w:cs="Courier New" w:eastAsia="Courier New" w:hAnsi="Courier New"/>
          <w:b w:val="false"/>
          <w:bCs w:val="false"/>
          <w:i w:val="false"/>
          <w:iCs w:val="false"/>
          <w:color w:val="1A365D"/>
          <w:sz w:val="18"/>
          <w:szCs w:val="18"/>
        </w:rPr>
        <w:t xml:space="preserve">hifdcalculator</w:t>
      </w:r>
    </w:p>
    <w:p>
      <w:pPr>
        <w:spacing w:after="50" w:before="0"/>
        <w:jc w:val="left"/>
      </w:pPr>
      <w:r>
        <w:rPr>
          <w:rFonts w:ascii="Arial" w:cs="Arial" w:eastAsia="Arial" w:hAnsi="Arial"/>
          <w:b w:val="false"/>
          <w:bCs w:val="false"/>
          <w:i w:val="false"/>
          <w:iCs w:val="false"/>
          <w:color w:val="1A202C"/>
          <w:sz w:val="20"/>
          <w:szCs w:val="20"/>
        </w:rPr>
        <w:t xml:space="preserve">Same parameters as ATDI. Computes volumetric annual flow deficit.</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HIFD = [(Q_nat − Q_obs) / Q_nat] × 100%</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GERD: HIFD = 20.0% — 20% of natural downstream flow estimated as withheld</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Algorithm 3 — Basin Legal Report</w:t>
      </w:r>
    </w:p>
    <w:p>
      <w:pPr>
        <w:spacing w:after="50" w:before="0"/>
        <w:jc w:val="left"/>
      </w:pPr>
      <w:r>
        <w:rPr>
          <w:rFonts w:ascii="Arial" w:cs="Arial" w:eastAsia="Arial" w:hAnsi="Arial"/>
          <w:b/>
          <w:bCs/>
          <w:i w:val="false"/>
          <w:iCs w:val="false"/>
          <w:color w:val="061F4A"/>
          <w:sz w:val="20"/>
          <w:szCs w:val="20"/>
        </w:rPr>
        <w:t xml:space="preserve">Group: </w:t>
      </w:r>
      <w:r>
        <w:rPr>
          <w:rFonts w:ascii="Arial" w:cs="Arial" w:eastAsia="Arial" w:hAnsi="Arial"/>
          <w:b w:val="false"/>
          <w:bCs w:val="false"/>
          <w:i w:val="false"/>
          <w:iCs w:val="false"/>
          <w:color w:val="1A202C"/>
          <w:sz w:val="20"/>
          <w:szCs w:val="20"/>
        </w:rPr>
        <w:t xml:space="preserve">HSAE Reports  ·  </w:t>
      </w:r>
      <w:r>
        <w:rPr>
          <w:rFonts w:ascii="Arial" w:cs="Arial" w:eastAsia="Arial" w:hAnsi="Arial"/>
          <w:b/>
          <w:bCs/>
          <w:i w:val="false"/>
          <w:iCs w:val="false"/>
          <w:color w:val="061F4A"/>
          <w:sz w:val="20"/>
          <w:szCs w:val="20"/>
        </w:rPr>
        <w:t xml:space="preserve">ID: </w:t>
      </w:r>
      <w:r>
        <w:rPr>
          <w:rFonts w:ascii="Courier New" w:cs="Courier New" w:eastAsia="Courier New" w:hAnsi="Courier New"/>
          <w:b w:val="false"/>
          <w:bCs w:val="false"/>
          <w:i w:val="false"/>
          <w:iCs w:val="false"/>
          <w:color w:val="1A365D"/>
          <w:sz w:val="18"/>
          <w:szCs w:val="18"/>
        </w:rPr>
        <w:t xml:space="preserve">basinreport</w:t>
      </w:r>
    </w:p>
    <w:p>
      <w:pPr>
        <w:spacing w:after="50" w:before="0"/>
        <w:jc w:val="left"/>
      </w:pPr>
      <w:r>
        <w:rPr>
          <w:rFonts w:ascii="Arial" w:cs="Arial" w:eastAsia="Arial" w:hAnsi="Arial"/>
          <w:b w:val="false"/>
          <w:bCs w:val="false"/>
          <w:i w:val="false"/>
          <w:iCs w:val="false"/>
          <w:color w:val="1A202C"/>
          <w:sz w:val="20"/>
          <w:szCs w:val="20"/>
        </w:rPr>
        <w:t xml:space="preserve">Generates complete UNWC 1997 legal assessment as TXT or HTML. Select basin → choose format → run.</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GERD report: ATDI=43.5% → Arts. 5, 7, 9, 33 triggered → Art. 17 Mediation recommended</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Algorithm 4 — HBV-96 Calibration (SCE-UA)</w:t>
      </w:r>
    </w:p>
    <w:p>
      <w:pPr>
        <w:spacing w:after="50" w:before="0"/>
        <w:jc w:val="left"/>
      </w:pPr>
      <w:r>
        <w:rPr>
          <w:rFonts w:ascii="Arial" w:cs="Arial" w:eastAsia="Arial" w:hAnsi="Arial"/>
          <w:b/>
          <w:bCs/>
          <w:i w:val="false"/>
          <w:iCs w:val="false"/>
          <w:color w:val="061F4A"/>
          <w:sz w:val="20"/>
          <w:szCs w:val="20"/>
        </w:rPr>
        <w:t xml:space="preserve">Group: </w:t>
      </w:r>
      <w:r>
        <w:rPr>
          <w:rFonts w:ascii="Arial" w:cs="Arial" w:eastAsia="Arial" w:hAnsi="Arial"/>
          <w:b w:val="false"/>
          <w:bCs w:val="false"/>
          <w:i w:val="false"/>
          <w:iCs w:val="false"/>
          <w:color w:val="1A202C"/>
          <w:sz w:val="20"/>
          <w:szCs w:val="20"/>
        </w:rPr>
        <w:t xml:space="preserve">HSAE Hydrology  ·  </w:t>
      </w:r>
      <w:r>
        <w:rPr>
          <w:rFonts w:ascii="Arial" w:cs="Arial" w:eastAsia="Arial" w:hAnsi="Arial"/>
          <w:b/>
          <w:bCs/>
          <w:i w:val="false"/>
          <w:iCs w:val="false"/>
          <w:color w:val="061F4A"/>
          <w:sz w:val="20"/>
          <w:szCs w:val="20"/>
        </w:rPr>
        <w:t xml:space="preserve">ID: </w:t>
      </w:r>
      <w:r>
        <w:rPr>
          <w:rFonts w:ascii="Courier New" w:cs="Courier New" w:eastAsia="Courier New" w:hAnsi="Courier New"/>
          <w:b w:val="false"/>
          <w:bCs w:val="false"/>
          <w:i w:val="false"/>
          <w:iCs w:val="false"/>
          <w:color w:val="1A365D"/>
          <w:sz w:val="18"/>
          <w:szCs w:val="18"/>
        </w:rPr>
        <w:t xml:space="preserve">hbv96calibration</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Objective: maximise NSE = 1 − [Σ(Q_obs−Q_sim)²] / [Σ(Q_obs−Q̄_obs)²]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Parameter</w:t>
            </w:r>
          </w:p>
        </w:tc>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Value</w:t>
            </w:r>
          </w:p>
        </w:tc>
        <w:tc>
          <w:tcPr>
            <w:tcW w:type="dxa" w:w="4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Description</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Calibration method</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SCE-UA (Duan 1993)</w:t>
            </w:r>
          </w:p>
        </w:tc>
        <w:tc>
          <w:tcPr>
            <w:tcW w:type="dxa" w:w="4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Global optimisation</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Ensemble size</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 = 200</w:t>
            </w:r>
          </w:p>
        </w:tc>
        <w:tc>
          <w:tcPr>
            <w:tcW w:type="dxa" w:w="4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EnKF members for uncertainty</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Q_obs source</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GloFAS ERA5 v4 (proxy)</w:t>
            </w:r>
          </w:p>
        </w:tc>
        <w:tc>
          <w:tcPr>
            <w:tcW w:type="dxa" w:w="4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No open GRDC data for GERD 2024</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Target NSE</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0.70</w:t>
            </w:r>
          </w:p>
        </w:tc>
        <w:tc>
          <w:tcPr>
            <w:tcW w:type="dxa" w:w="4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Post-calibration with GRDC data</w:t>
            </w:r>
          </w:p>
        </w:tc>
      </w:tr>
    </w:tbl>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Blue Nile proxy: NSE=0.63, KGE=0.74 (Satisfactory per Moriasi 2007)</w:t>
      </w:r>
    </w:p>
    <w:p>
      <w:pPr>
        <w:pBdr>
          <w:top w:val="nil"/>
          <w:bottom w:val="nil"/>
          <w:left w:val="thick" w:color="0B3D8E" w:sz="18"/>
          <w:right w:val="nil"/>
        </w:pBdr>
        <w:shd w:fill="EBF4FF" w:val="clear"/>
        <w:spacing w:after="40" w:before="20"/>
        <w:ind w:left="360"/>
        <w:jc w:val="left"/>
      </w:pPr>
      <w:r>
        <w:rPr>
          <w:rFonts w:ascii="Arial" w:cs="Arial" w:eastAsia="Arial" w:hAnsi="Arial"/>
          <w:b w:val="false"/>
          <w:bCs w:val="false"/>
          <w:i w:val="false"/>
          <w:iCs w:val="false"/>
          <w:color w:val="1A365D"/>
          <w:sz w:val="19"/>
          <w:szCs w:val="19"/>
        </w:rPr>
        <w:t xml:space="preserve">📝  Ground-truth calibration pending GRDC Request ID: 78949 (El Diem, 174,000 km²).</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Algorithm 5 — Multi-Basin Comparison</w:t>
      </w:r>
    </w:p>
    <w:p>
      <w:pPr>
        <w:spacing w:after="50" w:before="0"/>
        <w:jc w:val="left"/>
      </w:pPr>
      <w:r>
        <w:rPr>
          <w:rFonts w:ascii="Arial" w:cs="Arial" w:eastAsia="Arial" w:hAnsi="Arial"/>
          <w:b/>
          <w:bCs/>
          <w:i w:val="false"/>
          <w:iCs w:val="false"/>
          <w:color w:val="061F4A"/>
          <w:sz w:val="20"/>
          <w:szCs w:val="20"/>
        </w:rPr>
        <w:t xml:space="preserve">Group: </w:t>
      </w:r>
      <w:r>
        <w:rPr>
          <w:rFonts w:ascii="Arial" w:cs="Arial" w:eastAsia="Arial" w:hAnsi="Arial"/>
          <w:b w:val="false"/>
          <w:bCs w:val="false"/>
          <w:i w:val="false"/>
          <w:iCs w:val="false"/>
          <w:color w:val="1A202C"/>
          <w:sz w:val="20"/>
          <w:szCs w:val="20"/>
        </w:rPr>
        <w:t xml:space="preserve">HSAE Reports  ·  </w:t>
      </w:r>
      <w:r>
        <w:rPr>
          <w:rFonts w:ascii="Arial" w:cs="Arial" w:eastAsia="Arial" w:hAnsi="Arial"/>
          <w:b/>
          <w:bCs/>
          <w:i w:val="false"/>
          <w:iCs w:val="false"/>
          <w:color w:val="061F4A"/>
          <w:sz w:val="20"/>
          <w:szCs w:val="20"/>
        </w:rPr>
        <w:t xml:space="preserve">ID: </w:t>
      </w:r>
      <w:r>
        <w:rPr>
          <w:rFonts w:ascii="Courier New" w:cs="Courier New" w:eastAsia="Courier New" w:hAnsi="Courier New"/>
          <w:b w:val="false"/>
          <w:bCs w:val="false"/>
          <w:i w:val="false"/>
          <w:iCs w:val="false"/>
          <w:color w:val="1A365D"/>
          <w:sz w:val="18"/>
          <w:szCs w:val="18"/>
        </w:rPr>
        <w:t xml:space="preserve">multibasincomparison</w:t>
      </w:r>
    </w:p>
    <w:p>
      <w:pPr>
        <w:spacing w:after="50" w:before="0"/>
        <w:jc w:val="left"/>
      </w:pPr>
      <w:r>
        <w:rPr>
          <w:rFonts w:ascii="Arial" w:cs="Arial" w:eastAsia="Arial" w:hAnsi="Arial"/>
          <w:b w:val="false"/>
          <w:bCs w:val="false"/>
          <w:i w:val="false"/>
          <w:iCs w:val="false"/>
          <w:color w:val="1A202C"/>
          <w:sz w:val="20"/>
          <w:szCs w:val="20"/>
        </w:rPr>
        <w:t xml:space="preserve">Generates ranked comparative report for selected basins. Output: CSV + HTML side-by-side table.</w:t>
      </w:r>
    </w:p>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6 — The 26 Registered Basins</w:t>
      </w:r>
    </w:p>
    <w:p>
      <w:pPr>
        <w:spacing w:after="50" w:before="0"/>
        <w:jc w:val="left"/>
      </w:pPr>
      <w:r>
        <w:rPr>
          <w:rFonts w:ascii="Arial" w:cs="Arial" w:eastAsia="Arial" w:hAnsi="Arial"/>
          <w:b w:val="false"/>
          <w:bCs w:val="false"/>
          <w:i w:val="false"/>
          <w:iCs w:val="false"/>
          <w:color w:val="1A202C"/>
          <w:sz w:val="20"/>
          <w:szCs w:val="20"/>
        </w:rPr>
        <w:t xml:space="preserve">Colour key: 🟢 ATDI&lt;20% · 🟡 20–40% · 🟠 40–55% · 🔴 55–70% · 🟣 ≥70%</w:t>
      </w:r>
    </w:p>
    <w:p>
      <w:pPr>
        <w:spacing w:after="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500"/>
        <w:gridCol w:w="900"/>
        <w:gridCol w:w="900"/>
        <w:gridCol w:w="850"/>
        <w:gridCol w:w="850"/>
        <w:gridCol w:w="600"/>
      </w:tblGrid>
      <w:tr>
        <w:tc>
          <w:tcPr>
            <w:tcW w:type="dxa" w:w="4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w:t>
            </w:r>
          </w:p>
        </w:tc>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Basin</w:t>
            </w:r>
          </w:p>
        </w:tc>
        <w:tc>
          <w:tcPr>
            <w:tcW w:type="dxa" w:w="1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Dam</w:t>
            </w:r>
          </w:p>
        </w:tc>
        <w:tc>
          <w:tcPr>
            <w:tcW w:type="dxa" w:w="9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Cap BCM</w:t>
            </w:r>
          </w:p>
        </w:tc>
        <w:tc>
          <w:tcPr>
            <w:tcW w:type="dxa" w:w="9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Countries</w:t>
            </w:r>
          </w:p>
        </w:tc>
        <w:tc>
          <w:tcPr>
            <w:tcW w:type="dxa" w:w="85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ATDI%</w:t>
            </w:r>
          </w:p>
        </w:tc>
        <w:tc>
          <w:tcPr>
            <w:tcW w:type="dxa" w:w="85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HIFD%</w:t>
            </w:r>
          </w:p>
        </w:tc>
        <w:tc>
          <w:tcPr>
            <w:tcW w:type="dxa" w:w="6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Risk</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1</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Blue Nile</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GERD</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74</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C05621"/>
                <w:sz w:val="19"/>
                <w:szCs w:val="19"/>
              </w:rPr>
              <w:t xml:space="preserve">43.5%</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2</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Nile</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Aswan</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162</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33.1%</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32.2%</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3</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Nile</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Roseires</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7.4</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28.4%</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24.1%</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4</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Zambezi</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Kariba</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180.6</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31.1%</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29.2%</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5</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Congo</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Inga</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8</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C05621"/>
                <w:sz w:val="19"/>
                <w:szCs w:val="19"/>
              </w:rPr>
              <w:t xml:space="preserve">49.1%</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28.5%</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6</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Niger</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Kainji</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15</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9</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C05621"/>
                <w:sz w:val="19"/>
                <w:szCs w:val="19"/>
              </w:rPr>
              <w:t xml:space="preserve">52.4%</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37.2%</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7</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Euphrates</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Atatürk</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48.7</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C05621"/>
                <w:sz w:val="19"/>
                <w:szCs w:val="19"/>
              </w:rPr>
              <w:t xml:space="preserve">44.5%</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34.9%</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8</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Tigris</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Mosul</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11.1</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32.5%</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29.1%</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9</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Vakhsh</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Nurek</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10.5</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9B2335"/>
                <w:sz w:val="19"/>
                <w:szCs w:val="19"/>
              </w:rPr>
              <w:t xml:space="preserve">56.8%</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35.5%</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10</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Syr Darya</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Toktogul</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19.5</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C05621"/>
                <w:sz w:val="19"/>
                <w:szCs w:val="19"/>
              </w:rPr>
              <w:t xml:space="preserve">48.2%</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31.4%</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11</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Indus</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Tarbela</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13.7</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30.5%</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26.7%</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12</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Brahmaputra</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Subansiri</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2.4</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29.1%</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18.6%</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13</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Ganges</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Farakka</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0.3</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27.3%</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22.5%</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14</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Mekong</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Xayaburi</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7.4</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9B2335"/>
                <w:sz w:val="19"/>
                <w:szCs w:val="19"/>
              </w:rPr>
              <w:t xml:space="preserve">56.5%</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32.7%</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15</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Salween</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Myitsone</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62</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C05621"/>
                <w:sz w:val="19"/>
                <w:szCs w:val="19"/>
              </w:rPr>
              <w:t xml:space="preserve">41.2%</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30.8%</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16</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Yangtze</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Three Gorges</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39.3</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276749"/>
                <w:sz w:val="19"/>
                <w:szCs w:val="19"/>
              </w:rPr>
              <w:t xml:space="preserve">18.4%</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22.8%</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17</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Danube</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Iron Gates</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2.4</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C05621"/>
                <w:sz w:val="19"/>
                <w:szCs w:val="19"/>
              </w:rPr>
              <w:t xml:space="preserve">40%</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25.4%</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18</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Rhine</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Various</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0.5</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9</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27.1%</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18.6%</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19</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Dnieper</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Kakhovka</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18.2</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C05621"/>
                <w:sz w:val="19"/>
                <w:szCs w:val="19"/>
              </w:rPr>
              <w:t xml:space="preserve">44.8%</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31.2%</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20</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Amazon</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Belo Monte</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250</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8</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C05621"/>
                <w:sz w:val="19"/>
                <w:szCs w:val="19"/>
              </w:rPr>
              <w:t xml:space="preserve">47%</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31.9%</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21</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Paraná</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Itaipu</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29</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276749"/>
                <w:sz w:val="19"/>
                <w:szCs w:val="19"/>
              </w:rPr>
              <w:t xml:space="preserve">17.5%</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21.4%</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22</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Orinoco</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Guri</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135</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22.6%</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24.3%</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23</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Colorado</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Hoover</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36.7</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33.4%</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32.5%</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24</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Columbia</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Grand Coulee</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9.7</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276749"/>
                <w:sz w:val="19"/>
                <w:szCs w:val="19"/>
              </w:rPr>
              <w:t xml:space="preserve">19.8%</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23.1%</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25</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Rio Grande</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Amistad</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5.8</w:t>
            </w:r>
          </w:p>
        </w:tc>
        <w:tc>
          <w:tcPr>
            <w:tcW w:type="dxa" w:w="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26.4%</w:t>
            </w:r>
          </w:p>
        </w:tc>
        <w:tc>
          <w:tcPr>
            <w:tcW w:type="dxa" w:w="8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27.8%</w:t>
            </w:r>
          </w:p>
        </w:tc>
        <w:tc>
          <w:tcPr>
            <w:tcW w:type="dxa" w:w="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061F4A"/>
                <w:sz w:val="19"/>
                <w:szCs w:val="19"/>
              </w:rPr>
              <w:t xml:space="preserve">26</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1A202C"/>
                <w:sz w:val="19"/>
                <w:szCs w:val="19"/>
              </w:rPr>
              <w:t xml:space="preserve">Murray-Darling</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Hume</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7B6000"/>
                <w:sz w:val="19"/>
                <w:szCs w:val="19"/>
              </w:rPr>
              <w:t xml:space="preserve">21.3%</w:t>
            </w:r>
          </w:p>
        </w:tc>
        <w:tc>
          <w:tcPr>
            <w:tcW w:type="dxa" w:w="8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19.7%</w:t>
            </w:r>
          </w:p>
        </w:tc>
        <w:tc>
          <w:tcPr>
            <w:tcW w:type="dxa" w:w="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bl>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7 — Scientific Indices Reference</w:t>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7.1  ATDI — Alkedir Transparency Deficit Index</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Step 1: I_adj,i = I_nat,i − ET_up,i
Step 2: TDI_i  = clip[(I_adj,i − Q_obs,i)/(I_adj,i + ε), 0, 1]
Step 3: ATDI   = (1/N) × Σ TDI_i × 100%</w:t>
      </w:r>
    </w:p>
    <w:p>
      <w:pPr>
        <w:pBdr>
          <w:top w:val="nil"/>
          <w:bottom w:val="nil"/>
          <w:left w:val="thick" w:color="0B3D8E" w:sz="18"/>
          <w:right w:val="nil"/>
        </w:pBdr>
        <w:shd w:fill="EBF4FF" w:val="clear"/>
        <w:spacing w:after="40" w:before="20"/>
        <w:ind w:left="360"/>
        <w:jc w:val="left"/>
      </w:pPr>
      <w:r>
        <w:rPr>
          <w:rFonts w:ascii="Arial" w:cs="Arial" w:eastAsia="Arial" w:hAnsi="Arial"/>
          <w:b w:val="false"/>
          <w:bCs w:val="false"/>
          <w:i w:val="false"/>
          <w:iCs w:val="false"/>
          <w:color w:val="1A365D"/>
          <w:sz w:val="19"/>
          <w:szCs w:val="19"/>
        </w:rPr>
        <w:t xml:space="preserve">📝  RMSE = 4.1% calibrated against 14 published basin values. Sensitivity assessed per Saltelli et al. (2010).</w:t>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7.2  HIFD — Human-Induced Flow Deficit</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HIFD = [(Q_nat − Q_obs) / Q_nat] × 100%</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GERD 2024: HIFD = 20.0% — one-fifth of natural flow estimated as withheld</w:t>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7.3  Conflict Index (CI)</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CI = 0.40×(ATDI/100) + 0.25×(dispute/4) + 0.20×(HIFD/100) + 0.15×(n_countries/6)</w:t>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7.4  HBV-96 Performance Benchmarks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3500"/>
      </w:tblGrid>
      <w:tr>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Performance Class</w:t>
            </w:r>
          </w:p>
        </w:tc>
        <w:tc>
          <w:tcPr>
            <w:tcW w:type="dxa" w:w="1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NSE</w:t>
            </w:r>
          </w:p>
        </w:tc>
        <w:tc>
          <w:tcPr>
            <w:tcW w:type="dxa" w:w="1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KGE</w:t>
            </w:r>
          </w:p>
        </w:tc>
        <w:tc>
          <w:tcPr>
            <w:tcW w:type="dxa" w:w="3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Reference</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Very Good</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0.75</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0.75</w:t>
            </w:r>
          </w:p>
        </w:tc>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Moriasi et al. (2007)</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Good</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0.65–0.75</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0.65–0.75</w:t>
            </w:r>
          </w:p>
        </w:tc>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Moriasi et al. (2007)</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Satisfactory</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0.50–0.65</w:t>
            </w:r>
          </w:p>
        </w:tc>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0.50–0.65</w:t>
            </w:r>
          </w:p>
        </w:tc>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Moriasi et al. (2007)</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HSAE Blue Nile (proxy)</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0.63 ✅</w:t>
            </w:r>
          </w:p>
        </w:tc>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0.74 ✅</w:t>
            </w:r>
          </w:p>
        </w:tc>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GloFAS ERA5 v4 proxy</w:t>
            </w:r>
          </w:p>
        </w:tc>
      </w:tr>
    </w:tbl>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8 — Google Earth Engine Data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1200"/>
        <w:gridCol w:w="1200"/>
        <w:gridCol w:w="1900"/>
      </w:tblGrid>
      <w:tr>
        <w:tc>
          <w:tcPr>
            <w:tcW w:type="dxa" w:w="2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Source</w:t>
            </w:r>
          </w:p>
        </w:tc>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Variable</w:t>
            </w:r>
          </w:p>
        </w:tc>
        <w:tc>
          <w:tcPr>
            <w:tcW w:type="dxa" w:w="1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Resolution</w:t>
            </w:r>
          </w:p>
        </w:tc>
        <w:tc>
          <w:tcPr>
            <w:tcW w:type="dxa" w:w="1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Archive</w:t>
            </w:r>
          </w:p>
        </w:tc>
        <w:tc>
          <w:tcPr>
            <w:tcW w:type="dxa" w:w="19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DOI/Reference</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GPM IMERG V07</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Precipitation mm/day</w:t>
            </w:r>
          </w:p>
        </w:tc>
        <w:tc>
          <w:tcPr>
            <w:tcW w:type="dxa" w:w="1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0.1°</w:t>
            </w:r>
          </w:p>
        </w:tc>
        <w:tc>
          <w:tcPr>
            <w:tcW w:type="dxa" w:w="1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2000–</w:t>
            </w:r>
          </w:p>
        </w:tc>
        <w:tc>
          <w:tcPr>
            <w:tcW w:type="dxa" w:w="1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doi:10.5067/GPM/IMERG/3B-HH/07</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GRACE-FO MASCON RL06v4</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TWS anomaly cm</w:t>
            </w:r>
          </w:p>
        </w:tc>
        <w:tc>
          <w:tcPr>
            <w:tcW w:type="dxa" w:w="1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0.5°</w:t>
            </w:r>
          </w:p>
        </w:tc>
        <w:tc>
          <w:tcPr>
            <w:tcW w:type="dxa" w:w="1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2018–</w:t>
            </w:r>
          </w:p>
        </w:tc>
        <w:tc>
          <w:tcPr>
            <w:tcW w:type="dxa" w:w="1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Landerer et al. 2020</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SMAP SPL3SMP</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Soil moisture m³/m³</w:t>
            </w:r>
          </w:p>
        </w:tc>
        <w:tc>
          <w:tcPr>
            <w:tcW w:type="dxa" w:w="1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 km</w:t>
            </w:r>
          </w:p>
        </w:tc>
        <w:tc>
          <w:tcPr>
            <w:tcW w:type="dxa" w:w="1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2015–</w:t>
            </w:r>
          </w:p>
        </w:tc>
        <w:tc>
          <w:tcPr>
            <w:tcW w:type="dxa" w:w="1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Entekhabi et al. 2010</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Sentinel-1 GRD</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SAR backscatter VV dB</w:t>
            </w:r>
          </w:p>
        </w:tc>
        <w:tc>
          <w:tcPr>
            <w:tcW w:type="dxa" w:w="1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 m</w:t>
            </w:r>
          </w:p>
        </w:tc>
        <w:tc>
          <w:tcPr>
            <w:tcW w:type="dxa" w:w="1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2014–</w:t>
            </w:r>
          </w:p>
        </w:tc>
        <w:tc>
          <w:tcPr>
            <w:tcW w:type="dxa" w:w="1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Torres et al. 2012</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Sentinel-2 SR Harmonized</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NDWI, NDVI</w:t>
            </w:r>
          </w:p>
        </w:tc>
        <w:tc>
          <w:tcPr>
            <w:tcW w:type="dxa" w:w="1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 m</w:t>
            </w:r>
          </w:p>
        </w:tc>
        <w:tc>
          <w:tcPr>
            <w:tcW w:type="dxa" w:w="1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2015–</w:t>
            </w:r>
          </w:p>
        </w:tc>
        <w:tc>
          <w:tcPr>
            <w:tcW w:type="dxa" w:w="1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Drusch et al. 2012</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ERA5 ECMWF</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Air temperature °C</w:t>
            </w:r>
          </w:p>
        </w:tc>
        <w:tc>
          <w:tcPr>
            <w:tcW w:type="dxa" w:w="1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0.25°</w:t>
            </w:r>
          </w:p>
        </w:tc>
        <w:tc>
          <w:tcPr>
            <w:tcW w:type="dxa" w:w="1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1979–</w:t>
            </w:r>
          </w:p>
        </w:tc>
        <w:tc>
          <w:tcPr>
            <w:tcW w:type="dxa" w:w="19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ECMWF 2022</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Open-Meteo API</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 P, ET₀, SM</w:t>
            </w:r>
          </w:p>
        </w:tc>
        <w:tc>
          <w:tcPr>
            <w:tcW w:type="dxa" w:w="1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0.25°</w:t>
            </w:r>
          </w:p>
        </w:tc>
        <w:tc>
          <w:tcPr>
            <w:tcW w:type="dxa" w:w="1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1940–</w:t>
            </w:r>
          </w:p>
        </w:tc>
        <w:tc>
          <w:tcPr>
            <w:tcW w:type="dxa" w:w="19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Open-Meteo.com</w:t>
            </w:r>
          </w:p>
        </w:tc>
      </w:tr>
    </w:tbl>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9 — Troubleshooting &amp; FAQ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00"/>
      </w:tblGrid>
      <w:tr>
        <w:tc>
          <w:tcPr>
            <w:tcW w:type="dxa" w:w="3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Problem</w:t>
            </w:r>
          </w:p>
        </w:tc>
        <w:tc>
          <w:tcPr>
            <w:tcW w:type="dxa" w:w="24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Cause</w:t>
            </w:r>
          </w:p>
        </w:tc>
        <w:tc>
          <w:tcPr>
            <w:tcW w:type="dxa" w:w="36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Solution</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 not in QGIS Plugin Manager</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Repository not refreshed</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Plugins → Manage → scroll top → 'Reload all repositories'</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HSAE menu missing after install</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 needs restart</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Restart QGIS → check menu bar</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 missing after QGIS restart</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Not ticked in Installed tab</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Plugins → Manage → Installed → tick HSAE checkbox</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Error loading plugin on startup</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 version &lt; 3.16</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Update QGIS to ≥ 3.16 LTR</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Processing algorithms missing</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Processing plugin off</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Plugins → Manage → tick 'Processing'; Ctrl+Alt+T</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'No layer selected' for Tool 2</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Basin Registry not active</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Single-click Basin Registry in Layers panel first</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Basins not visible on canvas</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Zoom too wide</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Right-click layer → Zoom to Layer</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Dashboard shows zeros</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 needs reload</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Untick/retick HSAE in Plugin Manager → restart</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GEE script auth error</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Not signed in</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earthengine authenticate in terminal</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HTML map blank in browser</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JavaScript disabled</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Enable JS or use Chrome/Firefox</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Algorithm dialog won't open</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Single-click used</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Double-click algorithm name in Toolbox</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Export file empty (0 bytes)</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Read-only folder</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Save to Desktop/Documents</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 crash after install</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Old QGIS version</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Update to QGIS ≥ 3.16 LTR</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CRS mismatch warning</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Project CRS differs</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Project → Properties → CRS → EPSG:4326</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NSE/KGE seem low</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Proxy validation only</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NSE=0.63 is vs GloFAS proxy; ground-truth pending GRDC 78949</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 ID 5040 not in About</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Old version installed</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 Manager → Upgradeable → update to v6.0.1</w:t>
            </w:r>
          </w:p>
        </w:tc>
      </w:tr>
    </w:tbl>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10 — Citation &amp; References</w:t>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10.1  Primary Citation (BibTeX)</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@software{alkedir2026hsae_qgis,
  author    = {Alkedir, Seifeldin M.G.},
  title     = {{HydroSovereign AI Engine QGIS Plugin v6.01}},
  year      = {2026},
  publisher = {QGIS Plugin Repository},
  note      = {Plugin ID: 5040. Approved April 21, 2026.
               Security scan: 0 critical issues.},
  url       = {https://plugins.qgis.org/plugins/hsae_qgis/},
  doi       = {10.5281/zenodo.19180160},
  orcid     = {0000-0003-0821-2991}
}</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10.2  SoftwareX Paper</w:t>
      </w:r>
    </w:p>
    <w:p>
      <w:pPr>
        <w:spacing w:after="50" w:before="0"/>
        <w:jc w:val="left"/>
      </w:pPr>
      <w:r>
        <w:rPr>
          <w:rFonts w:ascii="Arial" w:cs="Arial" w:eastAsia="Arial" w:hAnsi="Arial"/>
          <w:b w:val="false"/>
          <w:bCs w:val="false"/>
          <w:i w:val="false"/>
          <w:iCs w:val="false"/>
          <w:color w:val="1A202C"/>
          <w:sz w:val="20"/>
          <w:szCs w:val="20"/>
        </w:rPr>
        <w:t xml:space="preserve">Alkedir, S.M.G. (2026). HydroSovereign AI Engine (HSAE) v6.01. SoftwareX (under review, SOFTX-D-26-00442). DOI: 10.5281/zenodo.19180160</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10.3  Key References</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Nash, J.E. &amp; Sutcliffe, J.V. (1970). Journal of Hydrology, 10(3), 282–290.</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Moriasi, D.N. et al. (2007). Transactions of ASABE, 50(3), 885–900.</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Bergström, S. (1992). The HBV model. SMHI Reports Hydrology No. 4.</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Duan, Q. et al. (1993). Water Resources Research, 28(4), 1015–1031.</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Huffman, G.J. et al. (2023). GPM IMERG V07. doi:10.5067/GPM/IMERG/3B-HH/07</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Landerer, F.W. et al. (2020). Geophysical Research Letters, 47(12), e2020GL088306.</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United Nations (1997). UNWC. UN Doc. A/51/869.</w:t>
      </w:r>
    </w:p>
    <w:p>
      <w:pPr>
        <w:pStyle w:val="ListParagraph"/>
        <w:numPr>
          <w:ilvl w:val="0"/>
          <w:numId w:val="3"/>
        </w:numPr>
        <w:spacing w:after="30"/>
      </w:pPr>
      <w:r>
        <w:rPr>
          <w:rFonts w:ascii="Arial" w:cs="Arial" w:eastAsia="Arial" w:hAnsi="Arial"/>
          <w:b w:val="false"/>
          <w:bCs w:val="false"/>
          <w:i w:val="false"/>
          <w:iCs w:val="false"/>
          <w:color w:val="1A202C"/>
          <w:sz w:val="20"/>
          <w:szCs w:val="20"/>
        </w:rPr>
        <w:t xml:space="preserve">Gorelick, N. et al. (2017). Remote Sensing of Environment, 202, 18–27.</w:t>
      </w:r>
    </w:p>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11 — QGIS Desktop Step-by-Step Workflow</w:t>
      </w:r>
    </w:p>
    <w:p>
      <w:pPr>
        <w:spacing w:after="50" w:before="0"/>
        <w:jc w:val="left"/>
      </w:pPr>
      <w:r>
        <w:rPr>
          <w:rFonts w:ascii="Arial" w:cs="Arial" w:eastAsia="Arial" w:hAnsi="Arial"/>
          <w:b/>
          <w:bCs/>
          <w:i w:val="false"/>
          <w:iCs w:val="false"/>
          <w:color w:val="061F4A"/>
          <w:sz w:val="20"/>
          <w:szCs w:val="20"/>
        </w:rPr>
        <w:t xml:space="preserve">HSAE QGIS Desktop Operating Guide — </w:t>
      </w:r>
      <w:r>
        <w:rPr>
          <w:rFonts w:ascii="Arial" w:cs="Arial" w:eastAsia="Arial" w:hAnsi="Arial"/>
          <w:b w:val="false"/>
          <w:bCs w:val="false"/>
          <w:i w:val="false"/>
          <w:iCs w:val="false"/>
          <w:color w:val="1A202C"/>
          <w:sz w:val="20"/>
          <w:szCs w:val="20"/>
        </w:rPr>
        <w:t xml:space="preserve">From Installation to ICJ Dossier Export</w:t>
      </w:r>
    </w:p>
    <w:p>
      <w:pPr>
        <w:spacing w:after="50" w:before="0"/>
        <w:jc w:val="left"/>
      </w:pPr>
      <w:r>
        <w:rPr>
          <w:rFonts w:ascii="Arial" w:cs="Arial" w:eastAsia="Arial" w:hAnsi="Arial"/>
          <w:b w:val="false"/>
          <w:bCs w:val="false"/>
          <w:i w:val="false"/>
          <w:iCs w:val="false"/>
          <w:color w:val="1A202C"/>
          <w:sz w:val="20"/>
          <w:szCs w:val="20"/>
        </w:rPr>
        <w:t xml:space="preserve">This chapter provides a precise, sequential operating guide for running HSAE v6.01 inside QGIS Desktop — from opening QGIS to exporting all final products. Users with basic QGIS familiarity can complete a full transboundary water sovereignty analysis in under 30 minutes.</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Target: Blue Nile (GERD) — ATDI=43.5% · HIFD=20.0% · NSE=0.63 · CI=0.44 HIGH · P(Negotiation)=58%</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11.1  Pre-Flight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5400"/>
      </w:tblGrid>
      <w:tr>
        <w:tc>
          <w:tcPr>
            <w:tcW w:type="dxa" w:w="4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w:t>
            </w:r>
          </w:p>
        </w:tc>
        <w:tc>
          <w:tcPr>
            <w:tcW w:type="dxa" w:w="3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Check</w:t>
            </w:r>
          </w:p>
        </w:tc>
        <w:tc>
          <w:tcPr>
            <w:tcW w:type="dxa" w:w="54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How to Verify</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 ≥ 3.16 installed</w:t>
            </w:r>
          </w:p>
        </w:tc>
        <w:tc>
          <w:tcPr>
            <w:tcW w:type="dxa" w:w="5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Help → About → version number</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Internet connection active</w:t>
            </w:r>
          </w:p>
        </w:tc>
        <w:tc>
          <w:tcPr>
            <w:tcW w:type="dxa" w:w="5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Required for GEE scripts and GRDC overlay</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HSAE plugin installed and ticked</w:t>
            </w:r>
          </w:p>
        </w:tc>
        <w:tc>
          <w:tcPr>
            <w:tcW w:type="dxa" w:w="5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Plugins → Manage → 'HydroSovereign AI Engine' has ✅</w:t>
            </w:r>
          </w:p>
        </w:tc>
      </w:tr>
      <w:tr>
        <w:tc>
          <w:tcPr>
            <w:tcW w:type="dxa" w:w="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Processing plugin enabled</w:t>
            </w:r>
          </w:p>
        </w:tc>
        <w:tc>
          <w:tcPr>
            <w:tcW w:type="dxa" w:w="5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Processing menu visible in menu bar</w:t>
            </w:r>
          </w:p>
        </w:tc>
      </w:tr>
      <w:tr>
        <w:tc>
          <w:tcPr>
            <w:tcW w:type="dxa" w:w="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Output folder created</w:t>
            </w:r>
          </w:p>
        </w:tc>
        <w:tc>
          <w:tcPr>
            <w:tcW w:type="dxa" w:w="5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Create: Desktop/HSAE_Results/ with subfolders GEE_Scripts, Reports, Exports, Maps</w:t>
            </w:r>
          </w:p>
        </w:tc>
      </w:tr>
    </w:tbl>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11.2  Launching QGIS and Activating the Plugin</w:t>
      </w:r>
    </w:p>
    <w:p>
      <w:pPr>
        <w:pStyle w:val="Heading3"/>
        <w:spacing w:after="40" w:before="20"/>
      </w:pPr>
      <w:r>
        <w:rPr>
          <w:rFonts w:ascii="Arial" w:cs="Arial" w:eastAsia="Arial" w:hAnsi="Arial"/>
          <w:b/>
          <w:bCs/>
          <w:i w:val="false"/>
          <w:iCs w:val="false"/>
          <w:color w:val="0E6B6A"/>
          <w:sz w:val="22"/>
          <w:szCs w:val="22"/>
        </w:rPr>
        <w:t xml:space="preserve">Opening QGIS</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Launch QGIS. Wait for full load — menu bar, toolbars, Layers panel (left), Map Canvas (centre).</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Check menu bar: 'HydroSovereign AI Engine v6.01' should appear between Plugins and Help.</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default"/>
      </w:r>
    </w:p>
    <w:p>
      <w:pPr>
        <w:pStyle w:val="Heading3"/>
        <w:spacing w:after="40" w:before="20"/>
      </w:pPr>
      <w:r>
        <w:rPr>
          <w:rFonts w:ascii="Arial" w:cs="Arial" w:eastAsia="Arial" w:hAnsi="Arial"/>
          <w:b/>
          <w:bCs/>
          <w:i w:val="false"/>
          <w:iCs w:val="false"/>
          <w:color w:val="0E6B6A"/>
          <w:sz w:val="22"/>
          <w:szCs w:val="22"/>
        </w:rPr>
        <w:t xml:space="preserve">Verifying the Toolbar</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Locate the HSAE toolbar row: 🌊 📊 ⚖️ 📡 🛰️ 📋 ⚡ 🤝 🗺️ 📤 📊</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default"/>
      </w:r>
    </w:p>
    <w:p>
      <w:pPr>
        <w:pStyle w:val="Heading3"/>
        <w:spacing w:after="40" w:before="20"/>
      </w:pPr>
      <w:r>
        <w:rPr>
          <w:rFonts w:ascii="Arial" w:cs="Arial" w:eastAsia="Arial" w:hAnsi="Arial"/>
          <w:b/>
          <w:bCs/>
          <w:i w:val="false"/>
          <w:iCs w:val="false"/>
          <w:color w:val="0E6B6A"/>
          <w:sz w:val="22"/>
          <w:szCs w:val="22"/>
        </w:rPr>
        <w:t xml:space="preserve">Project Setup</w:t>
      </w:r>
    </w:p>
    <w:p>
      <w:pPr>
        <w:shd w:fill="F7FAFC" w:val="clear"/>
        <w:spacing w:after="35" w:before="20"/>
        <w:ind w:left="180"/>
        <w:jc w:val="left"/>
      </w:pPr>
      <w:r>
        <w:rPr>
          <w:rFonts w:ascii="Arial" w:cs="Arial" w:eastAsia="Arial" w:hAnsi="Arial"/>
          <w:b/>
          <w:bCs/>
          <w:i w:val="false"/>
          <w:iCs w:val="false"/>
          <w:color w:val="0E6B6A"/>
          <w:sz w:val="20"/>
          <w:szCs w:val="20"/>
        </w:rPr>
        <w:t xml:space="preserve">Step 6:  </w:t>
      </w:r>
      <w:r>
        <w:rPr>
          <w:rFonts w:ascii="Arial" w:cs="Arial" w:eastAsia="Arial" w:hAnsi="Arial"/>
          <w:b w:val="false"/>
          <w:bCs w:val="false"/>
          <w:i w:val="false"/>
          <w:iCs w:val="false"/>
          <w:color w:val="1A202C"/>
          <w:sz w:val="20"/>
          <w:szCs w:val="20"/>
        </w:rPr>
        <w:t xml:space="preserve">File → New Project (Ctrl+N).</w:t>
      </w:r>
    </w:p>
    <w:p>
      <w:pPr>
        <w:shd w:fill="F7FAFC" w:val="clear"/>
        <w:spacing w:after="35" w:before="20"/>
        <w:ind w:left="180"/>
        <w:jc w:val="left"/>
      </w:pPr>
      <w:r>
        <w:rPr>
          <w:rFonts w:ascii="Arial" w:cs="Arial" w:eastAsia="Arial" w:hAnsi="Arial"/>
          <w:b/>
          <w:bCs/>
          <w:i w:val="false"/>
          <w:iCs w:val="false"/>
          <w:color w:val="0E6B6A"/>
          <w:sz w:val="20"/>
          <w:szCs w:val="20"/>
        </w:rPr>
        <w:t xml:space="preserve">Step 7:  </w:t>
      </w:r>
      <w:r>
        <w:rPr>
          <w:rFonts w:ascii="Arial" w:cs="Arial" w:eastAsia="Arial" w:hAnsi="Arial"/>
          <w:b w:val="false"/>
          <w:bCs w:val="false"/>
          <w:i w:val="false"/>
          <w:iCs w:val="false"/>
          <w:color w:val="1A202C"/>
          <w:sz w:val="20"/>
          <w:szCs w:val="20"/>
        </w:rPr>
        <w:t xml:space="preserve">Project → Properties → CRS → EPSG:4326 (WGS 84) → OK.</w:t>
      </w:r>
    </w:p>
    <w:p>
      <w:pPr>
        <w:shd w:fill="F7FAFC" w:val="clear"/>
        <w:spacing w:after="35" w:before="20"/>
        <w:ind w:left="180"/>
        <w:jc w:val="left"/>
      </w:pPr>
      <w:r>
        <w:rPr>
          <w:rFonts w:ascii="Arial" w:cs="Arial" w:eastAsia="Arial" w:hAnsi="Arial"/>
          <w:b/>
          <w:bCs/>
          <w:i w:val="false"/>
          <w:iCs w:val="false"/>
          <w:color w:val="0E6B6A"/>
          <w:sz w:val="20"/>
          <w:szCs w:val="20"/>
        </w:rPr>
        <w:t xml:space="preserve">Step 8:  </w:t>
      </w:r>
      <w:r>
        <w:rPr>
          <w:rFonts w:ascii="Arial" w:cs="Arial" w:eastAsia="Arial" w:hAnsi="Arial"/>
          <w:b w:val="false"/>
          <w:bCs w:val="false"/>
          <w:i w:val="false"/>
          <w:iCs w:val="false"/>
          <w:color w:val="1A202C"/>
          <w:sz w:val="20"/>
          <w:szCs w:val="20"/>
        </w:rPr>
        <w:t xml:space="preserve">File → Save As → Desktop/HSAE_Results/ → 'HSAE_BlueNile_Analysis.qgz' → Save.</w:t>
      </w:r>
    </w:p>
    <w:p>
      <w:pPr>
        <w:pBdr>
          <w:top w:val="nil"/>
          <w:bottom w:val="nil"/>
          <w:left w:val="thick" w:color="0B3D8E" w:sz="18"/>
          <w:right w:val="nil"/>
        </w:pBdr>
        <w:shd w:fill="EBF4FF" w:val="clear"/>
        <w:spacing w:after="40" w:before="20"/>
        <w:ind w:left="360"/>
        <w:jc w:val="left"/>
      </w:pPr>
      <w:r>
        <w:rPr>
          <w:rFonts w:ascii="Arial" w:cs="Arial" w:eastAsia="Arial" w:hAnsi="Arial"/>
          <w:b w:val="false"/>
          <w:bCs w:val="false"/>
          <w:i w:val="false"/>
          <w:iCs w:val="false"/>
          <w:color w:val="1A365D"/>
          <w:sz w:val="19"/>
          <w:szCs w:val="19"/>
        </w:rPr>
        <w:t xml:space="preserve">📝  Save regularly with Ctrl+S throughout your analysis.</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11.3  Complete 13-Tool Workflow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3800"/>
        <w:gridCol w:w="2200"/>
      </w:tblGrid>
      <w:tr>
        <w:tc>
          <w:tcPr>
            <w:tcW w:type="dxa" w:w="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Order</w:t>
            </w:r>
          </w:p>
        </w:tc>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Tool</w:t>
            </w:r>
          </w:p>
        </w:tc>
        <w:tc>
          <w:tcPr>
            <w:tcW w:type="dxa" w:w="38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Purpose</w:t>
            </w:r>
          </w:p>
        </w:tc>
        <w:tc>
          <w:tcPr>
            <w:tcW w:type="dxa" w:w="2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Time</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Load Basin Registry</w:t>
            </w:r>
          </w:p>
        </w:tc>
        <w:tc>
          <w:tcPr>
            <w:tcW w:type="dxa" w:w="3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Load all 26 basins on map</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 sec</w:t>
            </w:r>
          </w:p>
        </w:tc>
      </w:tr>
      <w:tr>
        <w:tc>
          <w:tcPr>
            <w:tcW w:type="dxa" w:w="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ATDI Visualiser</w:t>
            </w:r>
          </w:p>
        </w:tc>
        <w:tc>
          <w:tcPr>
            <w:tcW w:type="dxa" w:w="3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Colour basins by risk level</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 sec</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UNWC Legal Layer</w:t>
            </w:r>
          </w:p>
        </w:tc>
        <w:tc>
          <w:tcPr>
            <w:tcW w:type="dxa" w:w="3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Add treaty compliance layer</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 sec</w:t>
            </w:r>
          </w:p>
        </w:tc>
      </w:tr>
      <w:tr>
        <w:tc>
          <w:tcPr>
            <w:tcW w:type="dxa" w:w="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GRDC Stations</w:t>
            </w:r>
          </w:p>
        </w:tc>
        <w:tc>
          <w:tcPr>
            <w:tcW w:type="dxa" w:w="3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Load discharge stations</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 sec</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GEE Script Generator</w:t>
            </w:r>
          </w:p>
        </w:tc>
        <w:tc>
          <w:tcPr>
            <w:tcW w:type="dxa" w:w="3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Generate 7 satellite scripts</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 min</w:t>
            </w:r>
          </w:p>
        </w:tc>
      </w:tr>
      <w:tr>
        <w:tc>
          <w:tcPr>
            <w:tcW w:type="dxa" w:w="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Dashboard Dialog</w:t>
            </w:r>
          </w:p>
        </w:tc>
        <w:tc>
          <w:tcPr>
            <w:tcW w:type="dxa" w:w="3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Per-basin detailed analysis</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 min</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Conflict Index</w:t>
            </w:r>
          </w:p>
        </w:tc>
        <w:tc>
          <w:tcPr>
            <w:tcW w:type="dxa" w:w="3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Rank all 26 basins by CI</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 sec</w:t>
            </w:r>
          </w:p>
        </w:tc>
      </w:tr>
      <w:tr>
        <w:tc>
          <w:tcPr>
            <w:tcW w:type="dxa" w:w="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8</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Negotiation AI</w:t>
            </w:r>
          </w:p>
        </w:tc>
        <w:tc>
          <w:tcPr>
            <w:tcW w:type="dxa" w:w="3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Predict negotiation outcome</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30 sec</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9</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WebGIS Map</w:t>
            </w:r>
          </w:p>
        </w:tc>
        <w:tc>
          <w:tcPr>
            <w:tcW w:type="dxa" w:w="3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Generate offline HTML map</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15 sec</w:t>
            </w:r>
          </w:p>
        </w:tc>
      </w:tr>
      <w:tr>
        <w:tc>
          <w:tcPr>
            <w:tcW w:type="dxa" w:w="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Export Data</w:t>
            </w:r>
          </w:p>
        </w:tc>
        <w:tc>
          <w:tcPr>
            <w:tcW w:type="dxa" w:w="3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Export GeoJSON/CSV/SHP</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 sec</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11</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Basin Panel</w:t>
            </w:r>
          </w:p>
        </w:tc>
        <w:tc>
          <w:tcPr>
            <w:tcW w:type="dxa" w:w="3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Open dockable dashboard</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 sec</w:t>
            </w:r>
          </w:p>
        </w:tc>
      </w:tr>
      <w:tr>
        <w:tc>
          <w:tcPr>
            <w:tcW w:type="dxa" w:w="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12</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ICJ/PCA Dossier</w:t>
            </w:r>
          </w:p>
        </w:tc>
        <w:tc>
          <w:tcPr>
            <w:tcW w:type="dxa" w:w="3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Export full legal dossier</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 sec</w:t>
            </w:r>
          </w:p>
        </w:tc>
      </w:tr>
      <w:tr>
        <w:tc>
          <w:tcPr>
            <w:tcW w:type="dxa" w:w="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13</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ℹ️ About</w:t>
            </w:r>
          </w:p>
        </w:tc>
        <w:tc>
          <w:tcPr>
            <w:tcW w:type="dxa" w:w="3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View plugin info + citation</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 sec</w:t>
            </w:r>
          </w:p>
        </w:tc>
      </w:tr>
    </w:tbl>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1 — 🌊 Load Basin Registry</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Click 🌊 in the HSAE toolbar.</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Layer 'HSAE Basin Registry (26 basins)' appears in the Layers panel.</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26 blue point markers appear on the world map canvas.</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Right-click the layer → Zoom to Layer to see all basins.</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Press F6 to open Attribute Table — inspect ATDI, HIFD, CI fields.</w:t>
      </w:r>
    </w:p>
    <w:p>
      <w:pPr>
        <w:pBdr>
          <w:top w:val="nil"/>
          <w:bottom w:val="nil"/>
          <w:left w:val="thick" w:color="276749" w:sz="18"/>
          <w:right w:val="nil"/>
        </w:pBdr>
        <w:shd w:fill="F0FFF4" w:val="clear"/>
        <w:spacing w:after="40" w:before="20"/>
        <w:ind w:left="360"/>
        <w:jc w:val="left"/>
      </w:pPr>
      <w:r>
        <w:rPr>
          <w:rFonts w:ascii="Arial" w:cs="Arial" w:eastAsia="Arial" w:hAnsi="Arial"/>
          <w:b w:val="false"/>
          <w:bCs w:val="false"/>
          <w:i w:val="false"/>
          <w:iCs w:val="false"/>
          <w:color w:val="1C4532"/>
          <w:sz w:val="19"/>
          <w:szCs w:val="19"/>
        </w:rPr>
        <w:t xml:space="preserve">💡  The layer uses basins_50.json built into the plugin — no external data download required.</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26 basins loaded across 7 world regions.</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2 — 📊 TDI/ATDI Visualiser</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Single-click 'HSAE Basin Registry' in the Layers panel (makes it active).</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Click 📊 (first toolbar button).</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Basins recolour instantly: 🟢 Green · 🟡 Yellow · 🟠 Orange · 🔴 Red · 🟣 Purple</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Open Layer Styling (F7) to see the graduated colour rules.</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Hover over any basin — tooltip shows name and ATDI value.</w:t>
      </w:r>
    </w:p>
    <w:p>
      <w:pPr>
        <w:pBdr>
          <w:top w:val="nil"/>
          <w:bottom w:val="nil"/>
          <w:left w:val="thick" w:color="C05621" w:sz="18"/>
          <w:right w:val="nil"/>
        </w:pBdr>
        <w:shd w:fill="FFFBEB" w:val="clear"/>
        <w:spacing w:after="40" w:before="20"/>
        <w:ind w:left="360"/>
        <w:jc w:val="left"/>
      </w:pPr>
      <w:r>
        <w:rPr>
          <w:rFonts w:ascii="Arial" w:cs="Arial" w:eastAsia="Arial" w:hAnsi="Arial"/>
          <w:b w:val="false"/>
          <w:bCs w:val="false"/>
          <w:i w:val="false"/>
          <w:iCs w:val="false"/>
          <w:color w:val="7B341E"/>
          <w:sz w:val="19"/>
          <w:szCs w:val="19"/>
        </w:rPr>
        <w:t xml:space="preserve">⚠️  If basins do not recolour, ensure the Basin Registry layer is the active (selected) layer.</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Blue Nile = 🟠 ORANGE (ATDI 43.5%) — Article 7 No-Significant-Harm zone.</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3 — ⚖️ UNWC Legal Layer</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Click ⚖️ in toolbar.</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New layer 'HSAE UNWC Legal Risk' appears above Basin Registry in Layers panel.</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Use Identify tool (press I) → click Blue Nile point on map.</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Identify Results panel: UNWC_Article=Art_7, Risk_Level=MODERATE, Obligation=Notify_and_Consult.</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Toggle layers on/off with checkboxes in Layers panel.</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4 — 📡 GRDC Stations Overlay</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Click 📡 in toolbar.</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Layer 'HSAE GRDC Stations (10 key stations)' appears — blue triangle markers.</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Zoom to Blue Nile region to see nearby stations.</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Identify (I) → click El Diem point: Station_ID=GRDC_1763100, Area=174,000 km², Status=RESTRICTED.</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F6 to open Attribute Table — all 10 stations visible.</w:t>
      </w:r>
    </w:p>
    <w:p>
      <w:pPr>
        <w:pBdr>
          <w:top w:val="nil"/>
          <w:bottom w:val="nil"/>
          <w:left w:val="thick" w:color="0B3D8E" w:sz="18"/>
          <w:right w:val="nil"/>
        </w:pBdr>
        <w:shd w:fill="EBF4FF" w:val="clear"/>
        <w:spacing w:after="40" w:before="20"/>
        <w:ind w:left="360"/>
        <w:jc w:val="left"/>
      </w:pPr>
      <w:r>
        <w:rPr>
          <w:rFonts w:ascii="Arial" w:cs="Arial" w:eastAsia="Arial" w:hAnsi="Arial"/>
          <w:b w:val="false"/>
          <w:bCs w:val="false"/>
          <w:i w:val="false"/>
          <w:iCs w:val="false"/>
          <w:color w:val="1A365D"/>
          <w:sz w:val="19"/>
          <w:szCs w:val="19"/>
        </w:rPr>
        <w:t xml:space="preserve">📝  El Diem restricted — ground-truth Q_obs unavailable. Proxy: GloFAS ERA5 v4 (NSE=0.63).</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5 — 🛰️ GEE Script Generator</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Click 🛰️ in toolbar.</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Dialog opens: select basin = 'Blue Nile (GERD)'.</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Select sensor: 'GPM IMERG V07 (Precipitation)' → Generate Script → Copy to Clipboard.</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Go to: https://code.earthengine.google.com</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Paste (Ctrl+V) into GEE Code Editor → Run.</w:t>
      </w:r>
    </w:p>
    <w:p>
      <w:pPr>
        <w:shd w:fill="F7FAFC" w:val="clear"/>
        <w:spacing w:after="35" w:before="20"/>
        <w:ind w:left="180"/>
        <w:jc w:val="left"/>
      </w:pPr>
      <w:r>
        <w:rPr>
          <w:rFonts w:ascii="Arial" w:cs="Arial" w:eastAsia="Arial" w:hAnsi="Arial"/>
          <w:b/>
          <w:bCs/>
          <w:i w:val="false"/>
          <w:iCs w:val="false"/>
          <w:color w:val="0E6B6A"/>
          <w:sz w:val="20"/>
          <w:szCs w:val="20"/>
        </w:rPr>
        <w:t xml:space="preserve">Step 6:  </w:t>
      </w:r>
      <w:r>
        <w:rPr>
          <w:rFonts w:ascii="Arial" w:cs="Arial" w:eastAsia="Arial" w:hAnsi="Arial"/>
          <w:b w:val="false"/>
          <w:bCs w:val="false"/>
          <w:i w:val="false"/>
          <w:iCs w:val="false"/>
          <w:color w:val="1A202C"/>
          <w:sz w:val="20"/>
          <w:szCs w:val="20"/>
        </w:rPr>
        <w:t xml:space="preserve">Precipitation time series for Blue Nile appears in GEE console.</w:t>
      </w:r>
    </w:p>
    <w:p>
      <w:pPr>
        <w:shd w:fill="F7FAFC" w:val="clear"/>
        <w:spacing w:after="35" w:before="20"/>
        <w:ind w:left="180"/>
        <w:jc w:val="left"/>
      </w:pPr>
      <w:r>
        <w:rPr>
          <w:rFonts w:ascii="Arial" w:cs="Arial" w:eastAsia="Arial" w:hAnsi="Arial"/>
          <w:b/>
          <w:bCs/>
          <w:i w:val="false"/>
          <w:iCs w:val="false"/>
          <w:color w:val="0E6B6A"/>
          <w:sz w:val="20"/>
          <w:szCs w:val="20"/>
        </w:rPr>
        <w:t xml:space="preserve">Step 7:  </w:t>
      </w:r>
      <w:r>
        <w:rPr>
          <w:rFonts w:ascii="Arial" w:cs="Arial" w:eastAsia="Arial" w:hAnsi="Arial"/>
          <w:b w:val="false"/>
          <w:bCs w:val="false"/>
          <w:i w:val="false"/>
          <w:iCs w:val="false"/>
          <w:color w:val="1A202C"/>
          <w:sz w:val="20"/>
          <w:szCs w:val="20"/>
        </w:rPr>
        <w:t xml:space="preserve">Repeat steps 3–6 for all 7 sensors.</w:t>
      </w:r>
    </w:p>
    <w:p>
      <w:pPr>
        <w:shd w:fill="F7FAFC" w:val="clear"/>
        <w:spacing w:after="35" w:before="20"/>
        <w:ind w:left="180"/>
        <w:jc w:val="left"/>
      </w:pPr>
      <w:r>
        <w:rPr>
          <w:rFonts w:ascii="Arial" w:cs="Arial" w:eastAsia="Arial" w:hAnsi="Arial"/>
          <w:b/>
          <w:bCs/>
          <w:i w:val="false"/>
          <w:iCs w:val="false"/>
          <w:color w:val="0E6B6A"/>
          <w:sz w:val="20"/>
          <w:szCs w:val="20"/>
        </w:rPr>
        <w:t xml:space="preserve">Step 8:  </w:t>
      </w:r>
      <w:r>
        <w:rPr>
          <w:rFonts w:ascii="Arial" w:cs="Arial" w:eastAsia="Arial" w:hAnsi="Arial"/>
          <w:b w:val="false"/>
          <w:bCs w:val="false"/>
          <w:i w:val="false"/>
          <w:iCs w:val="false"/>
          <w:color w:val="1A202C"/>
          <w:sz w:val="20"/>
          <w:szCs w:val="20"/>
        </w:rPr>
        <w:t xml:space="preserve">Save each script: Desktop/HSAE_Results/GEE_Scripts/[SensorName]_BlueNile.js</w:t>
      </w:r>
    </w:p>
    <w:p>
      <w:pPr>
        <w:pBdr>
          <w:top w:val="nil"/>
          <w:bottom w:val="nil"/>
          <w:left w:val="thick" w:color="276749" w:sz="18"/>
          <w:right w:val="nil"/>
        </w:pBdr>
        <w:shd w:fill="F0FFF4" w:val="clear"/>
        <w:spacing w:after="40" w:before="20"/>
        <w:ind w:left="360"/>
        <w:jc w:val="left"/>
      </w:pPr>
      <w:r>
        <w:rPr>
          <w:rFonts w:ascii="Arial" w:cs="Arial" w:eastAsia="Arial" w:hAnsi="Arial"/>
          <w:b w:val="false"/>
          <w:bCs w:val="false"/>
          <w:i w:val="false"/>
          <w:iCs w:val="false"/>
          <w:color w:val="1C4532"/>
          <w:sz w:val="19"/>
          <w:szCs w:val="19"/>
        </w:rPr>
        <w:t xml:space="preserve">💡  All 7 scripts can be run in the GEE Code Editor without any additional setup.</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6 — 📋 Dashboard Dialog</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Click 📋 in toolbar.</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Select basin: 'Blue Nile (GERD, Ethiopia/Sudan/Egypt)'.</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Dashboard populates: NSE=0.63, KGE=0.74, ATDI=43.5%, HIFD=20.0%, CI=0.44, P(Negotiation)=58%.</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Review triggered UNWC articles: 5, 7, 9.</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Click 'Export Report' → Desktop/HSAE_Results/Reports/BlueNile_Dashboard.txt</w:t>
      </w:r>
    </w:p>
    <w:p>
      <w:pPr>
        <w:shd w:fill="F7FAFC" w:val="clear"/>
        <w:spacing w:after="35" w:before="20"/>
        <w:ind w:left="180"/>
        <w:jc w:val="left"/>
      </w:pPr>
      <w:r>
        <w:rPr>
          <w:rFonts w:ascii="Arial" w:cs="Arial" w:eastAsia="Arial" w:hAnsi="Arial"/>
          <w:b/>
          <w:bCs/>
          <w:i w:val="false"/>
          <w:iCs w:val="false"/>
          <w:color w:val="0E6B6A"/>
          <w:sz w:val="20"/>
          <w:szCs w:val="20"/>
        </w:rPr>
        <w:t xml:space="preserve">Step 6:  </w:t>
      </w:r>
      <w:r>
        <w:rPr>
          <w:rFonts w:ascii="Arial" w:cs="Arial" w:eastAsia="Arial" w:hAnsi="Arial"/>
          <w:b w:val="false"/>
          <w:bCs w:val="false"/>
          <w:i w:val="false"/>
          <w:iCs w:val="false"/>
          <w:color w:val="1A202C"/>
          <w:sz w:val="20"/>
          <w:szCs w:val="20"/>
        </w:rPr>
        <w:t xml:space="preserve">Change dropdown to compare another basin — e.g., Mekong.</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ATDI=43.5% → Art.7 · HIFD=20.0% · CI=0.44 HIGH · P(Negotiation)=58% → Art.17 Mediation</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7 — ⚡ Conflict Index</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Click ⚡ in toolbar.</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Processing runs ~10 seconds for all 26 basins simultaneously.</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Ranked table appears: Mekong CI=0.61 (CRITICAL), Vakhsh CI=0.58, Euphrates CI=0.51, Blue Nile CI=0.44 (HIGH)...</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Click 'Export to CSV' → Desktop/HSAE_Results/Reports/ConflictIndex_AllBasins.csv</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Click 'Add to Map' → graduated CI layer added to canvas.</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8 — 🤝 Negotiation AI</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Click 🤝 in toolbar.</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Select basin: 'Blue Nile (GERD)'. Review parameters: ATDI=43.5%, n_countries=3, dispute=4, CI=0.44.</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Click 'Run Prediction'.</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Results: P(Success)=58% → Strategy: Art.17 Third-Party Mediation → UN pathway: Mediation Commission.</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Click 'Generate Strategy Report' → Desktop/HSAE_Results/Reports/BlueNile_Strategy.txt</w:t>
      </w:r>
    </w:p>
    <w:p>
      <w:pPr>
        <w:shd w:fill="F7FAFC" w:val="clear"/>
        <w:spacing w:after="35" w:before="20"/>
        <w:ind w:left="180"/>
        <w:jc w:val="left"/>
      </w:pPr>
      <w:r>
        <w:rPr>
          <w:rFonts w:ascii="Arial" w:cs="Arial" w:eastAsia="Arial" w:hAnsi="Arial"/>
          <w:b/>
          <w:bCs/>
          <w:i w:val="false"/>
          <w:iCs w:val="false"/>
          <w:color w:val="0E6B6A"/>
          <w:sz w:val="20"/>
          <w:szCs w:val="20"/>
        </w:rPr>
        <w:t xml:space="preserve">Step 6:  </w:t>
      </w:r>
      <w:r>
        <w:rPr>
          <w:rFonts w:ascii="Arial" w:cs="Arial" w:eastAsia="Arial" w:hAnsi="Arial"/>
          <w:b w:val="false"/>
          <w:bCs w:val="false"/>
          <w:i w:val="false"/>
          <w:iCs w:val="false"/>
          <w:color w:val="1A202C"/>
          <w:sz w:val="20"/>
          <w:szCs w:val="20"/>
        </w:rPr>
        <w:t xml:space="preserve">Try Mekong: P=31% → PCA Arbitration (Art.33). Compare Columbia: P=74% → Direct Negotiation.</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9 — 🗺️ WebGIS Map Generator</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Click 🗺️ in toolbar → save dialog → Desktop/HSAE_Results/Maps/HSAE_Map.html → Save.</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~15 seconds processing → 'Open in Browser' button appears.</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Click 'Open in Browser' — interactive Leaflet.js map opens.</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Browser: click basin points for popups → toggle layers top-right → zoom with mouse wheel.</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File is fully offline — share by email or publish to GitHub Pages.</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10 — 📤 Export Basin Data</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Click 📤 in toolbar.</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Choose format: GeoJSON (for web), Shapefile (for ArcGIS), or CSV (for Excel).</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Choose scope: All 26 basins or selected only.</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Set path: Desktop/HSAE_Results/Exports/ → Export.</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GeoJSON and CSV: open in text editor or Excel to verify all 26 basins with indices.</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11 — 📊 Basin Panel (Dockable)</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Click 📊 (rightmost toolbar button) → dockable panel opens on right.</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Click any basin on the map canvas → panel auto-updates.</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Panel shows compact view: ATDI bar, HIFD gauge, CI score, top UNWC articles.</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Drag panel by title bar to reposition or float.</w:t>
      </w:r>
    </w:p>
    <w:p>
      <w:pPr>
        <w:pBdr>
          <w:top w:val="nil"/>
          <w:bottom w:val="nil"/>
          <w:left w:val="thick" w:color="276749" w:sz="18"/>
          <w:right w:val="nil"/>
        </w:pBdr>
        <w:shd w:fill="F0FFF4" w:val="clear"/>
        <w:spacing w:after="40" w:before="20"/>
        <w:ind w:left="360"/>
        <w:jc w:val="left"/>
      </w:pPr>
      <w:r>
        <w:rPr>
          <w:rFonts w:ascii="Arial" w:cs="Arial" w:eastAsia="Arial" w:hAnsi="Arial"/>
          <w:b w:val="false"/>
          <w:bCs w:val="false"/>
          <w:i w:val="false"/>
          <w:iCs w:val="false"/>
          <w:color w:val="1C4532"/>
          <w:sz w:val="19"/>
          <w:szCs w:val="19"/>
        </w:rPr>
        <w:t xml:space="preserve">💡  Keep Basin Panel open permanently — it provides live updates as you click different basins.</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12 — 🏛️ ICJ/PCA Dossier (Menu Only)</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Menu → HydroSovereign AI Engine v6.01 → 🏛️ ICJ/PCA Dossier.</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Save dialog → Desktop/HSAE_Results/Reports/ICJ_Dossier_2026.html → Save.</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~20 seconds → all 26 basins processed → Open in Browser.</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Browser: executive summary, per-basin legal assessment, ATDI series, SHA-256 chain, protest note.</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Print to PDF: Ctrl+P → Save as PDF → ICJ_Dossier_2026.pdf</w:t>
      </w:r>
    </w:p>
    <w:p>
      <w:pPr>
        <w:pBdr>
          <w:top w:val="nil"/>
          <w:bottom w:val="nil"/>
          <w:left w:val="thick" w:color="C05621" w:sz="18"/>
          <w:right w:val="nil"/>
        </w:pBdr>
        <w:shd w:fill="FFFBEB" w:val="clear"/>
        <w:spacing w:after="40" w:before="20"/>
        <w:ind w:left="360"/>
        <w:jc w:val="left"/>
      </w:pPr>
      <w:r>
        <w:rPr>
          <w:rFonts w:ascii="Arial" w:cs="Arial" w:eastAsia="Arial" w:hAnsi="Arial"/>
          <w:b w:val="false"/>
          <w:bCs w:val="false"/>
          <w:i w:val="false"/>
          <w:iCs w:val="false"/>
          <w:color w:val="7B341E"/>
          <w:sz w:val="19"/>
          <w:szCs w:val="19"/>
        </w:rPr>
        <w:t xml:space="preserve">⚠️  For formal proceedings, review with a qualified international water law expert.</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Tool 13 — ℹ️ About HSAE v6.01 (Menu Only)</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Menu → HydroSovereign AI Engine v6.01 → ℹ️ About HSAE v6.01.</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Dialog shows: Plugin ID 5040, version, DOI, ORCID, license, all links.</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Click 'Copy Citation' → BibTeX citation copied to clipboard.</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11.4  Processing Algorithms — Step by Step</w:t>
      </w:r>
    </w:p>
    <w:p>
      <w:pPr>
        <w:pStyle w:val="Heading3"/>
        <w:spacing w:after="40" w:before="20"/>
      </w:pPr>
      <w:r>
        <w:rPr>
          <w:rFonts w:ascii="Arial" w:cs="Arial" w:eastAsia="Arial" w:hAnsi="Arial"/>
          <w:b/>
          <w:bCs/>
          <w:i w:val="false"/>
          <w:iCs w:val="false"/>
          <w:color w:val="0E6B6A"/>
          <w:sz w:val="22"/>
          <w:szCs w:val="22"/>
        </w:rPr>
        <w:t xml:space="preserve">Opening the Processing Toolbox</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Processing → Toolbox (Ctrl+Alt+T) → panel opens on right.</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Scroll to 'HydroSovereign AI Engine v6.01' → expand → see 3 subgroups.</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Algorithm 1 — ATDI Calculator</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HSAE Indices → ATDI Calculator → double-click → dialog opens.</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Fill: Runoff Coefficient=0.38, Dam Capacity=74.0, Countries=3, Dispute Level=4.</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Click Run → Log tab: ATDI = 43.5%</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ATDI = 43.5% → Article 7 UNWC No-Significant-Harm zone (20–55%)</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Algorithm 2 — HIFD Calculator</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HSAE Indices → HIFD Calculator → double-click → same parameters → Run.</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Log: HIFD = 20.0%</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HIFD = 20.0% → 20% of natural downstream flow estimated as withheld</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Algorithm 3 — Basin Legal Report</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HSAE Reports → Basin Legal Report → double-click.</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Select basin: Blue Nile. Format: HTML. Output: Desktop/HSAE_Results/Reports/LegalReport.html → Run.</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~5 seconds → open HTML in browser → full UNWC legal assessment.</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Algorithm 4 — HBV-96 Calibration (SCE-UA)</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HSAE Hydrology → HBV-96 Calibration → double-click.</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Q_obs source: GloFAS ERA5 v4 (proxy). Basin area: 174000 km². Period: 2015–2024. Max iter: 1000.</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Run → ~30–60 seconds → NSE=0.63, KGE=0.74, parameter file saved.</w:t>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NSE=0.63, KGE=0.74 — Satisfactory performance (proxy-validated)</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Algorithm 5 — Multi-Basin Comparison</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HSAE Reports → Multi-Basin Comparison → double-click.</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Select: Blue Nile, Mekong, Euphrates, Zambezi → Format: CSV + HTML → Run.</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Open HTML for side-by-side table. Open CSV in Excel for further analysis.</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11.5  Complete Workflow Summary — Blue Nile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
        <w:gridCol w:w="2200"/>
        <w:gridCol w:w="1700"/>
        <w:gridCol w:w="2750"/>
        <w:gridCol w:w="2000"/>
      </w:tblGrid>
      <w:tr>
        <w:tc>
          <w:tcPr>
            <w:tcW w:type="dxa" w:w="35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w:t>
            </w:r>
          </w:p>
        </w:tc>
        <w:tc>
          <w:tcPr>
            <w:tcW w:type="dxa" w:w="2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Action</w:t>
            </w:r>
          </w:p>
        </w:tc>
        <w:tc>
          <w:tcPr>
            <w:tcW w:type="dxa" w:w="17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Tool</w:t>
            </w:r>
          </w:p>
        </w:tc>
        <w:tc>
          <w:tcPr>
            <w:tcW w:type="dxa" w:w="275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Output</w:t>
            </w:r>
          </w:p>
        </w:tc>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Time</w:t>
            </w:r>
          </w:p>
        </w:tc>
      </w:tr>
      <w:tr>
        <w:tc>
          <w:tcPr>
            <w:tcW w:type="dxa" w:w="3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Setup QGIS + CRS + project</w:t>
            </w:r>
          </w:p>
        </w:tc>
        <w:tc>
          <w:tcPr>
            <w:tcW w:type="dxa" w:w="1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Manual</w:t>
            </w:r>
          </w:p>
        </w:tc>
        <w:tc>
          <w:tcPr>
            <w:tcW w:type="dxa" w:w="27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HSAE_BlueNile.qgz</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 min</w:t>
            </w:r>
          </w:p>
        </w:tc>
      </w:tr>
      <w:tr>
        <w:tc>
          <w:tcPr>
            <w:tcW w:type="dxa" w:w="3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Load 26 basins</w:t>
            </w:r>
          </w:p>
        </w:tc>
        <w:tc>
          <w:tcPr>
            <w:tcW w:type="dxa" w:w="1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Tool 1</w:t>
            </w:r>
          </w:p>
        </w:tc>
        <w:tc>
          <w:tcPr>
            <w:tcW w:type="dxa" w:w="27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 layer</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 sec</w:t>
            </w:r>
          </w:p>
        </w:tc>
      </w:tr>
      <w:tr>
        <w:tc>
          <w:tcPr>
            <w:tcW w:type="dxa" w:w="3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Apply ATDI colours</w:t>
            </w:r>
          </w:p>
        </w:tc>
        <w:tc>
          <w:tcPr>
            <w:tcW w:type="dxa" w:w="1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Tool 2</w:t>
            </w:r>
          </w:p>
        </w:tc>
        <w:tc>
          <w:tcPr>
            <w:tcW w:type="dxa" w:w="27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Styled layer</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 sec</w:t>
            </w:r>
          </w:p>
        </w:tc>
      </w:tr>
      <w:tr>
        <w:tc>
          <w:tcPr>
            <w:tcW w:type="dxa" w:w="3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Add legal layer</w:t>
            </w:r>
          </w:p>
        </w:tc>
        <w:tc>
          <w:tcPr>
            <w:tcW w:type="dxa" w:w="1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Tool 3</w:t>
            </w:r>
          </w:p>
        </w:tc>
        <w:tc>
          <w:tcPr>
            <w:tcW w:type="dxa" w:w="27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Legal layer</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 sec</w:t>
            </w:r>
          </w:p>
        </w:tc>
      </w:tr>
      <w:tr>
        <w:tc>
          <w:tcPr>
            <w:tcW w:type="dxa" w:w="3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Load GRDC stations</w:t>
            </w:r>
          </w:p>
        </w:tc>
        <w:tc>
          <w:tcPr>
            <w:tcW w:type="dxa" w:w="1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Tool 4</w:t>
            </w:r>
          </w:p>
        </w:tc>
        <w:tc>
          <w:tcPr>
            <w:tcW w:type="dxa" w:w="27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Station layer</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 sec</w:t>
            </w:r>
          </w:p>
        </w:tc>
      </w:tr>
      <w:tr>
        <w:tc>
          <w:tcPr>
            <w:tcW w:type="dxa" w:w="3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Generate GEE scripts</w:t>
            </w:r>
          </w:p>
        </w:tc>
        <w:tc>
          <w:tcPr>
            <w:tcW w:type="dxa" w:w="1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Tool 5</w:t>
            </w:r>
          </w:p>
        </w:tc>
        <w:tc>
          <w:tcPr>
            <w:tcW w:type="dxa" w:w="27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 × .js files</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 min</w:t>
            </w:r>
          </w:p>
        </w:tc>
      </w:tr>
      <w:tr>
        <w:tc>
          <w:tcPr>
            <w:tcW w:type="dxa" w:w="3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Review dashboard</w:t>
            </w:r>
          </w:p>
        </w:tc>
        <w:tc>
          <w:tcPr>
            <w:tcW w:type="dxa" w:w="1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Tool 6</w:t>
            </w:r>
          </w:p>
        </w:tc>
        <w:tc>
          <w:tcPr>
            <w:tcW w:type="dxa" w:w="27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Dashboard.txt</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 min</w:t>
            </w:r>
          </w:p>
        </w:tc>
      </w:tr>
      <w:tr>
        <w:tc>
          <w:tcPr>
            <w:tcW w:type="dxa" w:w="3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8</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Compute Conflict Index</w:t>
            </w:r>
          </w:p>
        </w:tc>
        <w:tc>
          <w:tcPr>
            <w:tcW w:type="dxa" w:w="1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Tool 7</w:t>
            </w:r>
          </w:p>
        </w:tc>
        <w:tc>
          <w:tcPr>
            <w:tcW w:type="dxa" w:w="27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CI_AllBasins.csv</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 sec</w:t>
            </w:r>
          </w:p>
        </w:tc>
      </w:tr>
      <w:tr>
        <w:tc>
          <w:tcPr>
            <w:tcW w:type="dxa" w:w="3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9</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Run Negotiation AI</w:t>
            </w:r>
          </w:p>
        </w:tc>
        <w:tc>
          <w:tcPr>
            <w:tcW w:type="dxa" w:w="1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Tool 8</w:t>
            </w:r>
          </w:p>
        </w:tc>
        <w:tc>
          <w:tcPr>
            <w:tcW w:type="dxa" w:w="27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Strategy.txt</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30 sec</w:t>
            </w:r>
          </w:p>
        </w:tc>
      </w:tr>
      <w:tr>
        <w:tc>
          <w:tcPr>
            <w:tcW w:type="dxa" w:w="3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Generate WebGIS map</w:t>
            </w:r>
          </w:p>
        </w:tc>
        <w:tc>
          <w:tcPr>
            <w:tcW w:type="dxa" w:w="1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Tool 9</w:t>
            </w:r>
          </w:p>
        </w:tc>
        <w:tc>
          <w:tcPr>
            <w:tcW w:type="dxa" w:w="27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Map.html</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15 sec</w:t>
            </w:r>
          </w:p>
        </w:tc>
      </w:tr>
      <w:tr>
        <w:tc>
          <w:tcPr>
            <w:tcW w:type="dxa" w:w="3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11</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Export basin data</w:t>
            </w:r>
          </w:p>
        </w:tc>
        <w:tc>
          <w:tcPr>
            <w:tcW w:type="dxa" w:w="1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Tool 10</w:t>
            </w:r>
          </w:p>
        </w:tc>
        <w:tc>
          <w:tcPr>
            <w:tcW w:type="dxa" w:w="27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BasinData.geojson</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 sec</w:t>
            </w:r>
          </w:p>
        </w:tc>
      </w:tr>
      <w:tr>
        <w:tc>
          <w:tcPr>
            <w:tcW w:type="dxa" w:w="3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12</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Export ICJ Dossier</w:t>
            </w:r>
          </w:p>
        </w:tc>
        <w:tc>
          <w:tcPr>
            <w:tcW w:type="dxa" w:w="1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Tool 12</w:t>
            </w:r>
          </w:p>
        </w:tc>
        <w:tc>
          <w:tcPr>
            <w:tcW w:type="dxa" w:w="27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Dossier.html+pdf</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 sec</w:t>
            </w:r>
          </w:p>
        </w:tc>
      </w:tr>
      <w:tr>
        <w:tc>
          <w:tcPr>
            <w:tcW w:type="dxa" w:w="3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13</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Run ATDI algorithm</w:t>
            </w:r>
          </w:p>
        </w:tc>
        <w:tc>
          <w:tcPr>
            <w:tcW w:type="dxa" w:w="1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Algorithm 1</w:t>
            </w:r>
          </w:p>
        </w:tc>
        <w:tc>
          <w:tcPr>
            <w:tcW w:type="dxa" w:w="27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ATDI=43.5%</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 sec</w:t>
            </w:r>
          </w:p>
        </w:tc>
      </w:tr>
      <w:tr>
        <w:tc>
          <w:tcPr>
            <w:tcW w:type="dxa" w:w="3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14</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Run HIFD algorithm</w:t>
            </w:r>
          </w:p>
        </w:tc>
        <w:tc>
          <w:tcPr>
            <w:tcW w:type="dxa" w:w="1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Algorithm 2</w:t>
            </w:r>
          </w:p>
        </w:tc>
        <w:tc>
          <w:tcPr>
            <w:tcW w:type="dxa" w:w="27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HIFD=20.0%</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 sec</w:t>
            </w:r>
          </w:p>
        </w:tc>
      </w:tr>
      <w:tr>
        <w:tc>
          <w:tcPr>
            <w:tcW w:type="dxa" w:w="3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15</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Generate legal report</w:t>
            </w:r>
          </w:p>
        </w:tc>
        <w:tc>
          <w:tcPr>
            <w:tcW w:type="dxa" w:w="1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Algorithm 3</w:t>
            </w:r>
          </w:p>
        </w:tc>
        <w:tc>
          <w:tcPr>
            <w:tcW w:type="dxa" w:w="27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LegalReport.html</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 sec</w:t>
            </w:r>
          </w:p>
        </w:tc>
      </w:tr>
      <w:tr>
        <w:tc>
          <w:tcPr>
            <w:tcW w:type="dxa" w:w="3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16</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HBV-96 calibration</w:t>
            </w:r>
          </w:p>
        </w:tc>
        <w:tc>
          <w:tcPr>
            <w:tcW w:type="dxa" w:w="1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Algorithm 4</w:t>
            </w:r>
          </w:p>
        </w:tc>
        <w:tc>
          <w:tcPr>
            <w:tcW w:type="dxa" w:w="27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NSE=0.63, KGE=0.74</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60 sec</w:t>
            </w:r>
          </w:p>
        </w:tc>
      </w:tr>
      <w:tr>
        <w:tc>
          <w:tcPr>
            <w:tcW w:type="dxa" w:w="3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17</w:t>
            </w:r>
          </w:p>
        </w:tc>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Multi-basin compare</w:t>
            </w:r>
          </w:p>
        </w:tc>
        <w:tc>
          <w:tcPr>
            <w:tcW w:type="dxa" w:w="17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Algorithm 5</w:t>
            </w:r>
          </w:p>
        </w:tc>
        <w:tc>
          <w:tcPr>
            <w:tcW w:type="dxa" w:w="275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Comparison.html</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30 sec</w:t>
            </w:r>
          </w:p>
        </w:tc>
      </w:tr>
      <w:tr>
        <w:tc>
          <w:tcPr>
            <w:tcW w:type="dxa" w:w="3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18</w:t>
            </w:r>
          </w:p>
        </w:tc>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Save project</w:t>
            </w:r>
          </w:p>
        </w:tc>
        <w:tc>
          <w:tcPr>
            <w:tcW w:type="dxa" w:w="17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Ctrl+S</w:t>
            </w:r>
          </w:p>
        </w:tc>
        <w:tc>
          <w:tcPr>
            <w:tcW w:type="dxa" w:w="275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HSAE_BlueNile.qgz</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 sec</w:t>
            </w:r>
          </w:p>
        </w:tc>
      </w:tr>
    </w:tbl>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Total: approximately 10–15 minutes for complete Blue Nile sovereignty analysis.</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11.6  Expected Output Files</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Desktop/HSAE_Results/
├── HSAE_BlueNile_Analysis.qgz
├── GEE_Scripts/
│   ├── GPM_IMERG_BlueNile.js
│   ├── GRACE_MASCON_BlueNile.js
│   ├── SMAP_BlueNile.js
│   ├── Sentinel1_BlueNile.js
│   ├── Sentinel2_BlueNile.js
│   ├── ERA5_BlueNile.js
│   └── OpenMeteo_BlueNile.js
├── Exports/
│   ├── BasinData_26.geojson
│   ├── BasinData_26.csv
│   └── BasinData_26.shp
├── Reports/
│   ├── BlueNile_Dashboard.txt
│   ├── BlueNile_LegalReport.html
│   ├── BlueNile_NegotiationStrategy.txt
│   ├── ICJ_Dossier_2026.html
│   ├── ICJ_Dossier_2026.pdf
│   ├── ConflictIndex_AllBasins.csv
│   ├── HBV96_Params.json
│   └── MultiBasin_Comparison.html
└── Maps/
    └── HSAE_TransboundaryMap.html</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11.7  QGIS Keyboard Shortcuts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00"/>
      </w:tblGrid>
      <w:tr>
        <w:tc>
          <w:tcPr>
            <w:tcW w:type="dxa" w:w="1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Shortcut</w:t>
            </w:r>
          </w:p>
        </w:tc>
        <w:tc>
          <w:tcPr>
            <w:tcW w:type="dxa" w:w="3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Action</w:t>
            </w:r>
          </w:p>
        </w:tc>
        <w:tc>
          <w:tcPr>
            <w:tcW w:type="dxa" w:w="43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When Useful</w:t>
            </w:r>
          </w:p>
        </w:tc>
      </w:tr>
      <w:tr>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Identify Features tool</w:t>
            </w:r>
          </w:p>
        </w:tc>
        <w:tc>
          <w:tcPr>
            <w:tcW w:type="dxa" w:w="4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Click basin points to see all attribute values</w:t>
            </w:r>
          </w:p>
        </w:tc>
      </w:tr>
      <w:tr>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F6</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Open Attribute Table</w:t>
            </w:r>
          </w:p>
        </w:tc>
        <w:tc>
          <w:tcPr>
            <w:tcW w:type="dxa" w:w="4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View all 26 basins with computed indices</w:t>
            </w:r>
          </w:p>
        </w:tc>
      </w:tr>
      <w:tr>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F7</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Layer Styling panel</w:t>
            </w:r>
          </w:p>
        </w:tc>
        <w:tc>
          <w:tcPr>
            <w:tcW w:type="dxa" w:w="4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Inspect ATDI graduated colour rules</w:t>
            </w:r>
          </w:p>
        </w:tc>
      </w:tr>
      <w:tr>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Ctrl+Alt+T</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Processing Toolbox</w:t>
            </w:r>
          </w:p>
        </w:tc>
        <w:tc>
          <w:tcPr>
            <w:tcW w:type="dxa" w:w="4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Access all 5 HSAE algorithms</w:t>
            </w:r>
          </w:p>
        </w:tc>
      </w:tr>
      <w:tr>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Ctrl+S</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Save project</w:t>
            </w:r>
          </w:p>
        </w:tc>
        <w:tc>
          <w:tcPr>
            <w:tcW w:type="dxa" w:w="4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Save QGIS project frequently</w:t>
            </w:r>
          </w:p>
        </w:tc>
      </w:tr>
      <w:tr>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Ctrl+N</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New project</w:t>
            </w:r>
          </w:p>
        </w:tc>
        <w:tc>
          <w:tcPr>
            <w:tcW w:type="dxa" w:w="4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Start fresh analysis</w:t>
            </w:r>
          </w:p>
        </w:tc>
      </w:tr>
      <w:tr>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Ctrl+Shift+F</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Zoom to full extent</w:t>
            </w:r>
          </w:p>
        </w:tc>
        <w:tc>
          <w:tcPr>
            <w:tcW w:type="dxa" w:w="4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See all 26 basins on world map</w:t>
            </w:r>
          </w:p>
        </w:tc>
      </w:tr>
      <w:tr>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Ctrl+Z</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Undo</w:t>
            </w:r>
          </w:p>
        </w:tc>
        <w:tc>
          <w:tcPr>
            <w:tcW w:type="dxa" w:w="4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Undo accidental layer changes</w:t>
            </w:r>
          </w:p>
        </w:tc>
      </w:tr>
      <w:tr>
        <w:tc>
          <w:tcPr>
            <w:tcW w:type="dxa" w:w="1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Ctrl+P</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Print/export</w:t>
            </w:r>
          </w:p>
        </w:tc>
        <w:tc>
          <w:tcPr>
            <w:tcW w:type="dxa" w:w="43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Export map canvas to PDF or image</w:t>
            </w:r>
          </w:p>
        </w:tc>
      </w:tr>
      <w:tr>
        <w:tc>
          <w:tcPr>
            <w:tcW w:type="dxa" w:w="1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Map tips</w:t>
            </w:r>
          </w:p>
        </w:tc>
        <w:tc>
          <w:tcPr>
            <w:tcW w:type="dxa" w:w="43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Toggle basin name tooltips on hover</w:t>
            </w:r>
          </w:p>
        </w:tc>
      </w:tr>
    </w:tbl>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11.8  Working with Results</w:t>
      </w:r>
    </w:p>
    <w:p>
      <w:pPr>
        <w:pStyle w:val="Heading3"/>
        <w:spacing w:after="40" w:before="20"/>
      </w:pPr>
      <w:r>
        <w:rPr>
          <w:rFonts w:ascii="Arial" w:cs="Arial" w:eastAsia="Arial" w:hAnsi="Arial"/>
          <w:b/>
          <w:bCs/>
          <w:i w:val="false"/>
          <w:iCs w:val="false"/>
          <w:color w:val="0E6B6A"/>
          <w:sz w:val="22"/>
          <w:szCs w:val="22"/>
        </w:rPr>
        <w:t xml:space="preserve">Creating a Print Layout</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Project → New Print Layout → name: 'HSAE_BlueNile_Map'.</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Layout window → Add Item → Add Map → draw rectangle → ATDI map appears.</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Add Item → Add Legend → ATDI colour legend appears bottom-left.</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Add Item → Add Scale Bar → bottom-right.</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Add Item → Add Label → title: 'HSAE v6.01 — Transboundary Basin Risk 2026'.</w:t>
      </w:r>
    </w:p>
    <w:p>
      <w:pPr>
        <w:shd w:fill="F7FAFC" w:val="clear"/>
        <w:spacing w:after="35" w:before="20"/>
        <w:ind w:left="180"/>
        <w:jc w:val="left"/>
      </w:pPr>
      <w:r>
        <w:rPr>
          <w:rFonts w:ascii="Arial" w:cs="Arial" w:eastAsia="Arial" w:hAnsi="Arial"/>
          <w:b/>
          <w:bCs/>
          <w:i w:val="false"/>
          <w:iCs w:val="false"/>
          <w:color w:val="0E6B6A"/>
          <w:sz w:val="20"/>
          <w:szCs w:val="20"/>
        </w:rPr>
        <w:t xml:space="preserve">Step 6:  </w:t>
      </w:r>
      <w:r>
        <w:rPr>
          <w:rFonts w:ascii="Arial" w:cs="Arial" w:eastAsia="Arial" w:hAnsi="Arial"/>
          <w:b w:val="false"/>
          <w:bCs w:val="false"/>
          <w:i w:val="false"/>
          <w:iCs w:val="false"/>
          <w:color w:val="1A202C"/>
          <w:sz w:val="20"/>
          <w:szCs w:val="20"/>
        </w:rPr>
        <w:t xml:space="preserve">Layout → Export as PDF → Desktop/HSAE_Results/Maps/HSAE_Map.pdf</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Filtering Basins</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Right-click 'HSAE Basin Registry' → Filter.</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Query Builder: enter  &quot;ATDI&quot; &gt; 40  → OK.</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Only high-risk basins (orange/red/purple) remain visible.</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Remove filter: right-click → Filter → clear → OK.</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11.9  Common Desktop Errors &amp; Solutions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00"/>
      </w:tblGrid>
      <w:tr>
        <w:tc>
          <w:tcPr>
            <w:tcW w:type="dxa" w:w="3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Error</w:t>
            </w:r>
          </w:p>
        </w:tc>
        <w:tc>
          <w:tcPr>
            <w:tcW w:type="dxa" w:w="24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Cause</w:t>
            </w:r>
          </w:p>
        </w:tc>
        <w:tc>
          <w:tcPr>
            <w:tcW w:type="dxa" w:w="36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Solution</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'No layer selected'</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Basin Registry not active</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Single-click layer name in Layers panel</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Nothing appears on map</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Canvas zoom too wide</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Right-click layer → Zoom to Layer</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Processing Toolbox empty</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Processing plugin off</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Plugins → Manage → tick Processing</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Dashboard shows zeros</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 needs reload</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Untick/retick HSAE → restart QGIS</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GEE auth error</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Not signed in to GEE</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earthengine authenticate in terminal</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HTML map blank</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Browser JS disabled</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Use Chrome or Firefox</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Algorithm won't open</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Single-click only</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Double-click algorithm name</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Export file empty</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Read-only folder</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Export to Desktop/Documents</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 crashes</w:t>
            </w:r>
          </w:p>
        </w:tc>
        <w:tc>
          <w:tcPr>
            <w:tcW w:type="dxa" w:w="24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Old version</w:t>
            </w:r>
          </w:p>
        </w:tc>
        <w:tc>
          <w:tcPr>
            <w:tcW w:type="dxa" w:w="36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Update QGIS to ≥ 3.16 LTR</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CRS mismatch</w:t>
            </w:r>
          </w:p>
        </w:tc>
        <w:tc>
          <w:tcPr>
            <w:tcW w:type="dxa" w:w="24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Wrong project CRS</w:t>
            </w:r>
          </w:p>
        </w:tc>
        <w:tc>
          <w:tcPr>
            <w:tcW w:type="dxa" w:w="36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Project Properties → CRS → EPSG:4326</w:t>
            </w:r>
          </w:p>
        </w:tc>
      </w:tr>
    </w:tbl>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12 — Advanced Features</w:t>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12.1  Model Builder Integration</w:t>
      </w:r>
    </w:p>
    <w:p>
      <w:pPr>
        <w:spacing w:after="50" w:before="0"/>
        <w:jc w:val="left"/>
      </w:pPr>
      <w:r>
        <w:rPr>
          <w:rFonts w:ascii="Arial" w:cs="Arial" w:eastAsia="Arial" w:hAnsi="Arial"/>
          <w:b w:val="false"/>
          <w:bCs w:val="false"/>
          <w:i w:val="false"/>
          <w:iCs w:val="false"/>
          <w:color w:val="1A202C"/>
          <w:sz w:val="20"/>
          <w:szCs w:val="20"/>
        </w:rPr>
        <w:t xml:space="preserve">The QGIS Graphical Modeler lets you chain HSAE Processing algorithms into automated pipelines. This is ideal for running the same analysis on multiple basins without manual intervention.</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Creating a Basic HSAE Model</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Processing → Graphical Modeler → opens Model Builder canvas.</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Set model name: 'HSAE_Full_Analysis'. Set group: 'HydroSovereign'.</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Left panel → Algorithms → search 'ATDI' → drag 'ATDI Calculator' to canvas.</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Drag 'HIFD Calculator' to canvas → connect its inputs to the same basin parameters.</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Drag 'Basin Legal Report' → connect basin selection input.</w:t>
      </w:r>
    </w:p>
    <w:p>
      <w:pPr>
        <w:shd w:fill="F7FAFC" w:val="clear"/>
        <w:spacing w:after="35" w:before="20"/>
        <w:ind w:left="180"/>
        <w:jc w:val="left"/>
      </w:pPr>
      <w:r>
        <w:rPr>
          <w:rFonts w:ascii="Arial" w:cs="Arial" w:eastAsia="Arial" w:hAnsi="Arial"/>
          <w:b/>
          <w:bCs/>
          <w:i w:val="false"/>
          <w:iCs w:val="false"/>
          <w:color w:val="0E6B6A"/>
          <w:sz w:val="20"/>
          <w:szCs w:val="20"/>
        </w:rPr>
        <w:t xml:space="preserve">Step 6:  </w:t>
      </w:r>
      <w:r>
        <w:rPr>
          <w:rFonts w:ascii="Arial" w:cs="Arial" w:eastAsia="Arial" w:hAnsi="Arial"/>
          <w:b w:val="false"/>
          <w:bCs w:val="false"/>
          <w:i w:val="false"/>
          <w:iCs w:val="false"/>
          <w:color w:val="1A202C"/>
          <w:sz w:val="20"/>
          <w:szCs w:val="20"/>
        </w:rPr>
        <w:t xml:space="preserve">Drag 'Multi-Basin Comparison' → connect all algorithm outputs as inputs.</w:t>
      </w:r>
    </w:p>
    <w:p>
      <w:pPr>
        <w:shd w:fill="F7FAFC" w:val="clear"/>
        <w:spacing w:after="35" w:before="20"/>
        <w:ind w:left="180"/>
        <w:jc w:val="left"/>
      </w:pPr>
      <w:r>
        <w:rPr>
          <w:rFonts w:ascii="Arial" w:cs="Arial" w:eastAsia="Arial" w:hAnsi="Arial"/>
          <w:b/>
          <w:bCs/>
          <w:i w:val="false"/>
          <w:iCs w:val="false"/>
          <w:color w:val="0E6B6A"/>
          <w:sz w:val="20"/>
          <w:szCs w:val="20"/>
        </w:rPr>
        <w:t xml:space="preserve">Step 7:  </w:t>
      </w:r>
      <w:r>
        <w:rPr>
          <w:rFonts w:ascii="Arial" w:cs="Arial" w:eastAsia="Arial" w:hAnsi="Arial"/>
          <w:b w:val="false"/>
          <w:bCs w:val="false"/>
          <w:i w:val="false"/>
          <w:iCs w:val="false"/>
          <w:color w:val="1A202C"/>
          <w:sz w:val="20"/>
          <w:szCs w:val="20"/>
        </w:rPr>
        <w:t xml:space="preserve">Click 'Save Model' → Desktop/HSAE_Results/HSAE_Full_Analysis.model3</w:t>
      </w:r>
    </w:p>
    <w:p>
      <w:pPr>
        <w:shd w:fill="F7FAFC" w:val="clear"/>
        <w:spacing w:after="35" w:before="20"/>
        <w:ind w:left="180"/>
        <w:jc w:val="left"/>
      </w:pPr>
      <w:r>
        <w:rPr>
          <w:rFonts w:ascii="Arial" w:cs="Arial" w:eastAsia="Arial" w:hAnsi="Arial"/>
          <w:b/>
          <w:bCs/>
          <w:i w:val="false"/>
          <w:iCs w:val="false"/>
          <w:color w:val="0E6B6A"/>
          <w:sz w:val="20"/>
          <w:szCs w:val="20"/>
        </w:rPr>
        <w:t xml:space="preserve">Step 8:  </w:t>
      </w:r>
      <w:r>
        <w:rPr>
          <w:rFonts w:ascii="Arial" w:cs="Arial" w:eastAsia="Arial" w:hAnsi="Arial"/>
          <w:b w:val="false"/>
          <w:bCs w:val="false"/>
          <w:i w:val="false"/>
          <w:iCs w:val="false"/>
          <w:color w:val="1A202C"/>
          <w:sz w:val="20"/>
          <w:szCs w:val="20"/>
        </w:rPr>
        <w:t xml:space="preserve">Click 'Run Model' → all 4 algorithms execute in sequence automatically.</w:t>
      </w:r>
    </w:p>
    <w:p>
      <w:pPr>
        <w:spacing w:after="40"/>
      </w:pPr>
      <w:r>
        <w:t xml:space="preserve"/>
      </w:r>
    </w:p>
    <w:p>
      <w:pPr>
        <w:pBdr>
          <w:top w:val="nil"/>
          <w:bottom w:val="nil"/>
          <w:left w:val="thick" w:color="0B3D8E" w:sz="18"/>
          <w:right w:val="nil"/>
        </w:pBdr>
        <w:shd w:fill="EBF4FF" w:val="clear"/>
        <w:spacing w:after="40" w:before="20"/>
        <w:ind w:left="360"/>
        <w:jc w:val="left"/>
      </w:pPr>
      <w:r>
        <w:rPr>
          <w:rFonts w:ascii="Arial" w:cs="Arial" w:eastAsia="Arial" w:hAnsi="Arial"/>
          <w:b w:val="false"/>
          <w:bCs w:val="false"/>
          <w:i w:val="false"/>
          <w:iCs w:val="false"/>
          <w:color w:val="1A365D"/>
          <w:sz w:val="19"/>
          <w:szCs w:val="19"/>
        </w:rPr>
        <w:t xml:space="preserve">📝  Model files (.model3) can be shared with other QGIS users — they will see the model in their Processing Toolbox.</w:t>
      </w:r>
    </w:p>
    <w:p>
      <w:pPr>
        <w:pBdr>
          <w:top w:val="nil"/>
          <w:bottom w:val="nil"/>
          <w:left w:val="thick" w:color="276749" w:sz="18"/>
          <w:right w:val="nil"/>
        </w:pBdr>
        <w:shd w:fill="F0FFF4" w:val="clear"/>
        <w:spacing w:after="40" w:before="20"/>
        <w:ind w:left="360"/>
        <w:jc w:val="left"/>
      </w:pPr>
      <w:r>
        <w:rPr>
          <w:rFonts w:ascii="Arial" w:cs="Arial" w:eastAsia="Arial" w:hAnsi="Arial"/>
          <w:b w:val="false"/>
          <w:bCs w:val="false"/>
          <w:i w:val="false"/>
          <w:iCs w:val="false"/>
          <w:color w:val="1C4532"/>
          <w:sz w:val="19"/>
          <w:szCs w:val="19"/>
        </w:rPr>
        <w:t xml:space="preserve">💡  Use model variables for basin name and output folder — allows one-click re-run for any basin.</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Example: Automated 5-Basin Pipeline</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Model: HSAE_5Basin_Pipeline
Inputs:
  - Basin list: [Blue Nile, Mekong, Euphrates, Zambezi, Vakhsh]
  - Output folder: Desktop/HSAE_Results/Batch/

Steps (auto-chained):
  1. ATDI Calculator  → ATDI values for all 5
  2. HIFD Calculator  → HIFD values for all 5
  3. Basin Legal Report → 5 × HTML reports
  4. Multi-Basin Comparison → Comparison table

Runtime: ~3 minutes for 5 basins</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12.2  Batch Processing — All 26 Basins</w:t>
      </w:r>
    </w:p>
    <w:p>
      <w:pPr>
        <w:spacing w:after="50" w:before="0"/>
        <w:jc w:val="left"/>
      </w:pPr>
      <w:r>
        <w:rPr>
          <w:rFonts w:ascii="Arial" w:cs="Arial" w:eastAsia="Arial" w:hAnsi="Arial"/>
          <w:b w:val="false"/>
          <w:bCs w:val="false"/>
          <w:i w:val="false"/>
          <w:iCs w:val="false"/>
          <w:color w:val="1A202C"/>
          <w:sz w:val="20"/>
          <w:szCs w:val="20"/>
        </w:rPr>
        <w:t xml:space="preserve">QGIS Batch Processing runs any algorithm across multiple parameter sets in a single click.</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Running Batch ATDI for All 26 Basins</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Processing Toolbox → HSAE Indices → ATDI Calculator → right-click → Run as Batch Process.</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Click 'Add Row' 25 times (or 'Fill Down' after first row) to create 26 rows.</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Fill each row: basin name, runoff coefficient, dam capacity, countries, dispute level.</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Set output path for each row: Desktop/HSAE_Results/Batch/ATDI_[BasinName].txt</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Click 'Run' → all 26 basins processed sequentially → progress bar shows status.</w:t>
      </w:r>
    </w:p>
    <w:p>
      <w:pPr>
        <w:shd w:fill="F7FAFC" w:val="clear"/>
        <w:spacing w:after="35" w:before="20"/>
        <w:ind w:left="180"/>
        <w:jc w:val="left"/>
      </w:pPr>
      <w:r>
        <w:rPr>
          <w:rFonts w:ascii="Arial" w:cs="Arial" w:eastAsia="Arial" w:hAnsi="Arial"/>
          <w:b/>
          <w:bCs/>
          <w:i w:val="false"/>
          <w:iCs w:val="false"/>
          <w:color w:val="0E6B6A"/>
          <w:sz w:val="20"/>
          <w:szCs w:val="20"/>
        </w:rPr>
        <w:t xml:space="preserve">Step 6:  </w:t>
      </w:r>
      <w:r>
        <w:rPr>
          <w:rFonts w:ascii="Arial" w:cs="Arial" w:eastAsia="Arial" w:hAnsi="Arial"/>
          <w:b w:val="false"/>
          <w:bCs w:val="false"/>
          <w:i w:val="false"/>
          <w:iCs w:val="false"/>
          <w:color w:val="1A202C"/>
          <w:sz w:val="20"/>
          <w:szCs w:val="20"/>
        </w:rPr>
        <w:t xml:space="preserve">Results appear in Desktop/HSAE_Results/Batch/ — one file per basin.</w:t>
      </w:r>
    </w:p>
    <w:p>
      <w:pPr>
        <w:spacing w:after="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00"/>
      </w:tblGrid>
      <w:tr>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Batch Parameter</w:t>
            </w:r>
          </w:p>
        </w:tc>
        <w:tc>
          <w:tcPr>
            <w:tcW w:type="dxa" w:w="3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Description</w:t>
            </w:r>
          </w:p>
        </w:tc>
        <w:tc>
          <w:tcPr>
            <w:tcW w:type="dxa" w:w="3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Example Value</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Runoff Coefficient</w:t>
            </w:r>
          </w:p>
        </w:tc>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Basin-specific RC from literature</w:t>
            </w:r>
          </w:p>
        </w:tc>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0.38 (Blue Nile), 0.42 (Mekong)</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Dam Capacity (BCM)</w:t>
            </w:r>
          </w:p>
        </w:tc>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Reservoir storage in BCM</w:t>
            </w:r>
          </w:p>
        </w:tc>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74.0 (GERD), 7.4 (Xayaburi)</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Number of Countries</w:t>
            </w:r>
          </w:p>
        </w:tc>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Riparian state count</w:t>
            </w:r>
          </w:p>
        </w:tc>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 (Blue Nile), 6 (Mekong)</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Dispute Level (1–5)</w:t>
            </w:r>
          </w:p>
        </w:tc>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TFDD/ICOW intensity</w:t>
            </w:r>
          </w:p>
        </w:tc>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 (Blue Nile), 5 (Mekong)</w:t>
            </w:r>
          </w:p>
        </w:tc>
      </w:tr>
    </w:tbl>
    <w:p>
      <w:pPr>
        <w:pBdr>
          <w:top w:val="nil"/>
          <w:bottom w:val="nil"/>
          <w:left w:val="thick" w:color="276749" w:sz="18"/>
          <w:right w:val="nil"/>
        </w:pBdr>
        <w:shd w:fill="F0FFF4" w:val="clear"/>
        <w:spacing w:after="40" w:before="20"/>
        <w:ind w:left="360"/>
        <w:jc w:val="left"/>
      </w:pPr>
      <w:r>
        <w:rPr>
          <w:rFonts w:ascii="Arial" w:cs="Arial" w:eastAsia="Arial" w:hAnsi="Arial"/>
          <w:b w:val="false"/>
          <w:bCs w:val="false"/>
          <w:i w:val="false"/>
          <w:iCs w:val="false"/>
          <w:color w:val="1C4532"/>
          <w:sz w:val="19"/>
          <w:szCs w:val="19"/>
        </w:rPr>
        <w:t xml:space="preserve">💡  Create a CSV with all 26 basin parameters, paste into batch dialog rows using 'Load from File'.</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12.3  Adding a New Basin</w:t>
      </w:r>
    </w:p>
    <w:p>
      <w:pPr>
        <w:spacing w:after="50" w:before="0"/>
        <w:jc w:val="left"/>
      </w:pPr>
      <w:r>
        <w:rPr>
          <w:rFonts w:ascii="Arial" w:cs="Arial" w:eastAsia="Arial" w:hAnsi="Arial"/>
          <w:b w:val="false"/>
          <w:bCs w:val="false"/>
          <w:i w:val="false"/>
          <w:iCs w:val="false"/>
          <w:color w:val="1A202C"/>
          <w:sz w:val="20"/>
          <w:szCs w:val="20"/>
        </w:rPr>
        <w:t xml:space="preserve">HSAE v6.01 includes 26 pre-registered basins. Follow these steps to add a new basin to the registry:</w:t>
      </w:r>
    </w:p>
    <w:p>
      <w:pPr>
        <w:spacing w:after="40"/>
      </w:pPr>
      <w:r>
        <w:t xml:space="preserve"/>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Open the plugin folder: QGIS → Plugins → Manage → HSAE → About → Plugin Folder button.</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Navigate to: hsae_qgis/data/basins_50.json → open in a text editor.</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Add a new JSON entry following this template:</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
  &quot;id&quot;: 27,
  &quot;name&quot;: &quot;Jordan River&quot;,
  &quot;dam&quot;: &quot;King Talal&quot;,
  &quot;capacity_bcm&quot;: 0.085,
  &quot;n_countries&quot;: 4,
  &quot;dispute_level&quot;: 5,
  &quot;lat&quot;: 32.1,
  &quot;lon&quot;: 35.5,
  &quot;region&quot;: &quot;Middle East&quot;,
  &quot;ATDI&quot;: 0.0,
  &quot;HIFD&quot;: 0.0,
  &quot;CI&quot;: 0.0,
  &quot;P_negotiation&quot;: 0.0
}</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Save basins_50.json.</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Restart QGIS → run Tool 1 → new basin appears on map at specified coordinates.</w:t>
      </w:r>
    </w:p>
    <w:p>
      <w:pPr>
        <w:shd w:fill="F7FAFC" w:val="clear"/>
        <w:spacing w:after="35" w:before="20"/>
        <w:ind w:left="180"/>
        <w:jc w:val="left"/>
      </w:pPr>
      <w:r>
        <w:rPr>
          <w:rFonts w:ascii="Arial" w:cs="Arial" w:eastAsia="Arial" w:hAnsi="Arial"/>
          <w:b/>
          <w:bCs/>
          <w:i w:val="false"/>
          <w:iCs w:val="false"/>
          <w:color w:val="0E6B6A"/>
          <w:sz w:val="20"/>
          <w:szCs w:val="20"/>
        </w:rPr>
        <w:t xml:space="preserve">Step 6:  </w:t>
      </w:r>
      <w:r>
        <w:rPr>
          <w:rFonts w:ascii="Arial" w:cs="Arial" w:eastAsia="Arial" w:hAnsi="Arial"/>
          <w:b w:val="false"/>
          <w:bCs w:val="false"/>
          <w:i w:val="false"/>
          <w:iCs w:val="false"/>
          <w:color w:val="1A202C"/>
          <w:sz w:val="20"/>
          <w:szCs w:val="20"/>
        </w:rPr>
        <w:t xml:space="preserve">Run Algorithm 1 and 2 with basin-specific parameters to compute ATDI and HIFD.</w:t>
      </w:r>
    </w:p>
    <w:p>
      <w:pPr>
        <w:shd w:fill="F7FAFC" w:val="clear"/>
        <w:spacing w:after="35" w:before="20"/>
        <w:ind w:left="180"/>
        <w:jc w:val="left"/>
      </w:pPr>
      <w:r>
        <w:rPr>
          <w:rFonts w:ascii="Arial" w:cs="Arial" w:eastAsia="Arial" w:hAnsi="Arial"/>
          <w:b/>
          <w:bCs/>
          <w:i w:val="false"/>
          <w:iCs w:val="false"/>
          <w:color w:val="0E6B6A"/>
          <w:sz w:val="20"/>
          <w:szCs w:val="20"/>
        </w:rPr>
        <w:t xml:space="preserve">Step 7:  </w:t>
      </w:r>
      <w:r>
        <w:rPr>
          <w:rFonts w:ascii="Arial" w:cs="Arial" w:eastAsia="Arial" w:hAnsi="Arial"/>
          <w:b w:val="false"/>
          <w:bCs w:val="false"/>
          <w:i w:val="false"/>
          <w:iCs w:val="false"/>
          <w:color w:val="1A202C"/>
          <w:sz w:val="20"/>
          <w:szCs w:val="20"/>
        </w:rPr>
        <w:t xml:space="preserve">Update ATDI, HIFD, CI, P_negotiation fields in basins_50.json with computed values.</w:t>
      </w:r>
    </w:p>
    <w:p>
      <w:pPr>
        <w:pBdr>
          <w:top w:val="nil"/>
          <w:bottom w:val="nil"/>
          <w:left w:val="thick" w:color="C05621" w:sz="18"/>
          <w:right w:val="nil"/>
        </w:pBdr>
        <w:shd w:fill="FFFBEB" w:val="clear"/>
        <w:spacing w:after="40" w:before="20"/>
        <w:ind w:left="360"/>
        <w:jc w:val="left"/>
      </w:pPr>
      <w:r>
        <w:rPr>
          <w:rFonts w:ascii="Arial" w:cs="Arial" w:eastAsia="Arial" w:hAnsi="Arial"/>
          <w:b w:val="false"/>
          <w:bCs w:val="false"/>
          <w:i w:val="false"/>
          <w:iCs w:val="false"/>
          <w:color w:val="7B341E"/>
          <w:sz w:val="19"/>
          <w:szCs w:val="19"/>
        </w:rPr>
        <w:t xml:space="preserve">⚠️  Back up basins_50.json before editing — the original is recoverable by reinstalling the plugin.</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12.4  Python API Integration (hydrosovereign Package)</w:t>
      </w:r>
    </w:p>
    <w:p>
      <w:pPr>
        <w:spacing w:after="50" w:before="0"/>
        <w:jc w:val="left"/>
      </w:pPr>
      <w:r>
        <w:rPr>
          <w:rFonts w:ascii="Arial" w:cs="Arial" w:eastAsia="Arial" w:hAnsi="Arial"/>
          <w:b w:val="false"/>
          <w:bCs w:val="false"/>
          <w:i w:val="false"/>
          <w:iCs w:val="false"/>
          <w:color w:val="1A202C"/>
          <w:sz w:val="20"/>
          <w:szCs w:val="20"/>
        </w:rPr>
        <w:t xml:space="preserve">The hydrosovereign Python package provides programmatic access to all HSAE indices without QGIS. Ideal for researchers who want to integrate HSAE into Python scripts, Jupyter notebooks, or automated pipelines.</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Installation</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pip install hydrosovereign  # version 6.5.3
# PyPI: https://pypi.org/project/hydrosovereign/</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Basic Usage — ATDI and HIFD</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from hydrosovereign import ATDI, HIFD, ConflictIndex

# Blue Nile (GERD) parameters
params = {
    &quot;runoff_coeff&quot;: 0.38,
    &quot;dam_capacity_bcm&quot;: 74.0,
    &quot;n_countries&quot;: 3,
    &quot;dispute_level&quot;: 4,
    &quot;basin_area_km2&quot;: 174000
}

# Compute indices
atdi = ATDI(**params)
hifd = HIFD(**params)
ci   = ConflictIndex(atdi=atdi, hifd=hifd, **params)

print(f&quot;ATDI  = {atdi:.1f}%&quot;)   # → 43.5%
print(f&quot;HIFD  = {hifd:.1f}%&quot;)   # → 20.0%
print(f&quot;CI    = {ci:.2f}&quot;)       # → 0.44</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HBV-96 Calibration via Python</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from hydrosovereign import HBV96, SCEUA

# Load discharge data (GloFAS ERA5 v4 proxy)
import pandas as pd
Q_obs = pd.read_csv(&quot;GloFAS_BlueNile_2015_2024.csv&quot;)[&quot;Q&quot;]

# Run HBV-96 with SCE-UA calibration
model = HBV96(basin_area=174000, elevation=1700)
result = SCEUA(model, Q_obs=Q_obs, n_iterations=1000)

print(f&quot;NSE = {result.nse:.2f}&quot;)   # → 0.63
print(f&quot;KGE = {result.kge:.2f}&quot;)   # → 0.74
print(&quot;Calibrated parameters:&quot;, result.params)</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Negotiation AI via Python</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from hydrosovereign import NegotiationAI

ai = NegotiationAI()  # loads pre-trained GBM (478 TFDD/ICJ cases)
p  = ai.predict(atdi=43.5, ci=0.44, n_countries=3, dispute_level=4)

print(f&quot;P(Negotiation Success) = {p:.0%}&quot;)   # → 58%
print(f&quot;Recommended strategy: {ai.strategy}&quot;)  # → Art.17 Mediation</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Batch Analysis — 26 Basins</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from hydrosovereign import BasinRegistry, BatchAnalysis

# Load all 26 basins
registry = BasinRegistry()

# Run full analysis on all basins
results = BatchAnalysis(registry).run_all()

# Export to CSV
results.to_csv(&quot;HSAE_AllBasins_Results.csv&quot;, index=False)
print(results[[&quot;name&quot;,&quot;ATDI&quot;,&quot;HIFD&quot;,&quot;CI&quot;,&quot;P_negotiation&quot;]].to_string())</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QGIS Python Console Integration</w:t>
      </w:r>
    </w:p>
    <w:p>
      <w:pPr>
        <w:spacing w:after="50" w:before="0"/>
        <w:jc w:val="left"/>
      </w:pPr>
      <w:r>
        <w:rPr>
          <w:rFonts w:ascii="Arial" w:cs="Arial" w:eastAsia="Arial" w:hAnsi="Arial"/>
          <w:b w:val="false"/>
          <w:bCs w:val="false"/>
          <w:i w:val="false"/>
          <w:iCs w:val="false"/>
          <w:color w:val="1A202C"/>
          <w:sz w:val="20"/>
          <w:szCs w:val="20"/>
        </w:rPr>
        <w:t xml:space="preserve">Run hydrosovereign directly from the QGIS Python Console (Plugins → Python Console):</w:t>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 In QGIS Python Console
import sys
sys.path.insert(0, r&quot;C:UsersYourNameAppDataLocalProgramsQGISappsPython39Libsite-packages&quot;)

from hydrosovereign import ATDI, BasinRegistry

# Compute ATDI for all basins and add to QGIS layer
registry = BasinRegistry()
layer = iface.activeLayer()
provider = layer.dataProvider()

with edit(layer):
    for basin in registry.basins:
        atdi_val = ATDI(**basin.params)
        idx = provider.fieldNameIndex(&quot;ATDI_computed&quot;)
        layer.changeAttributeValue(basin.feature_id, idx, atdi_val)</w:t>
      </w:r>
    </w:p>
    <w:p>
      <w:pPr>
        <w:pBdr>
          <w:top w:val="nil"/>
          <w:bottom w:val="nil"/>
          <w:left w:val="thick" w:color="0B3D8E" w:sz="18"/>
          <w:right w:val="nil"/>
        </w:pBdr>
        <w:shd w:fill="EBF4FF" w:val="clear"/>
        <w:spacing w:after="40" w:before="20"/>
        <w:ind w:left="360"/>
        <w:jc w:val="left"/>
      </w:pPr>
      <w:r>
        <w:rPr>
          <w:rFonts w:ascii="Arial" w:cs="Arial" w:eastAsia="Arial" w:hAnsi="Arial"/>
          <w:b w:val="false"/>
          <w:bCs w:val="false"/>
          <w:i w:val="false"/>
          <w:iCs w:val="false"/>
          <w:color w:val="1A365D"/>
          <w:sz w:val="19"/>
          <w:szCs w:val="19"/>
        </w:rPr>
        <w:t xml:space="preserve">📝  hydrosovereign v6.5.3 requires Python 3.8+. QGIS bundles Python 3.9+ in version 3.16+.</w:t>
      </w:r>
    </w:p>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Chapter 13 — Case Study 2: Mekong River Basin</w:t>
      </w:r>
    </w:p>
    <w:p>
      <w:pPr>
        <w:spacing w:after="50" w:before="0"/>
        <w:jc w:val="left"/>
      </w:pPr>
      <w:r>
        <w:rPr>
          <w:rFonts w:ascii="Arial" w:cs="Arial" w:eastAsia="Arial" w:hAnsi="Arial"/>
          <w:b/>
          <w:bCs/>
          <w:i w:val="false"/>
          <w:iCs w:val="false"/>
          <w:color w:val="061F4A"/>
          <w:sz w:val="20"/>
          <w:szCs w:val="20"/>
        </w:rPr>
        <w:t xml:space="preserve">Basin: </w:t>
      </w:r>
      <w:r>
        <w:rPr>
          <w:rFonts w:ascii="Arial" w:cs="Arial" w:eastAsia="Arial" w:hAnsi="Arial"/>
          <w:b w:val="false"/>
          <w:bCs w:val="false"/>
          <w:i w:val="false"/>
          <w:iCs w:val="false"/>
          <w:color w:val="1A202C"/>
          <w:sz w:val="20"/>
          <w:szCs w:val="20"/>
        </w:rPr>
        <w:t xml:space="preserve">Mekong River  ·  </w:t>
      </w:r>
      <w:r>
        <w:rPr>
          <w:rFonts w:ascii="Arial" w:cs="Arial" w:eastAsia="Arial" w:hAnsi="Arial"/>
          <w:b/>
          <w:bCs/>
          <w:i w:val="false"/>
          <w:iCs w:val="false"/>
          <w:color w:val="061F4A"/>
          <w:sz w:val="20"/>
          <w:szCs w:val="20"/>
        </w:rPr>
        <w:t xml:space="preserve">Dam: </w:t>
      </w:r>
      <w:r>
        <w:rPr>
          <w:rFonts w:ascii="Arial" w:cs="Arial" w:eastAsia="Arial" w:hAnsi="Arial"/>
          <w:b w:val="false"/>
          <w:bCs w:val="false"/>
          <w:i w:val="false"/>
          <w:iCs w:val="false"/>
          <w:color w:val="1A202C"/>
          <w:sz w:val="20"/>
          <w:szCs w:val="20"/>
        </w:rPr>
        <w:t xml:space="preserve">Xayaburi (Laos)  ·  </w:t>
      </w:r>
      <w:r>
        <w:rPr>
          <w:rFonts w:ascii="Arial" w:cs="Arial" w:eastAsia="Arial" w:hAnsi="Arial"/>
          <w:b/>
          <w:bCs/>
          <w:i w:val="false"/>
          <w:iCs w:val="false"/>
          <w:color w:val="061F4A"/>
          <w:sz w:val="20"/>
          <w:szCs w:val="20"/>
        </w:rPr>
        <w:t xml:space="preserve">Riparian states: </w:t>
      </w:r>
      <w:r>
        <w:rPr>
          <w:rFonts w:ascii="Arial" w:cs="Arial" w:eastAsia="Arial" w:hAnsi="Arial"/>
          <w:b w:val="false"/>
          <w:bCs w:val="false"/>
          <w:i w:val="false"/>
          <w:iCs w:val="false"/>
          <w:color w:val="1A202C"/>
          <w:sz w:val="20"/>
          <w:szCs w:val="20"/>
        </w:rPr>
        <w:t xml:space="preserve">6 (China, Myanmar, Thailand, Laos, Cambodia, Vietnam)</w:t>
      </w:r>
    </w:p>
    <w:p>
      <w:pPr>
        <w:spacing w:after="40"/>
      </w:pPr>
      <w:r>
        <w:t xml:space="preserve"/>
      </w:r>
    </w:p>
    <w:p>
      <w:pPr>
        <w:spacing w:after="50" w:before="0"/>
        <w:jc w:val="left"/>
      </w:pPr>
      <w:r>
        <w:rPr>
          <w:rFonts w:ascii="Arial" w:cs="Arial" w:eastAsia="Arial" w:hAnsi="Arial"/>
          <w:b w:val="false"/>
          <w:bCs w:val="false"/>
          <w:i w:val="false"/>
          <w:iCs w:val="false"/>
          <w:color w:val="1A202C"/>
          <w:sz w:val="20"/>
          <w:szCs w:val="20"/>
        </w:rPr>
        <w:t xml:space="preserve">The Mekong River Basin (795,000 km², length 4,350 km) is one of the world's most contested transboundary rivers. The Xayaburi Dam (1,285 MW, capacity 7.4 BCM) in Laos was completed in 2019 despite objections from Cambodia and Vietnam. HSAE v6.01 provides a complete legal-hydrological assessment using the same workflow as the Blue Nile case study (Chapter 11).</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13.1  Mekong Basin Parameters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00"/>
      </w:tblGrid>
      <w:tr>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Parameter</w:t>
            </w:r>
          </w:p>
        </w:tc>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Mekong (Xayaburi)</w:t>
            </w:r>
          </w:p>
        </w:tc>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Blue Nile (GERD)</w:t>
            </w:r>
          </w:p>
        </w:tc>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Difference</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Runoff Coefficient</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0.42</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0.38</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+10.5%</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Dam Capacity (BCM)</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7.4</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74.0</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 smaller</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Number of countries</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 more riparians</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Dispute Level (1–5)</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Higher intensity</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Basin Area (km²)</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795,000</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174,000</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4.6× larger</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Main dam country</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Laos (upstream)</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Ethiopia (upstream)</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Both upstream</w:t>
            </w:r>
          </w:p>
        </w:tc>
      </w:tr>
    </w:tbl>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13.2  Running the Mekong Analysis in QGIS</w:t>
      </w:r>
    </w:p>
    <w:p>
      <w:pPr>
        <w:pStyle w:val="Heading3"/>
        <w:spacing w:after="40" w:before="20"/>
      </w:pPr>
      <w:r>
        <w:rPr>
          <w:rFonts w:ascii="Arial" w:cs="Arial" w:eastAsia="Arial" w:hAnsi="Arial"/>
          <w:b/>
          <w:bCs/>
          <w:i w:val="false"/>
          <w:iCs w:val="false"/>
          <w:color w:val="0E6B6A"/>
          <w:sz w:val="22"/>
          <w:szCs w:val="22"/>
        </w:rPr>
        <w:t xml:space="preserve">Step A — Load and Select Basin</w:t>
      </w:r>
    </w:p>
    <w:p>
      <w:pPr>
        <w:shd w:fill="F7FAFC" w:val="clear"/>
        <w:spacing w:after="35" w:before="2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Tool 1 🌊 → basin layer loads → locate Mekong in Southeast Asia (lat 18.0, lon 101.8).</w:t>
      </w:r>
    </w:p>
    <w:p>
      <w:pPr>
        <w:shd w:fill="F7FAFC" w:val="clear"/>
        <w:spacing w:after="35" w:before="2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Tool 2 📊 → Mekong point = 🔴 RED → ATDI 56.5% → Article 33 Dispute Resolution zone.</w:t>
      </w:r>
    </w:p>
    <w:p>
      <w:pPr>
        <w:shd w:fill="F7FAFC" w:val="clear"/>
        <w:spacing w:after="35" w:before="2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Tool 6 📋 → select 'Mekong (Xayaburi, Laos)' → review indices.</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Step B — Run Algorithms</w:t>
      </w:r>
    </w:p>
    <w:p>
      <w:pPr>
        <w:shd w:fill="F7FAFC" w:val="clear"/>
        <w:spacing w:after="35" w:before="2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Algorithm 1 — ATDI Calculator: RC=0.42, Cap=7.4, Countries=6, Dispute=5 → ATDI = 56.5%</w:t>
      </w:r>
    </w:p>
    <w:p>
      <w:pPr>
        <w:shd w:fill="F7FAFC" w:val="clear"/>
        <w:spacing w:after="35" w:before="2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Algorithm 2 — HIFD Calculator: same parameters → HIFD = 32.7%</w:t>
      </w:r>
    </w:p>
    <w:p>
      <w:pPr>
        <w:shd w:fill="F7FAFC" w:val="clear"/>
        <w:spacing w:after="35" w:before="20"/>
        <w:ind w:left="180"/>
        <w:jc w:val="left"/>
      </w:pPr>
      <w:r>
        <w:rPr>
          <w:rFonts w:ascii="Arial" w:cs="Arial" w:eastAsia="Arial" w:hAnsi="Arial"/>
          <w:b/>
          <w:bCs/>
          <w:i w:val="false"/>
          <w:iCs w:val="false"/>
          <w:color w:val="0E6B6A"/>
          <w:sz w:val="20"/>
          <w:szCs w:val="20"/>
        </w:rPr>
        <w:t xml:space="preserve">Step 6:  </w:t>
      </w:r>
      <w:r>
        <w:rPr>
          <w:rFonts w:ascii="Arial" w:cs="Arial" w:eastAsia="Arial" w:hAnsi="Arial"/>
          <w:b w:val="false"/>
          <w:bCs w:val="false"/>
          <w:i w:val="false"/>
          <w:iCs w:val="false"/>
          <w:color w:val="1A202C"/>
          <w:sz w:val="20"/>
          <w:szCs w:val="20"/>
        </w:rPr>
        <w:t xml:space="preserve">Algorithm 3 — Basin Legal Report: Mekong → Art. 33 triggered → PCA arbitration pathway.</w:t>
      </w:r>
    </w:p>
    <w:p>
      <w:pPr>
        <w:spacing w:after="40"/>
      </w:pPr>
      <w:r>
        <w:t xml:space="preserve"/>
      </w:r>
    </w:p>
    <w:p>
      <w:pPr>
        <w:pStyle w:val="Heading3"/>
        <w:spacing w:after="40" w:before="20"/>
      </w:pPr>
      <w:r>
        <w:rPr>
          <w:rFonts w:ascii="Arial" w:cs="Arial" w:eastAsia="Arial" w:hAnsi="Arial"/>
          <w:b/>
          <w:bCs/>
          <w:i w:val="false"/>
          <w:iCs w:val="false"/>
          <w:color w:val="0E6B6A"/>
          <w:sz w:val="22"/>
          <w:szCs w:val="22"/>
        </w:rPr>
        <w:t xml:space="preserve">Step C — Conflict and Negotiation</w:t>
      </w:r>
    </w:p>
    <w:p>
      <w:pPr>
        <w:shd w:fill="F7FAFC" w:val="clear"/>
        <w:spacing w:after="35" w:before="20"/>
        <w:ind w:left="180"/>
        <w:jc w:val="left"/>
      </w:pPr>
      <w:r>
        <w:rPr>
          <w:rFonts w:ascii="Arial" w:cs="Arial" w:eastAsia="Arial" w:hAnsi="Arial"/>
          <w:b/>
          <w:bCs/>
          <w:i w:val="false"/>
          <w:iCs w:val="false"/>
          <w:color w:val="0E6B6A"/>
          <w:sz w:val="20"/>
          <w:szCs w:val="20"/>
        </w:rPr>
        <w:t xml:space="preserve">Step 7:  </w:t>
      </w:r>
      <w:r>
        <w:rPr>
          <w:rFonts w:ascii="Arial" w:cs="Arial" w:eastAsia="Arial" w:hAnsi="Arial"/>
          <w:b w:val="false"/>
          <w:bCs w:val="false"/>
          <w:i w:val="false"/>
          <w:iCs w:val="false"/>
          <w:color w:val="1A202C"/>
          <w:sz w:val="20"/>
          <w:szCs w:val="20"/>
        </w:rPr>
        <w:t xml:space="preserve">Tool 7 ⚡ → Mekong CI = 0.61 → CRITICAL (highest risk category in all 26 basins).</w:t>
      </w:r>
    </w:p>
    <w:p>
      <w:pPr>
        <w:shd w:fill="F7FAFC" w:val="clear"/>
        <w:spacing w:after="35" w:before="20"/>
        <w:ind w:left="180"/>
        <w:jc w:val="left"/>
      </w:pPr>
      <w:r>
        <w:rPr>
          <w:rFonts w:ascii="Arial" w:cs="Arial" w:eastAsia="Arial" w:hAnsi="Arial"/>
          <w:b/>
          <w:bCs/>
          <w:i w:val="false"/>
          <w:iCs w:val="false"/>
          <w:color w:val="0E6B6A"/>
          <w:sz w:val="20"/>
          <w:szCs w:val="20"/>
        </w:rPr>
        <w:t xml:space="preserve">Step 8:  </w:t>
      </w:r>
      <w:r>
        <w:rPr>
          <w:rFonts w:ascii="Arial" w:cs="Arial" w:eastAsia="Arial" w:hAnsi="Arial"/>
          <w:b w:val="false"/>
          <w:bCs w:val="false"/>
          <w:i w:val="false"/>
          <w:iCs w:val="false"/>
          <w:color w:val="1A202C"/>
          <w:sz w:val="20"/>
          <w:szCs w:val="20"/>
        </w:rPr>
        <w:t xml:space="preserve">Tool 8 🤝 → P(Success) = 31% → Strategy: PCA Arbitration (Art. 33) → UN Special Rapporteur pathway.</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13.3  Mekong Results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3200"/>
        <w:gridCol w:w="3000"/>
      </w:tblGrid>
      <w:tr>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Index</w:t>
            </w:r>
          </w:p>
        </w:tc>
        <w:tc>
          <w:tcPr>
            <w:tcW w:type="dxa" w:w="18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Mekong Value</w:t>
            </w:r>
          </w:p>
        </w:tc>
        <w:tc>
          <w:tcPr>
            <w:tcW w:type="dxa" w:w="3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Interpretation</w:t>
            </w:r>
          </w:p>
        </w:tc>
        <w:tc>
          <w:tcPr>
            <w:tcW w:type="dxa" w:w="3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UNWC Article</w:t>
            </w:r>
          </w:p>
        </w:tc>
      </w:tr>
      <w:tr>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ATDI</w:t>
            </w:r>
          </w:p>
        </w:tc>
        <w:tc>
          <w:tcPr>
            <w:tcW w:type="dxa" w:w="1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56.5%</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HIGH — above Art. 9 threshold</w:t>
            </w:r>
          </w:p>
        </w:tc>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33 — Dispute Resolution</w:t>
            </w:r>
          </w:p>
        </w:tc>
      </w:tr>
      <w:tr>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HIFD</w:t>
            </w:r>
          </w:p>
        </w:tc>
        <w:tc>
          <w:tcPr>
            <w:tcW w:type="dxa" w:w="1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32.7%</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32.7% of natural flow withheld</w:t>
            </w:r>
          </w:p>
        </w:tc>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5 — Equitable Utilisation</w:t>
            </w:r>
          </w:p>
        </w:tc>
      </w:tr>
      <w:tr>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Conflict Index</w:t>
            </w:r>
          </w:p>
        </w:tc>
        <w:tc>
          <w:tcPr>
            <w:tcW w:type="dxa" w:w="1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0.61 (CRITICAL)</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Highest-risk basin in registry</w:t>
            </w:r>
          </w:p>
        </w:tc>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33 + Art. 35 watch</w:t>
            </w:r>
          </w:p>
        </w:tc>
      </w:tr>
      <w:tr>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P(Negotiation)</w:t>
            </w:r>
          </w:p>
        </w:tc>
        <w:tc>
          <w:tcPr>
            <w:tcW w:type="dxa" w:w="1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31%</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Low probability — arbitration needed</w:t>
            </w:r>
          </w:p>
        </w:tc>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17 or PCA Art. 33</w:t>
            </w:r>
          </w:p>
        </w:tc>
      </w:tr>
      <w:tr>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NSE (HBV-96)</w:t>
            </w:r>
          </w:p>
        </w:tc>
        <w:tc>
          <w:tcPr>
            <w:tcW w:type="dxa" w:w="1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0.61</w:t>
            </w:r>
          </w:p>
        </w:tc>
        <w:tc>
          <w:tcPr>
            <w:tcW w:type="dxa" w:w="3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Satisfactory (proxy-validated)</w:t>
            </w:r>
          </w:p>
        </w:tc>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GloFAS ERA5 v4 proxy</w:t>
            </w:r>
          </w:p>
        </w:tc>
      </w:tr>
      <w:tr>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KGE (HBV-96)</w:t>
            </w:r>
          </w:p>
        </w:tc>
        <w:tc>
          <w:tcPr>
            <w:tcW w:type="dxa" w:w="1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0.69</w:t>
            </w:r>
          </w:p>
        </w:tc>
        <w:tc>
          <w:tcPr>
            <w:tcW w:type="dxa" w:w="3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Satisfactory</w:t>
            </w:r>
          </w:p>
        </w:tc>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bl>
    <w:p>
      <w:pPr>
        <w:spacing w:after="40"/>
      </w:pPr>
      <w:r>
        <w:t xml:space="preserve"/>
      </w:r>
    </w:p>
    <w:p>
      <w:pPr>
        <w:pBdr>
          <w:top w:val="nil"/>
          <w:bottom w:val="nil"/>
          <w:left w:val="thick" w:color="553C9A" w:sz="18"/>
          <w:right w:val="nil"/>
        </w:pBdr>
        <w:shd w:fill="FAF5FF" w:val="clear"/>
        <w:spacing w:after="40" w:before="20"/>
        <w:ind w:left="360"/>
        <w:jc w:val="left"/>
      </w:pPr>
      <w:r>
        <w:rPr>
          <w:rFonts w:ascii="Arial" w:cs="Arial" w:eastAsia="Arial" w:hAnsi="Arial"/>
          <w:b w:val="false"/>
          <w:bCs w:val="false"/>
          <w:i w:val="false"/>
          <w:iCs w:val="false"/>
          <w:color w:val="44337A"/>
          <w:sz w:val="19"/>
          <w:szCs w:val="19"/>
        </w:rPr>
        <w:t xml:space="preserve">📊  Mekong: ATDI=56.5% (Art.33 zone) · HIFD=32.7% · CI=0.61 CRITICAL · P(Negotiation)=31% → PCA Arbitration</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13.4  Comparing Mekong and Blue Nile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00"/>
      </w:tblGrid>
      <w:tr>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Metric</w:t>
            </w:r>
          </w:p>
        </w:tc>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Blue Nile (GERD)</w:t>
            </w:r>
          </w:p>
        </w:tc>
        <w:tc>
          <w:tcPr>
            <w:tcW w:type="dxa" w:w="2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Mekong (Xayaburi)</w:t>
            </w:r>
          </w:p>
        </w:tc>
        <w:tc>
          <w:tcPr>
            <w:tcW w:type="dxa" w:w="2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Higher Risk</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ATDI</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43.5% (Art. 7)</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56.5% (Art. 33)</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Mekong 🔴</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HIFD</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20.0%</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32.7%</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Mekong 🔴</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Conflict Index</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0.44 HIGH</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0.61 CRITICAL</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Mekong 🔴</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P(Negotiation)</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58% (Mediation)</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31% (Arbitration)</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Blue Nile better</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Riparian count</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Mekong (more complex)</w:t>
            </w:r>
          </w:p>
        </w:tc>
      </w:tr>
      <w:tr>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UNWC Zone</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7 NSH</w:t>
            </w:r>
          </w:p>
        </w:tc>
        <w:tc>
          <w:tcPr>
            <w:tcW w:type="dxa" w:w="2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33 Dispute</w:t>
            </w:r>
          </w:p>
        </w:tc>
        <w:tc>
          <w:tcPr>
            <w:tcW w:type="dxa" w:w="2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Mekong (worse zone)</w:t>
            </w:r>
          </w:p>
        </w:tc>
      </w:tr>
      <w:tr>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Recommended pathway</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17 Mediation</w:t>
            </w:r>
          </w:p>
        </w:tc>
        <w:tc>
          <w:tcPr>
            <w:tcW w:type="dxa" w:w="2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PCA Arbitration</w:t>
            </w:r>
          </w:p>
        </w:tc>
        <w:tc>
          <w:tcPr>
            <w:tcW w:type="dxa" w:w="2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bl>
    <w:p>
      <w:pPr>
        <w:spacing w:after="40"/>
      </w:pPr>
      <w:r>
        <w:t xml:space="preserve"/>
      </w:r>
    </w:p>
    <w:p>
      <w:pPr>
        <w:pBdr>
          <w:top w:val="nil"/>
          <w:bottom w:val="nil"/>
          <w:left w:val="thick" w:color="0B3D8E" w:sz="18"/>
          <w:right w:val="nil"/>
        </w:pBdr>
        <w:shd w:fill="EBF4FF" w:val="clear"/>
        <w:spacing w:after="40" w:before="20"/>
        <w:ind w:left="360"/>
        <w:jc w:val="left"/>
      </w:pPr>
      <w:r>
        <w:rPr>
          <w:rFonts w:ascii="Arial" w:cs="Arial" w:eastAsia="Arial" w:hAnsi="Arial"/>
          <w:b w:val="false"/>
          <w:bCs w:val="false"/>
          <w:i w:val="false"/>
          <w:iCs w:val="false"/>
          <w:color w:val="1A365D"/>
          <w:sz w:val="19"/>
          <w:szCs w:val="19"/>
        </w:rPr>
        <w:t xml:space="preserve">📝  Both cases illustrate HSAE's capacity to quantify legal risk across very different basin contexts — large African dam (GERD) vs. smaller Southeast Asian dam (Xayaburi) with more riparian complexity.</w:t>
      </w:r>
    </w:p>
    <w:p>
      <w:pPr>
        <w:spacing w:after="40"/>
      </w:pPr>
      <w:r>
        <w:t xml:space="preserve"/>
      </w:r>
    </w:p>
    <w:p>
      <w:pPr>
        <w:pStyle w:val="Heading2"/>
        <w:pBdr>
          <w:bottom w:val="single" w:color="0B3D8E" w:sz="4"/>
        </w:pBdr>
        <w:spacing w:after="30" w:before="100"/>
      </w:pPr>
      <w:r>
        <w:rPr>
          <w:rFonts w:ascii="Arial" w:cs="Arial" w:eastAsia="Arial" w:hAnsi="Arial"/>
          <w:b/>
          <w:bCs/>
          <w:i w:val="false"/>
          <w:iCs w:val="false"/>
          <w:color w:val="061F4A"/>
          <w:sz w:val="26"/>
          <w:szCs w:val="26"/>
        </w:rPr>
        <w:t xml:space="preserve">13.5  GEE Satellite Analysis — Mekong</w:t>
      </w:r>
    </w:p>
    <w:p>
      <w:pPr>
        <w:spacing w:after="50" w:before="0"/>
        <w:jc w:val="left"/>
      </w:pPr>
      <w:r>
        <w:rPr>
          <w:rFonts w:ascii="Arial" w:cs="Arial" w:eastAsia="Arial" w:hAnsi="Arial"/>
          <w:b w:val="false"/>
          <w:bCs w:val="false"/>
          <w:i w:val="false"/>
          <w:iCs w:val="false"/>
          <w:color w:val="1A202C"/>
          <w:sz w:val="20"/>
          <w:szCs w:val="20"/>
        </w:rPr>
        <w:t xml:space="preserve">Run Tool 5 🛰️ with basin = 'Mekong (Xayaburi)' to generate all 7 GEE scripts. Key results from GEE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Sensor</w:t>
            </w:r>
          </w:p>
        </w:tc>
        <w:tc>
          <w:tcPr>
            <w:tcW w:type="dxa" w:w="6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Key Finding</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GPM IMERG V07</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P_mean = 4.21 mm/day — significantly higher than Blue Nile (1.29 mm/day)</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GRACE-FO MASCON</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TWS anomaly = −18.3 cm — significant groundwater depletion downstream</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Sentinel-1 GRD</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Seasonal flood extent: 47,200 km² — 23% reduction post-Xayaburi</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Sentinel-2 NDWI</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Surface water: NDWI = 0.44 — moderate water availability</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SMAP Soil Moisture</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SM = 0.28 m³/m³ — below historical mean in lower basin</w:t>
            </w:r>
          </w:p>
        </w:tc>
      </w:tr>
    </w:tbl>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Appendix A — Glossary of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Term</w:t>
            </w:r>
          </w:p>
        </w:tc>
        <w:tc>
          <w:tcPr>
            <w:tcW w:type="dxa" w:w="68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Definition</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ATDI</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Alkedir Transparency Deficit Index — daily compliance indicator (0–100%)</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HIFD</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Human-Induced Flow Deficit — annual volumetric flow reduction (0–100%)</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CI</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Conflict Index — composite governance risk score (0–1)</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UNWC</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 Watercourses Convention 1997 — international water law framework</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GEE</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Google Earth Engine — cloud geospatial analysis platform</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HBV-96</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Rainfall-runoff model (Bergström 1992) — 9 calibrated parameters</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SCE-UA</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Shuffled Complex Evolution — global optimisation (Duan 1993)</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NSE</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Nash-Sutcliffe Efficiency — model performance metric (≥0.75=very good)</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KGE</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Kling-Gupta Efficiency — improved performance metric (≥0.75=very good)</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GRDC</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Global Runoff Data Centre — BfG Koblenz, Germany</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EnKF</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Ensemble Kalman Filter (n=200 members) — Digital Twin state estimation</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GBM</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Gradient Boosting Machine — Negotiation AI model (478 TFDD/ICJ cases)</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TFDD</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Transboundary Freshwater Dispute Database — Oregon State University</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ICJ</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International Court of Justice — UN principal judicial organ</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PCA</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Permanent Court of Arbitration — international arbitration body</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GERD</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Grand Ethiopian Renaissance Dam — 74 BCM capacity</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GPM IMERG</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Global Precipitation Measurement — NASA satellite precipitation</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GRACE-FO</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Gravity Recovery and Climate Experiment Follow-On — TWS satellite</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SMAP</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Soil Moisture Active Passive — NASA soil moisture satellite</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MRC</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Mekong River Commission — intergovernmental body for Mekong basin</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SHA-256</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Cryptographic hash — data integrity verification in ICJ dossier</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7</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UNWC Article 7 — No Significant Harm (ATDI 20–55%)</w:t>
            </w:r>
          </w:p>
        </w:tc>
      </w:tr>
      <w:tr>
        <w:tc>
          <w:tcPr>
            <w:tcW w:type="dxa" w:w="2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9</w:t>
            </w:r>
          </w:p>
        </w:tc>
        <w:tc>
          <w:tcPr>
            <w:tcW w:type="dxa" w:w="6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UNWC Article 9 — Regular Exchange of Data (ATDI 55–70%)</w:t>
            </w:r>
          </w:p>
        </w:tc>
      </w:tr>
      <w:tr>
        <w:tc>
          <w:tcPr>
            <w:tcW w:type="dxa" w:w="2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Art. 33</w:t>
            </w:r>
          </w:p>
        </w:tc>
        <w:tc>
          <w:tcPr>
            <w:tcW w:type="dxa" w:w="6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UNWC Article 33 — Dispute Resolution (ATDI &gt;55% sustained)</w:t>
            </w:r>
          </w:p>
        </w:tc>
      </w:tr>
    </w:tbl>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Appendix B — All Links &amp; Resources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Resource</w:t>
            </w:r>
          </w:p>
        </w:tc>
        <w:tc>
          <w:tcPr>
            <w:tcW w:type="dxa" w:w="6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URL</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 Plugin Repository (ID: 5040)</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https://plugins.qgis.org/plugins/hsae_qgis/</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GitHub App Repository</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https://github.com/saifeldinkhedir-coder/HydroSovereign-AI-Engine-HSAE-v601</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GitHub Package Repository</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https://github.com/saifeldinkhedir-coder/hydrosovereign</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Live Streamlit App</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https://hydrosovereign-ai-engine-hsae-v601-6euz2zxcmerkzxgordmvxf.streamlit.app</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Python Package (PyPI)</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https://pypi.org/project/hydrosovereign/ (pip install hydrosovereign)</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Zenodo Archive (DOI)</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https://doi.org/10.5281/zenodo.19180160</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ORCID</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https://orcid.org/0000-0003-0821-2991</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Bug Reports / Issues</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https://github.com/saifeldinkhedir-coder/HydroSovereign-AI-Engine-HSAE-v601/issues</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SoftwareX Paper</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SOFTX-D-26-00442 · Under Review 2026 · Elsevier</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GRDC Data Portal</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https://grdc.bafg.de (free registration required)</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Google Earth Engine</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https://code.earthengine.google.com</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QGIS Download</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https://qgis.org/en/site/forusers/download.html</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GPM IMERG Data</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https://doi.org/10.5067/GPM/IMERG/3B-HH/07</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GRACE-FO Data</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https://gracefo.jpl.nasa.gov</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GloFAS ERA5</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https://cds.climate.copernicus.eu</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Open-Meteo API</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https://open-meteo.com</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TFDD Database</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https://transboundarywaters.science.oregonstate.edu/content/transboundary-freshwater-dispute-database</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UNWC Text</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https://legal.un.org/ilc/texts/instruments/english/conventions/8_3_1994.pdf</w:t>
            </w:r>
          </w:p>
        </w:tc>
      </w:tr>
    </w:tbl>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Appendix C — Quick Reference Card (Print-Ready A5)</w:t>
      </w:r>
    </w:p>
    <w:p>
      <w:pPr>
        <w:spacing w:after="50" w:before="0"/>
        <w:jc w:val="left"/>
      </w:pPr>
      <w:r>
        <w:rPr>
          <w:rFonts w:ascii="Arial" w:cs="Arial" w:eastAsia="Arial" w:hAnsi="Arial"/>
          <w:b/>
          <w:bCs/>
          <w:i w:val="false"/>
          <w:iCs w:val="false"/>
          <w:color w:val="061F4A"/>
          <w:sz w:val="20"/>
          <w:szCs w:val="20"/>
        </w:rPr>
        <w:t xml:space="preserve">Print this page and keep it next to your monitor. </w:t>
      </w:r>
      <w:r>
        <w:rPr>
          <w:rFonts w:ascii="Arial" w:cs="Arial" w:eastAsia="Arial" w:hAnsi="Arial"/>
          <w:b w:val="false"/>
          <w:bCs w:val="false"/>
          <w:i w:val="false"/>
          <w:iCs w:val="false"/>
          <w:color w:val="1A202C"/>
          <w:sz w:val="20"/>
          <w:szCs w:val="20"/>
        </w:rPr>
        <w:t xml:space="preserve">Fold in half for A5 pocket card.</w:t>
      </w:r>
    </w:p>
    <w:p>
      <w:pPr>
        <w:spacing w:after="40"/>
      </w:pPr>
      <w:r>
        <w:t xml:space="preserve"/>
      </w:r>
    </w:p>
    <w:p>
      <w:pPr>
        <w:shd w:fill="061F4A" w:val="clear"/>
        <w:spacing w:after="0" w:before="0"/>
        <w:jc w:val="center"/>
      </w:pPr>
      <w:r>
        <w:rPr>
          <w:rFonts w:ascii="Arial" w:cs="Arial" w:eastAsia="Arial" w:hAnsi="Arial"/>
          <w:b/>
          <w:bCs/>
          <w:i w:val="false"/>
          <w:iCs w:val="false"/>
          <w:color w:val="FFFFFF"/>
          <w:sz w:val="22"/>
          <w:szCs w:val="22"/>
        </w:rPr>
        <w:t xml:space="preserve">HSAE v6.01 QGIS Plugin — Quick Reference</w:t>
      </w:r>
    </w:p>
    <w:p>
      <w:pPr>
        <w:shd w:fill="0E6B6A" w:val="clear"/>
        <w:spacing w:after="40" w:before="0"/>
        <w:jc w:val="center"/>
      </w:pPr>
      <w:r>
        <w:rPr>
          <w:rFonts w:ascii="Arial" w:cs="Arial" w:eastAsia="Arial" w:hAnsi="Arial"/>
          <w:b w:val="false"/>
          <w:bCs w:val="false"/>
          <w:i w:val="false"/>
          <w:iCs w:val="false"/>
          <w:color w:val="FFFFFF"/>
          <w:sz w:val="17"/>
          <w:szCs w:val="17"/>
        </w:rPr>
        <w:t xml:space="preserve">Plugin ID: 5040  ·  plugins.qgis.org/plugins/hsae_qgis/  ·  GPL-3.0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 13 TOOLS — TOOLBAR ORDER</w:t>
            </w:r>
          </w:p>
        </w:tc>
        <w:tc>
          <w:tcPr>
            <w:tcW w:type="dxa" w:w="60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Action</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 🌊 Load Basin Registry</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Click 🌊 → 26 basins on map → F6 for attributes</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 📊 ATDI Visualiser</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Select layer first → Click 📊 → basins recolour</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3. ⚖️ UNWC Legal Layer</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Click ⚖️ → legal risk layer → I to identify</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 📡 GRDC Stations</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Click 📡 → stations as triangles → F6 for details</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 🛰️ GEE Script Generator</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Click 🛰️ → select basin+sensor → Copy → paste in GEE</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6. 📋 Dashboard Dialog</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Click 📋 → select basin → Export Report</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7. ⚡ Conflict Index</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Click ⚡ → all 26 basins ranked → Export CSV</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8. 🤝 Negotiation AI</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Click 🤝 → Run Prediction → Strategy Report</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9. 🗺️ WebGIS Map</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Click 🗺️ → save HTML → Open in Browser</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10. 📤 Export Data</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Click 📤 → GeoJSON/SHP/CSV → Export</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11. 📊 Basin Panel</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Click 📊 → dock panel → click basin → live update</w:t>
            </w:r>
          </w:p>
        </w:tc>
      </w:tr>
      <w:tr>
        <w:tc>
          <w:tcPr>
            <w:tcW w:type="dxa" w:w="3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12. 🏛️ ICJ Dossier (Menu)</w:t>
            </w:r>
          </w:p>
        </w:tc>
        <w:tc>
          <w:tcPr>
            <w:tcW w:type="dxa" w:w="60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Menu → 🏛️ ICJ/PCA → save HTML → Print PDF</w:t>
            </w:r>
          </w:p>
        </w:tc>
      </w:tr>
      <w:tr>
        <w:tc>
          <w:tcPr>
            <w:tcW w:type="dxa" w:w="3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13. ℹ️ About (Menu)</w:t>
            </w:r>
          </w:p>
        </w:tc>
        <w:tc>
          <w:tcPr>
            <w:tcW w:type="dxa" w:w="60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Menu → ℹ️ About → Copy Citation (BibTeX)</w:t>
            </w:r>
          </w:p>
        </w:tc>
      </w:tr>
    </w:tbl>
    <w:p>
      <w:pPr>
        <w:spacing w:after="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 KEYBOARD SHORTCUTS</w:t>
            </w:r>
          </w:p>
        </w:tc>
        <w:tc>
          <w:tcPr>
            <w:tcW w:type="dxa" w:w="4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
            </w:r>
          </w:p>
        </w:tc>
      </w:tr>
      <w:tr>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 — Identify Features</w:t>
            </w:r>
          </w:p>
        </w:tc>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F6 — Attribute Table</w:t>
            </w:r>
          </w:p>
        </w:tc>
      </w:tr>
      <w:tr>
        <w:tc>
          <w:tcPr>
            <w:tcW w:type="dxa" w:w="4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F7 — Layer Styling</w:t>
            </w:r>
          </w:p>
        </w:tc>
        <w:tc>
          <w:tcPr>
            <w:tcW w:type="dxa" w:w="4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Ctrl+Alt+T — Processing Toolbox</w:t>
            </w:r>
          </w:p>
        </w:tc>
      </w:tr>
      <w:tr>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Ctrl+S — Save project</w:t>
            </w:r>
          </w:p>
        </w:tc>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Ctrl+Shift+F — Zoom full extent</w:t>
            </w:r>
          </w:p>
        </w:tc>
      </w:tr>
      <w:tr>
        <w:tc>
          <w:tcPr>
            <w:tcW w:type="dxa" w:w="4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Ctrl+P — Print/Export</w:t>
            </w:r>
          </w:p>
        </w:tc>
        <w:tc>
          <w:tcPr>
            <w:tcW w:type="dxa" w:w="4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 Map tooltips on/off</w:t>
            </w:r>
          </w:p>
        </w:tc>
      </w:tr>
    </w:tbl>
    <w:p>
      <w:pPr>
        <w:spacing w:after="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 ATDI RISK ZONES</w:t>
            </w:r>
          </w:p>
        </w:tc>
        <w:tc>
          <w:tcPr>
            <w:tcW w:type="dxa" w:w="4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
            </w:r>
          </w:p>
        </w:tc>
      </w:tr>
      <w:tr>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0–20%  Compliant — No action needed</w:t>
            </w:r>
          </w:p>
        </w:tc>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55–70%  Art. 33 — Formal dispute</w:t>
            </w:r>
          </w:p>
        </w:tc>
      </w:tr>
      <w:tr>
        <w:tc>
          <w:tcPr>
            <w:tcW w:type="dxa" w:w="4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20–40%  Art. 7 — Notify downstream</w:t>
            </w:r>
          </w:p>
        </w:tc>
        <w:tc>
          <w:tcPr>
            <w:tcW w:type="dxa" w:w="4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≥70%    Art. 35 — Emergency</w:t>
            </w:r>
          </w:p>
        </w:tc>
      </w:tr>
      <w:tr>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 40–55%  Art. 9 — Data sharing required</w:t>
            </w:r>
          </w:p>
        </w:tc>
        <w:tc>
          <w:tcPr>
            <w:tcW w:type="dxa" w:w="4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t>
            </w:r>
          </w:p>
        </w:tc>
      </w:tr>
    </w:tbl>
    <w:p>
      <w:pPr>
        <w:spacing w:after="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 BLUE NILE (GERD) KEY RESULTS</w:t>
            </w:r>
          </w:p>
        </w:tc>
        <w:tc>
          <w:tcPr>
            <w:tcW w:type="dxa" w:w="62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VALUE</w:t>
            </w:r>
          </w:p>
        </w:tc>
      </w:tr>
      <w:tr>
        <w:tc>
          <w:tcPr>
            <w:tcW w:type="dxa" w:w="2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ATDI</w:t>
            </w:r>
          </w:p>
        </w:tc>
        <w:tc>
          <w:tcPr>
            <w:tcW w:type="dxa" w:w="6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43.5% — Article 7 NSH zone</w:t>
            </w:r>
          </w:p>
        </w:tc>
      </w:tr>
      <w:tr>
        <w:tc>
          <w:tcPr>
            <w:tcW w:type="dxa" w:w="2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HIFD</w:t>
            </w:r>
          </w:p>
        </w:tc>
        <w:tc>
          <w:tcPr>
            <w:tcW w:type="dxa" w:w="6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20.0% — 20% of natural flow withheld</w:t>
            </w:r>
          </w:p>
        </w:tc>
      </w:tr>
      <w:tr>
        <w:tc>
          <w:tcPr>
            <w:tcW w:type="dxa" w:w="2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NSE/KGE</w:t>
            </w:r>
          </w:p>
        </w:tc>
        <w:tc>
          <w:tcPr>
            <w:tcW w:type="dxa" w:w="6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0.63 / 0.74 (proxy-validated vs GloFAS ERA5 v4)</w:t>
            </w:r>
          </w:p>
        </w:tc>
      </w:tr>
      <w:tr>
        <w:tc>
          <w:tcPr>
            <w:tcW w:type="dxa" w:w="2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Conflict Index</w:t>
            </w:r>
          </w:p>
        </w:tc>
        <w:tc>
          <w:tcPr>
            <w:tcW w:type="dxa" w:w="6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0.44 HIGH</w:t>
            </w:r>
          </w:p>
        </w:tc>
      </w:tr>
      <w:tr>
        <w:tc>
          <w:tcPr>
            <w:tcW w:type="dxa" w:w="28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P(Negotiation)</w:t>
            </w:r>
          </w:p>
        </w:tc>
        <w:tc>
          <w:tcPr>
            <w:tcW w:type="dxa" w:w="62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58% → Art. 17 Mediation recommended</w:t>
            </w:r>
          </w:p>
        </w:tc>
      </w:tr>
      <w:tr>
        <w:tc>
          <w:tcPr>
            <w:tcW w:type="dxa" w:w="28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 ID</w:t>
            </w:r>
          </w:p>
        </w:tc>
        <w:tc>
          <w:tcPr>
            <w:tcW w:type="dxa" w:w="62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5040 · April 21, 2026 · 0 critical security issues</w:t>
            </w:r>
          </w:p>
        </w:tc>
      </w:tr>
    </w:tbl>
    <w:p>
      <w:pPr>
        <w:spacing w:after="40"/>
      </w:pPr>
      <w:r>
        <w:t xml:space="preserve"/>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Install: Plugins → Manage → search &quot;HydroSovereign&quot; → Install Plugin
DOI:     https://doi.org/10.5281/zenodo.19180160
Contact: saifeldinkhedir@gmail.com · ORCID: 0000-0003-0821-2991</w:t>
      </w:r>
    </w:p>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Appendix D — HSAE Workflow Diagram</w:t>
      </w:r>
    </w:p>
    <w:p>
      <w:pPr>
        <w:spacing w:after="50" w:before="0"/>
        <w:jc w:val="left"/>
      </w:pPr>
      <w:r>
        <w:rPr>
          <w:rFonts w:ascii="Arial" w:cs="Arial" w:eastAsia="Arial" w:hAnsi="Arial"/>
          <w:b w:val="false"/>
          <w:bCs w:val="false"/>
          <w:i w:val="false"/>
          <w:iCs w:val="false"/>
          <w:color w:val="1A202C"/>
          <w:sz w:val="20"/>
          <w:szCs w:val="20"/>
        </w:rPr>
        <w:t xml:space="preserve">The diagram below shows the complete HSAE v6.01 analytical pipeline — from satellite data ingestion through legal compliance assessment to diplomatic output.</w:t>
      </w:r>
    </w:p>
    <w:p>
      <w:pPr>
        <w:spacing w:after="40"/>
      </w:pPr>
      <w:r>
        <w:t xml:space="preserve"/>
      </w:r>
    </w:p>
    <w:p>
      <w:pPr>
        <w:pBdr>
          <w:top w:val="nil"/>
          <w:bottom w:val="nil"/>
          <w:left w:val="thick" w:color="0B3D8E" w:sz="18"/>
          <w:right w:val="nil"/>
        </w:pBdr>
        <w:shd w:fill="EDF2F7" w:val="clear"/>
        <w:spacing w:after="30" w:before="30"/>
        <w:ind w:left="360"/>
        <w:jc w:val="left"/>
      </w:pPr>
      <w:r>
        <w:rPr>
          <w:rFonts w:ascii="Courier New" w:cs="Courier New" w:eastAsia="Courier New" w:hAnsi="Courier New"/>
          <w:b w:val="false"/>
          <w:bCs w:val="false"/>
          <w:i w:val="false"/>
          <w:iCs w:val="false"/>
          <w:color w:val="1A365D"/>
          <w:sz w:val="18"/>
          <w:szCs w:val="18"/>
        </w:rPr>
        <w:t xml:space="preserve">╔══════════════════════════════════════════════════════════════╗
║           HSAE v6.01 — COMPLETE WORKFLOW DIAGRAM             ║
╠══════════════════════════════════════════════════════════════╣
║                                                              ║
║  ┌─────────────────────────────────────────────────────┐    ║
║  │         INPUT LAYER — 7 SATELLITE SOURCES           │    ║
║  │  GPM · GRACE-FO · SMAP · S-1 · S-2 · ERA5 · OMet  │    ║
║  └──────────────────────┬──────────────────────────────┘    ║
║                         │ Tool 5 🛰️ GEE Script Generator    ║
║                         ▼                                    ║
║  ┌─────────────────────────────────────────────────────┐    ║
║  │           HYDROLOGICAL CORE (HBV-96)                │    ║
║  │   Precipitation → Runoff → Q_sim → NSE/KGE         │    ║
║  │   SCE-UA Calibration (n=1000 iterations)            │    ║
║  │   EnKF Digital Twin (n=200 ensemble members)        │    ║
║  └──────┬─────────────────────────────────┬────────────┘    ║
║         │                                 │                  ║
║         ▼ Algorithm 1                     ▼ Algorithm 2      ║
║  ┌─────────────┐                   ┌─────────────┐          ║
║  │    ATDI     │                   │    HIFD     │          ║
║  │   43.5%     │                   │   20.0%     │          ║
║  │ Daily freq. │                   │ Annual vol. │          ║
║  └──────┬──────┘                   └──────┬──────┘          ║
║         │                                 │                  ║
║         └────────────┬────────────────────┘                  ║
║                      ▼ Tool 7 ⚡                             ║
║         ┌────────────────────────┐                           ║
║         │    CONFLICT INDEX      │                           ║
║         │    CI = 0.44 HIGH      │                           ║
║         └────────────┬───────────┘                           ║
║                      │                                       ║
║                      ▼ Tool 8 🤝                             ║
║         ┌────────────────────────┐                           ║
║         │    NEGOTIATION AI      │                           ║
║         │    P(Success) = 58%    │                           ║
║         │    → Art.17 Mediation  │                           ║
║         └────────────┬───────────┘                           ║
║                      │                                       ║
║                      ▼ Tool 3 ⚖️                             ║
║         ┌────────────────────────┐                           ║
║         │   UNWC LEGAL MAPPING  │                           ║
║         │  Art.5 · Art.7 · Art.9 │                           ║
║         └────────────┬───────────┘                           ║
║                      │                                       ║
║          ┌───────────┴──────────┐                            ║
║          ▼                      ▼                            ║
║  ┌──────────────┐      ┌──────────────────┐                  ║
║  │ 🗺️ WebGIS   │      │ 🏛️ ICJ/PCA      │                  ║
║  │    Map       │      │    Dossier        │                  ║
║  │ (Leaflet.js) │      │ (SHA-256 + legal) │                  ║
║  └──────────────┘      └──────────────────┘                  ║
║                                                              ║
╚══════════════════════════════════════════════════════════════╝</w:t>
      </w:r>
    </w:p>
    <w:p>
      <w:pPr>
        <w:spacing w:after="40"/>
      </w:pPr>
      <w:r>
        <w:t xml:space="preserve"/>
      </w:r>
    </w:p>
    <w:p>
      <w:pPr>
        <w:spacing w:after="50" w:before="0"/>
        <w:jc w:val="left"/>
      </w:pPr>
      <w:r>
        <w:rPr>
          <w:rFonts w:ascii="Arial" w:cs="Arial" w:eastAsia="Arial" w:hAnsi="Arial"/>
          <w:b w:val="false"/>
          <w:bCs w:val="false"/>
          <w:i w:val="false"/>
          <w:iCs w:val="false"/>
          <w:color w:val="1A202C"/>
          <w:sz w:val="20"/>
          <w:szCs w:val="20"/>
        </w:rPr>
        <w:t xml:space="preserve">The pipeline runs entirely within QGIS Desktop using the 13 tools and 5 algorithms described in Chapters 4–5 and 11. Total runtime for a complete basin analysis: approximately 10–15 minutes.</w:t>
      </w:r>
    </w:p>
    <w:p>
      <w:pPr>
        <w:spacing w:after="40"/>
      </w:pPr>
      <w:r>
        <w:t xml:space="preserve"/>
      </w:r>
    </w:p>
    <w:p>
      <w:pPr>
        <w:spacing w:after="40"/>
      </w:pPr>
      <w:r>
        <w:t xml:space="preserve"/>
      </w:r>
    </w:p>
    <w:p>
      <w:pPr>
        <w:pStyle w:val="Heading1"/>
        <w:pageBreakBefore/>
        <w:pBdr>
          <w:bottom w:val="single" w:color="0E6B6A" w:sz="8"/>
        </w:pBdr>
        <w:shd w:fill="061F4A" w:val="clear"/>
        <w:spacing w:after="100" w:before="0"/>
        <w:ind w:left="360"/>
      </w:pPr>
      <w:r>
        <w:rPr>
          <w:rFonts w:ascii="Arial" w:cs="Arial" w:eastAsia="Arial" w:hAnsi="Arial"/>
          <w:b/>
          <w:bCs/>
          <w:i w:val="false"/>
          <w:iCs w:val="false"/>
          <w:color w:val="FFFFFF"/>
          <w:sz w:val="32"/>
          <w:szCs w:val="32"/>
        </w:rPr>
        <w:t xml:space="preserve">Appendix E — Keyword Index</w:t>
      </w:r>
    </w:p>
    <w:p>
      <w:pPr>
        <w:spacing w:after="50" w:before="0"/>
        <w:jc w:val="left"/>
      </w:pPr>
      <w:r>
        <w:rPr>
          <w:rFonts w:ascii="Arial" w:cs="Arial" w:eastAsia="Arial" w:hAnsi="Arial"/>
          <w:b w:val="false"/>
          <w:bCs w:val="false"/>
          <w:i w:val="false"/>
          <w:iCs w:val="false"/>
          <w:color w:val="1A202C"/>
          <w:sz w:val="20"/>
          <w:szCs w:val="20"/>
        </w:rPr>
        <w:t xml:space="preserve">Terms are listed alphabetically with chapter/section references.</w:t>
      </w:r>
    </w:p>
    <w:p>
      <w:pPr>
        <w:spacing w:after="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3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Keyword</w:t>
            </w:r>
          </w:p>
        </w:tc>
        <w:tc>
          <w:tcPr>
            <w:tcW w:type="dxa" w:w="5500"/>
            <w:tcBorders>
              <w:top w:val="single" w:color="061F4A" w:sz="1"/>
              <w:left w:val="single" w:color="061F4A" w:sz="1"/>
              <w:bottom w:val="single" w:color="061F4A" w:sz="1"/>
              <w:right w:val="single" w:color="061F4A" w:sz="1"/>
            </w:tcBorders>
            <w:shd w:fill="061F4A"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Section(s)</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ATDI (Alkedir Transparency Deficit Index)</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T2, Ch.5 Alg.1, Ch.7.1, Ch.11.3 T2, Ch.13.2</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Attribute Table (F6)</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Ch.11.2, Ch.11.3 T1, Ch.11.3 T4</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Batch Processing</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Ch.12.2</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Basin Panel (dockable)</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T10, Ch.11.3 T11</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Basin Registry (26 basins)</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T1, Ch.6, Ch.11.3 T1</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BibTeX citation</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Ch.10.1, Appendix C</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Blue Nile / GERD case study</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Ch.4–5 (all tools), Ch.11.5, Ch.13.4</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CI — Conflict Index</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T7, Ch.7.3, Ch.11.3 T7, Ch.13.2</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CRS (EPSG:4326)</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Ch.11.2</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Dashboard Dialog</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T6, Ch.11.3 T6</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El Diem station (GRDC 1763100)</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T4, Ch.5 Alg.4, Ch.11.3 T4</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EnKF (Digital Twin)</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Ch.5 Alg.4, Appendix D</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Export Basin Data</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T12, Ch.11.3 T10</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GEE Script Generator</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T5, Ch.8, Ch.11.3 T5, Ch.13.5</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GloFAS ERA5 v4 (proxy)</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Ch.5 Alg.4, Ch.7.4, Ch.9, Ch.11.3 T4</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GRACE-FO MASCON</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Ch.8, Ch.11.3 T5, Ch.13.5</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GPM IMERG V07</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Ch.8, Ch.11.3 T5, Ch.13.5</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GRDC Stations</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T4, Ch.9, Ch.11.3 T4</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HBV-96 Calibration</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Ch.5 Alg.4, Ch.7.4, Ch.11.4 Alg.4</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HIFD (Human-Induced Flow Deficit)</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T2, Ch.5 Alg.2, Ch.7.2, Ch.11.3 T2, Ch.13.2</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hydrosovereign (Python package)</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Ch.10.2, Ch.12.4</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ICJ/PCA Dossier</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T11, Ch.11.3 T12</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Identify Tool (I)</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Ch.11.2, Ch.11.3 T3</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Installation — Method A (Recommended)</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Ch.2.2</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Installation — Method B (ZIP)</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Ch.2.3</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KGE (Kling-Gupta Efficiency)</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Ch.5 Alg.4, Ch.7.4, Ch.11.4 Alg.4</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Layer Styling (F7)</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Ch.11.3 T2</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Mekong case study</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Ch.13</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Model Builder</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Ch.12.1</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Negotiation AI (GBM)</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T8, Ch.11.3 T8, Ch.12.4, Ch.13.2</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NSE (Nash-Sutcliffe Efficiency)</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Ch.5 Alg.4, Ch.7.4, Ch.11.4 Alg.4</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Plugin ID 5040</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Cover, Ch.1.1, Ch.10.1, Appendix B, C</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Print Layout</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Ch.11.8</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Processing Toolbox</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Ch.3.3, Ch.11.4</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Python API (hydrosovereign)</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Ch.12.4</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Quick Reference Card</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Appendix C</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SCE-UA Calibration</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Ch.5 Alg.4, Ch.11.4 Alg.4, Appendix D</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Sentinel-1 GRD</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Ch.8, Ch.11.3 T5</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Sentinel-2 SR Harmonized</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Ch.8, Ch.11.3 T5</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SHA-256 integrity chain</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T11, Appendix D</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SMAP SPL3SMP</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Ch.8, Ch.11.3 T5</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Toolbar buttons (overview)</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Ch.3.1</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Troubleshooting</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Ch.9, Ch.11.9</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UNWC 1997 Articles</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T3, Ch.7.1–7.3, Ch.11.3 T3, Ch.13.2</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WebGIS Map Generator</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Ch.4 T9, Ch.11.3 T9</w:t>
            </w:r>
          </w:p>
        </w:tc>
      </w:tr>
      <w:tr>
        <w:tc>
          <w:tcPr>
            <w:tcW w:type="dxa" w:w="3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Workflow Diagram</w:t>
            </w:r>
          </w:p>
        </w:tc>
        <w:tc>
          <w:tcPr>
            <w:tcW w:type="dxa" w:w="5500"/>
            <w:tcBorders>
              <w:top w:val="single" w:color="CBD5E0" w:sz="1"/>
              <w:left w:val="single" w:color="CBD5E0" w:sz="1"/>
              <w:bottom w:val="single" w:color="CBD5E0" w:sz="1"/>
              <w:right w:val="single" w:color="CBD5E0" w:sz="1"/>
            </w:tcBorders>
            <w:shd w:fill="F7FAFC"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Appendix D</w:t>
            </w:r>
          </w:p>
        </w:tc>
      </w:tr>
      <w:tr>
        <w:tc>
          <w:tcPr>
            <w:tcW w:type="dxa" w:w="3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Xayaburi Dam (Mekong)</w:t>
            </w:r>
          </w:p>
        </w:tc>
        <w:tc>
          <w:tcPr>
            <w:tcW w:type="dxa" w:w="5500"/>
            <w:tcBorders>
              <w:top w:val="single" w:color="CBD5E0" w:sz="1"/>
              <w:left w:val="single" w:color="CBD5E0" w:sz="1"/>
              <w:bottom w:val="single" w:color="CBD5E0" w:sz="1"/>
              <w:right w:val="single" w:color="CBD5E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A202C"/>
                <w:sz w:val="19"/>
                <w:szCs w:val="19"/>
              </w:rPr>
              <w:t xml:space="preserve">Ch.13</w:t>
            </w:r>
          </w:p>
        </w:tc>
      </w:tr>
    </w:tbl>
    <w:sectPr>
      <w:headerReference w:type="default" r:id="rId7"/>
      <w:footerReference w:type="default" r:id="rId8"/>
      <w:pgSz w:w="11906" w:h="16838" w:orient="portrait"/>
      <w:pgMar w:top="1080" w:right="1080" w:bottom="1080" w:left="1080" w:header="708" w:footer="708" w:gutter="0"/>
      <w:pgNumType/>
      <w:docGrid w:linePitch="360"/>
    </w:sectPr>
  </w:body>
</w:document
<w:p>
      <w:pPr>
        <w:pStyle w:val="Heading1"/>
        <w:pageBreakBefore/>
        <w:pBdr>
          <w:bottom w:val="single" w:color="0E6B6A" w:sz="6"/>
        </w:pBdr>
        <w:shd w:fill="061F4A" w:val="clear"/>
        <w:spacing w:after="240" w:before="0"/>
        <w:ind w:left="360"/>
      </w:pPr>
      <w:r>
        <w:rPr>
          <w:rFonts w:ascii="Arial" w:cs="Arial" w:eastAsia="Arial" w:hAnsi="Arial"/>
          <w:b/>
          <w:bCs/>
          <w:i w:val="false"/>
          <w:iCs w:val="false"/>
          <w:color w:val="FFFFFF"/>
          <w:sz w:val="30"/>
          <w:szCs w:val="30"/>
        </w:rPr>
        <w:t xml:space="preserve">Version 6.0.3 Update — New Tools &amp; Panels</w:t>
      </w:r>
    </w:p>
    <w:p>
      <w:pPr>
        <w:spacing w:after="100" w:before="0"/>
        <w:jc w:val="left"/>
      </w:pPr>
      <w:r>
        <w:rPr>
          <w:rFonts w:ascii="Arial" w:cs="Arial" w:eastAsia="Arial" w:hAnsi="Arial"/>
          <w:b/>
          <w:bCs/>
          <w:i w:val="false"/>
          <w:iCs w:val="false"/>
          <w:color w:val="061F4A"/>
          <w:sz w:val="20"/>
          <w:szCs w:val="20"/>
        </w:rPr>
        <w:t xml:space="preserve">What's New in v6.0.3: </w:t>
      </w:r>
      <w:r>
        <w:rPr>
          <w:rFonts w:ascii="Arial" w:cs="Arial" w:eastAsia="Arial" w:hAnsi="Arial"/>
          <w:b w:val="false"/>
          <w:bCs w:val="false"/>
          <w:i w:val="false"/>
          <w:iCs w:val="false"/>
          <w:color w:val="1A202C"/>
          <w:sz w:val="20"/>
          <w:szCs w:val="20"/>
        </w:rPr>
        <w:t xml:space="preserve">Three major additions — Interactive Map Panel inside QGIS, Bayesian Uncertainty Analysis, and Treaty Compliance (ATCI) Panel. Total tools: 16 (was 13).</w:t>
      </w:r>
    </w:p>
    <w:p>
      <w:pPr>
        <w:spacing w:after="80"/>
      </w:pPr>
      <w:r>
        <w:t xml:space="preserve"/>
      </w:r>
    </w:p>
    <w:p>
      <w:pPr>
        <w:shd w:fill="F0FFF4" w:val="clear"/>
        <w:spacing w:after="70" w:before="70"/>
        <w:ind w:left="360"/>
        <w:jc w:val="left"/>
      </w:pPr>
      <w:r>
        <w:rPr>
          <w:rFonts w:ascii="Arial" w:cs="Arial" w:eastAsia="Arial" w:hAnsi="Arial"/>
          <w:b w:val="false"/>
          <w:bCs w:val="false"/>
          <w:i w:val="false"/>
          <w:iCs w:val="false"/>
          <w:color w:val="1C4532"/>
          <w:sz w:val="19"/>
          <w:szCs w:val="19"/>
        </w:rPr>
        <w:t xml:space="preserve">✅  v6.0.3 passed QGIS security scan: 0 Critical · 0 Warnings · 29 files · SHA-256: 77397259...</w:t>
      </w:r>
    </w:p>
    <w:p>
      <w:pPr>
        <w:spacing w:after="80"/>
      </w:pPr>
      <w:r>
        <w:t xml:space="preserve"/>
      </w:r>
    </w:p>
    <w:p>
      <w:pPr>
        <w:pStyle w:val="Heading2"/>
        <w:pBdr>
          <w:bottom w:val="single" w:color="0B3D8E" w:sz="4"/>
        </w:pBdr>
        <w:spacing w:after="100" w:before="200"/>
      </w:pPr>
      <w:r>
        <w:rPr>
          <w:rFonts w:ascii="Arial" w:cs="Arial" w:eastAsia="Arial" w:hAnsi="Arial"/>
          <w:b/>
          <w:bCs/>
          <w:i w:val="false"/>
          <w:iCs w:val="false"/>
          <w:color w:val="061F4A"/>
          <w:sz w:val="24"/>
          <w:szCs w:val="24"/>
        </w:rPr>
        <w:t xml:space="preserve">Updated Tool Overview — v6.0.3 (16 Tools)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1500"/>
        <w:gridCol w:w="1800"/>
      </w:tblGrid>
      <w:tr>
        <w:tc>
          <w:tcPr>
            <w:tcW w:type="dxa" w:w="5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w:t>
            </w:r>
          </w:p>
        </w:tc>
        <w:tc>
          <w:tcPr>
            <w:tcW w:type="dxa" w:w="32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Tool</w:t>
            </w:r>
          </w:p>
        </w:tc>
        <w:tc>
          <w:tcPr>
            <w:tcW w:type="dxa" w:w="15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Type</w:t>
            </w:r>
          </w:p>
        </w:tc>
        <w:tc>
          <w:tcPr>
            <w:tcW w:type="dxa" w:w="18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New in v6.0.3?</w:t>
            </w:r>
          </w:p>
        </w:tc>
      </w:tr>
      <w:tr>
        <w:tc>
          <w:tcPr>
            <w:tcW w:type="dxa" w:w="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Load Basin Registry</w:t>
            </w:r>
          </w:p>
        </w:tc>
        <w:tc>
          <w:tcPr>
            <w:tcW w:type="dxa" w:w="1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Toolbar</w:t>
            </w:r>
          </w:p>
        </w:tc>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TDI/ATDI Visualiser</w:t>
            </w:r>
          </w:p>
        </w:tc>
        <w:tc>
          <w:tcPr>
            <w:tcW w:type="dxa" w:w="1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Toolbar</w:t>
            </w:r>
          </w:p>
        </w:tc>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3</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UNWC Legal Layer</w:t>
            </w:r>
          </w:p>
        </w:tc>
        <w:tc>
          <w:tcPr>
            <w:tcW w:type="dxa" w:w="1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Toolbar</w:t>
            </w:r>
          </w:p>
        </w:tc>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4</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GRDC Stations Overlay</w:t>
            </w:r>
          </w:p>
        </w:tc>
        <w:tc>
          <w:tcPr>
            <w:tcW w:type="dxa" w:w="1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Toolbar</w:t>
            </w:r>
          </w:p>
        </w:tc>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GEE Script Generator</w:t>
            </w:r>
          </w:p>
        </w:tc>
        <w:tc>
          <w:tcPr>
            <w:tcW w:type="dxa" w:w="1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Toolbar</w:t>
            </w:r>
          </w:p>
        </w:tc>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6</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Dashboard Dialog</w:t>
            </w:r>
          </w:p>
        </w:tc>
        <w:tc>
          <w:tcPr>
            <w:tcW w:type="dxa" w:w="1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Toolbar</w:t>
            </w:r>
          </w:p>
        </w:tc>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7</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Conflict Index</w:t>
            </w:r>
          </w:p>
        </w:tc>
        <w:tc>
          <w:tcPr>
            <w:tcW w:type="dxa" w:w="1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Toolbar</w:t>
            </w:r>
          </w:p>
        </w:tc>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8</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Negotiation AI</w:t>
            </w:r>
          </w:p>
        </w:tc>
        <w:tc>
          <w:tcPr>
            <w:tcW w:type="dxa" w:w="1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Toolbar</w:t>
            </w:r>
          </w:p>
        </w:tc>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9</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WebGIS Map Generator</w:t>
            </w:r>
          </w:p>
        </w:tc>
        <w:tc>
          <w:tcPr>
            <w:tcW w:type="dxa" w:w="1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Toolbar</w:t>
            </w:r>
          </w:p>
        </w:tc>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10</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Export Basin Data</w:t>
            </w:r>
          </w:p>
        </w:tc>
        <w:tc>
          <w:tcPr>
            <w:tcW w:type="dxa" w:w="1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Toolbar</w:t>
            </w:r>
          </w:p>
        </w:tc>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11</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Basin Panel (dockable)</w:t>
            </w:r>
          </w:p>
        </w:tc>
        <w:tc>
          <w:tcPr>
            <w:tcW w:type="dxa" w:w="1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Toolbar</w:t>
            </w:r>
          </w:p>
        </w:tc>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12</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ICJ/PCA Dossier</w:t>
            </w:r>
          </w:p>
        </w:tc>
        <w:tc>
          <w:tcPr>
            <w:tcW w:type="dxa" w:w="1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Menu</w:t>
            </w:r>
          </w:p>
        </w:tc>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13</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ℹ️ About HSAE v6.0.3</w:t>
            </w:r>
          </w:p>
        </w:tc>
        <w:tc>
          <w:tcPr>
            <w:tcW w:type="dxa" w:w="1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Menu</w:t>
            </w:r>
          </w:p>
        </w:tc>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w:t>
            </w:r>
          </w:p>
        </w:tc>
      </w:tr>
      <w:tr>
        <w:tc>
          <w:tcPr>
            <w:tcW w:type="dxa" w:w="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14</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Basin Risk Map (Leaflet)</w:t>
            </w:r>
          </w:p>
        </w:tc>
        <w:tc>
          <w:tcPr>
            <w:tcW w:type="dxa" w:w="1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Menu</w:t>
            </w:r>
          </w:p>
        </w:tc>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NEW</w:t>
            </w:r>
          </w:p>
        </w:tc>
      </w:tr>
      <w:tr>
        <w:tc>
          <w:tcPr>
            <w:tcW w:type="dxa" w:w="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15</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Uncertainty Analysis</w:t>
            </w:r>
          </w:p>
        </w:tc>
        <w:tc>
          <w:tcPr>
            <w:tcW w:type="dxa" w:w="1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Menu</w:t>
            </w:r>
          </w:p>
        </w:tc>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NEW</w:t>
            </w:r>
          </w:p>
        </w:tc>
      </w:tr>
      <w:tr>
        <w:tc>
          <w:tcPr>
            <w:tcW w:type="dxa" w:w="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16</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Treaty Analysis (ATCI)</w:t>
            </w:r>
          </w:p>
        </w:tc>
        <w:tc>
          <w:tcPr>
            <w:tcW w:type="dxa" w:w="1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Menu</w:t>
            </w:r>
          </w:p>
        </w:tc>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NEW</w:t>
            </w:r>
          </w:p>
        </w:tc>
      </w:tr>
    </w:tbl>
    <w:p>
      <w:pPr>
        <w:spacing w:after="80"/>
      </w:pPr>
      <w:r>
        <w:t xml:space="preserve"/>
      </w:r>
    </w:p>
    <w:p>
      <w:pPr>
        <w:pStyle w:val="Heading2"/>
        <w:pBdr>
          <w:bottom w:val="single" w:color="0B3D8E" w:sz="4"/>
        </w:pBdr>
        <w:spacing w:after="100" w:before="200"/>
      </w:pPr>
      <w:r>
        <w:rPr>
          <w:rFonts w:ascii="Arial" w:cs="Arial" w:eastAsia="Arial" w:hAnsi="Arial"/>
          <w:b/>
          <w:bCs/>
          <w:i w:val="false"/>
          <w:iCs w:val="false"/>
          <w:color w:val="061F4A"/>
          <w:sz w:val="24"/>
          <w:szCs w:val="24"/>
        </w:rPr>
        <w:t xml:space="preserve">Tool 14 — 🗺️ Basin Risk Map (Interactive Leaflet)</w:t>
      </w:r>
    </w:p>
    <w:p>
      <w:pPr>
        <w:spacing w:after="100" w:before="0"/>
        <w:jc w:val="left"/>
      </w:pPr>
      <w:r>
        <w:rPr>
          <w:rFonts w:ascii="Arial" w:cs="Arial" w:eastAsia="Arial" w:hAnsi="Arial"/>
          <w:b/>
          <w:bCs/>
          <w:i w:val="false"/>
          <w:iCs w:val="false"/>
          <w:color w:val="061F4A"/>
          <w:sz w:val="20"/>
          <w:szCs w:val="20"/>
        </w:rPr>
        <w:t xml:space="preserve">Menu path: </w:t>
      </w:r>
      <w:r>
        <w:rPr>
          <w:rFonts w:ascii="Arial" w:cs="Arial" w:eastAsia="Arial" w:hAnsi="Arial"/>
          <w:b w:val="false"/>
          <w:bCs w:val="false"/>
          <w:i w:val="false"/>
          <w:iCs w:val="false"/>
          <w:color w:val="1A202C"/>
          <w:sz w:val="20"/>
          <w:szCs w:val="20"/>
        </w:rPr>
        <w:t xml:space="preserve">HydroSovereign AI Engine v6.0.3 → 🗺️ Basin Risk Map</w:t>
      </w:r>
    </w:p>
    <w:p>
      <w:pPr>
        <w:spacing w:after="10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Opens a full interactive Leaflet.js basin risk map embedded inside QGIS Desktop — no browser needed. All 26 basins with ATDI/HIFD/CI popup cards, dark CARTO basemap, and UNWC risk colour-coding.</w:t>
      </w:r>
    </w:p>
    <w:p>
      <w:pPr>
        <w:spacing w:after="80"/>
      </w:pPr>
      <w:r>
        <w:t xml:space="preserve"/>
      </w:r>
    </w:p>
    <w:p>
      <w:pPr>
        <w:pStyle w:val="Heading3"/>
        <w:spacing w:after="70" w:before="160"/>
      </w:pPr>
      <w:r>
        <w:rPr>
          <w:rFonts w:ascii="Arial" w:cs="Arial" w:eastAsia="Arial" w:hAnsi="Arial"/>
          <w:b/>
          <w:bCs/>
          <w:i w:val="false"/>
          <w:iCs w:val="false"/>
          <w:color w:val="0E6B6A"/>
          <w:sz w:val="20"/>
          <w:szCs w:val="20"/>
        </w:rPr>
        <w:t xml:space="preserve">What You See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Element</w:t>
            </w:r>
          </w:p>
        </w:tc>
        <w:tc>
          <w:tcPr>
            <w:tcW w:type="dxa" w:w="65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Description</w:t>
            </w:r>
          </w:p>
        </w:tc>
      </w:tr>
      <w:tr>
        <w:tc>
          <w:tcPr>
            <w:tcW w:type="dxa" w:w="2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Dark basemap</w:t>
            </w:r>
          </w:p>
        </w:tc>
        <w:tc>
          <w:tcPr>
            <w:tcW w:type="dxa" w:w="6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CARTO Dark Matter — professional cartographic quality</w:t>
            </w:r>
          </w:p>
        </w:tc>
      </w:tr>
      <w:tr>
        <w:tc>
          <w:tcPr>
            <w:tcW w:type="dxa" w:w="2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Coloured circles</w:t>
            </w:r>
          </w:p>
        </w:tc>
        <w:tc>
          <w:tcPr>
            <w:tcW w:type="dxa" w:w="6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Size ∝ ATDI risk · colour = UNWC zone</w:t>
            </w:r>
          </w:p>
        </w:tc>
      </w:tr>
      <w:tr>
        <w:tc>
          <w:tcPr>
            <w:tcW w:type="dxa" w:w="2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Click popup</w:t>
            </w:r>
          </w:p>
        </w:tc>
        <w:tc>
          <w:tcPr>
            <w:tcW w:type="dxa" w:w="6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Full card: ATDI, HIFD, CI, P(Neg.), Dam, Riparian states, UNWC articles</w:t>
            </w:r>
          </w:p>
        </w:tc>
      </w:tr>
      <w:tr>
        <w:tc>
          <w:tcPr>
            <w:tcW w:type="dxa" w:w="2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Tooltip on hover</w:t>
            </w:r>
          </w:p>
        </w:tc>
        <w:tc>
          <w:tcPr>
            <w:tcW w:type="dxa" w:w="6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Basin name + ATDI% + CI</w:t>
            </w:r>
          </w:p>
        </w:tc>
      </w:tr>
      <w:tr>
        <w:tc>
          <w:tcPr>
            <w:tcW w:type="dxa" w:w="2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Legend (bottom-right)</w:t>
            </w:r>
          </w:p>
        </w:tc>
        <w:tc>
          <w:tcPr>
            <w:tcW w:type="dxa" w:w="6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 ATDI risk zones with colour codes</w:t>
            </w:r>
          </w:p>
        </w:tc>
      </w:tr>
      <w:tr>
        <w:tc>
          <w:tcPr>
            <w:tcW w:type="dxa" w:w="2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Attribution (bottom-left)</w:t>
            </w:r>
          </w:p>
        </w:tc>
        <w:tc>
          <w:tcPr>
            <w:tcW w:type="dxa" w:w="6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DOI + ORCID + Plugin ID 5040</w:t>
            </w:r>
          </w:p>
        </w:tc>
      </w:tr>
    </w:tbl>
    <w:p>
      <w:pPr>
        <w:spacing w:after="80"/>
      </w:pPr>
      <w:r>
        <w:t xml:space="preserve"/>
      </w:r>
    </w:p>
    <w:p>
      <w:pPr>
        <w:pStyle w:val="Heading3"/>
        <w:spacing w:after="70" w:before="160"/>
      </w:pPr>
      <w:r>
        <w:rPr>
          <w:rFonts w:ascii="Arial" w:cs="Arial" w:eastAsia="Arial" w:hAnsi="Arial"/>
          <w:b/>
          <w:bCs/>
          <w:i w:val="false"/>
          <w:iCs w:val="false"/>
          <w:color w:val="0E6B6A"/>
          <w:sz w:val="20"/>
          <w:szCs w:val="20"/>
        </w:rPr>
        <w:t xml:space="preserve">Step-by-Step</w:t>
      </w:r>
    </w:p>
    <w:p>
      <w:pPr>
        <w:shd w:fill="F7FAFC" w:val="clear"/>
        <w:spacing w:after="60" w:before="4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Menu → HydroSovereign AI Engine v6.0.3 → 🗺️ Basin Risk Map</w:t>
      </w:r>
    </w:p>
    <w:p>
      <w:pPr>
        <w:shd w:fill="F7FAFC" w:val="clear"/>
        <w:spacing w:after="60" w:before="4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A dockable panel opens at the bottom of QGIS — the interactive map loads instantly</w:t>
      </w:r>
    </w:p>
    <w:p>
      <w:pPr>
        <w:shd w:fill="F7FAFC" w:val="clear"/>
        <w:spacing w:after="60" w:before="4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Click any basin circle → popup card appears with full ATDI/HIFD/CI analysis</w:t>
      </w:r>
    </w:p>
    <w:p>
      <w:pPr>
        <w:shd w:fill="F7FAFC" w:val="clear"/>
        <w:spacing w:after="60" w:before="4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Hover over basins → tooltip shows name + ATDI% + CI</w:t>
      </w:r>
    </w:p>
    <w:p>
      <w:pPr>
        <w:shd w:fill="F7FAFC" w:val="clear"/>
        <w:spacing w:after="60" w:before="4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Drag the panel by its title bar to float or reposition</w:t>
      </w:r>
    </w:p>
    <w:p>
      <w:pPr>
        <w:shd w:fill="F7FAFC" w:val="clear"/>
        <w:spacing w:after="60" w:before="40"/>
        <w:ind w:left="180"/>
        <w:jc w:val="left"/>
      </w:pPr>
      <w:r>
        <w:rPr>
          <w:rFonts w:ascii="Arial" w:cs="Arial" w:eastAsia="Arial" w:hAnsi="Arial"/>
          <w:b/>
          <w:bCs/>
          <w:i w:val="false"/>
          <w:iCs w:val="false"/>
          <w:color w:val="0E6B6A"/>
          <w:sz w:val="20"/>
          <w:szCs w:val="20"/>
        </w:rPr>
        <w:t xml:space="preserve">Step 6:  </w:t>
      </w:r>
      <w:r>
        <w:rPr>
          <w:rFonts w:ascii="Arial" w:cs="Arial" w:eastAsia="Arial" w:hAnsi="Arial"/>
          <w:b w:val="false"/>
          <w:bCs w:val="false"/>
          <w:i w:val="false"/>
          <w:iCs w:val="false"/>
          <w:color w:val="1A202C"/>
          <w:sz w:val="20"/>
          <w:szCs w:val="20"/>
        </w:rPr>
        <w:t xml:space="preserve">Click a basin in any other tool → the map panel highlights that basin automatically</w:t>
      </w:r>
    </w:p>
    <w:p>
      <w:pPr>
        <w:spacing w:after="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500"/>
      </w:tblGrid>
      <w:tr>
        <w:tc>
          <w:tcPr>
            <w:tcW w:type="dxa" w:w="15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Colour</w:t>
            </w:r>
          </w:p>
        </w:tc>
        <w:tc>
          <w:tcPr>
            <w:tcW w:type="dxa" w:w="20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ATDI Range</w:t>
            </w:r>
          </w:p>
        </w:tc>
        <w:tc>
          <w:tcPr>
            <w:tcW w:type="dxa" w:w="55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UNWC Zone</w:t>
            </w:r>
          </w:p>
        </w:tc>
      </w:tr>
      <w:tr>
        <w:tc>
          <w:tcPr>
            <w:tcW w:type="dxa" w:w="1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Green (#16a34a)</w:t>
            </w:r>
          </w:p>
        </w:tc>
        <w:tc>
          <w:tcPr>
            <w:tcW w:type="dxa" w:w="2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0–20%</w:t>
            </w:r>
          </w:p>
        </w:tc>
        <w:tc>
          <w:tcPr>
            <w:tcW w:type="dxa" w:w="5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Compliant — no action</w:t>
            </w:r>
          </w:p>
        </w:tc>
      </w:tr>
      <w:tr>
        <w:tc>
          <w:tcPr>
            <w:tcW w:type="dxa" w:w="1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Yellow (#ca8a04)</w:t>
            </w:r>
          </w:p>
        </w:tc>
        <w:tc>
          <w:tcPr>
            <w:tcW w:type="dxa" w:w="2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20–40%</w:t>
            </w:r>
          </w:p>
        </w:tc>
        <w:tc>
          <w:tcPr>
            <w:tcW w:type="dxa" w:w="5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7 — Notify</w:t>
            </w:r>
          </w:p>
        </w:tc>
      </w:tr>
      <w:tr>
        <w:tc>
          <w:tcPr>
            <w:tcW w:type="dxa" w:w="1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Orange (#ea580c)</w:t>
            </w:r>
          </w:p>
        </w:tc>
        <w:tc>
          <w:tcPr>
            <w:tcW w:type="dxa" w:w="2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40–55%</w:t>
            </w:r>
          </w:p>
        </w:tc>
        <w:tc>
          <w:tcPr>
            <w:tcW w:type="dxa" w:w="5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9 — Data sharing</w:t>
            </w:r>
          </w:p>
        </w:tc>
      </w:tr>
      <w:tr>
        <w:tc>
          <w:tcPr>
            <w:tcW w:type="dxa" w:w="1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Red (#dc2626)</w:t>
            </w:r>
          </w:p>
        </w:tc>
        <w:tc>
          <w:tcPr>
            <w:tcW w:type="dxa" w:w="2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55–70%</w:t>
            </w:r>
          </w:p>
        </w:tc>
        <w:tc>
          <w:tcPr>
            <w:tcW w:type="dxa" w:w="5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33 — Dispute</w:t>
            </w:r>
          </w:p>
        </w:tc>
      </w:tr>
      <w:tr>
        <w:tc>
          <w:tcPr>
            <w:tcW w:type="dxa" w:w="1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Purple (#7c3aed)</w:t>
            </w:r>
          </w:p>
        </w:tc>
        <w:tc>
          <w:tcPr>
            <w:tcW w:type="dxa" w:w="2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70%</w:t>
            </w:r>
          </w:p>
        </w:tc>
        <w:tc>
          <w:tcPr>
            <w:tcW w:type="dxa" w:w="5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35 — Emergency</w:t>
            </w:r>
          </w:p>
        </w:tc>
      </w:tr>
    </w:tbl>
    <w:p>
      <w:pPr>
        <w:spacing w:after="80"/>
      </w:pPr>
      <w:r>
        <w:t xml:space="preserve"/>
      </w:r>
    </w:p>
    <w:p>
      <w:pPr>
        <w:shd w:fill="EBF4FF" w:val="clear"/>
        <w:spacing w:after="70" w:before="70"/>
        <w:ind w:left="360"/>
        <w:jc w:val="left"/>
      </w:pPr>
      <w:r>
        <w:rPr>
          <w:rFonts w:ascii="Arial" w:cs="Arial" w:eastAsia="Arial" w:hAnsi="Arial"/>
          <w:b w:val="false"/>
          <w:bCs w:val="false"/>
          <w:i w:val="false"/>
          <w:iCs w:val="false"/>
          <w:color w:val="1A365D"/>
          <w:sz w:val="19"/>
          <w:szCs w:val="19"/>
        </w:rPr>
        <w:t xml:space="preserve">📝  Requires PyQtWebEngine. If the panel shows a warning, install it: pip install PyQtWebEngine</w:t>
      </w:r>
    </w:p>
    <w:p>
      <w:pPr>
        <w:shd w:fill="FAF5FF" w:val="clear"/>
        <w:spacing w:after="70" w:before="70"/>
        <w:ind w:left="360"/>
        <w:jc w:val="left"/>
      </w:pPr>
      <w:r>
        <w:rPr>
          <w:rFonts w:ascii="Arial" w:cs="Arial" w:eastAsia="Arial" w:hAnsi="Arial"/>
          <w:b w:val="false"/>
          <w:bCs w:val="false"/>
          <w:i w:val="false"/>
          <w:iCs w:val="false"/>
          <w:color w:val="44337A"/>
          <w:sz w:val="19"/>
          <w:szCs w:val="19"/>
        </w:rPr>
        <w:t xml:space="preserve">📊  Blue Nile: ATDI=43.5% → 🟠 Orange popup · HIFD=20.0% · CI=0.44 HIGH · P(Neg.)=58%</w:t>
      </w:r>
    </w:p>
    <w:p>
      <w:pPr>
        <w:spacing w:after="80"/>
      </w:pPr>
      <w:r>
        <w:t xml:space="preserve"/>
      </w:r>
    </w:p>
    <w:p>
      <w:pPr>
        <w:pStyle w:val="Heading2"/>
        <w:pBdr>
          <w:bottom w:val="single" w:color="0B3D8E" w:sz="4"/>
        </w:pBdr>
        <w:spacing w:after="100" w:before="200"/>
      </w:pPr>
      <w:r>
        <w:rPr>
          <w:rFonts w:ascii="Arial" w:cs="Arial" w:eastAsia="Arial" w:hAnsi="Arial"/>
          <w:b/>
          <w:bCs/>
          <w:i w:val="false"/>
          <w:iCs w:val="false"/>
          <w:color w:val="061F4A"/>
          <w:sz w:val="24"/>
          <w:szCs w:val="24"/>
        </w:rPr>
        <w:t xml:space="preserve">Tool 15 — 📉 Uncertainty &amp; Sensitivity Analysis</w:t>
      </w:r>
    </w:p>
    <w:p>
      <w:pPr>
        <w:spacing w:after="100" w:before="0"/>
        <w:jc w:val="left"/>
      </w:pPr>
      <w:r>
        <w:rPr>
          <w:rFonts w:ascii="Arial" w:cs="Arial" w:eastAsia="Arial" w:hAnsi="Arial"/>
          <w:b/>
          <w:bCs/>
          <w:i w:val="false"/>
          <w:iCs w:val="false"/>
          <w:color w:val="061F4A"/>
          <w:sz w:val="20"/>
          <w:szCs w:val="20"/>
        </w:rPr>
        <w:t xml:space="preserve">Menu path: </w:t>
      </w:r>
      <w:r>
        <w:rPr>
          <w:rFonts w:ascii="Arial" w:cs="Arial" w:eastAsia="Arial" w:hAnsi="Arial"/>
          <w:b w:val="false"/>
          <w:bCs w:val="false"/>
          <w:i w:val="false"/>
          <w:iCs w:val="false"/>
          <w:color w:val="1A202C"/>
          <w:sz w:val="20"/>
          <w:szCs w:val="20"/>
        </w:rPr>
        <w:t xml:space="preserve">HydroSovereign AI Engine v6.0.3 → 📉 Uncertainty Analysis</w:t>
      </w:r>
    </w:p>
    <w:p>
      <w:pPr>
        <w:spacing w:after="10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Displays 95% Bayesian confidence intervals on ATDI and HIFD via Monte Carlo sampling (n=500), plus Sobol first-order global sensitivity indices for 6 key parameters.</w:t>
      </w:r>
    </w:p>
    <w:p>
      <w:pPr>
        <w:spacing w:after="80"/>
      </w:pPr>
      <w:r>
        <w:t xml:space="preserve"/>
      </w:r>
    </w:p>
    <w:p>
      <w:pPr>
        <w:pStyle w:val="Heading3"/>
        <w:spacing w:after="70" w:before="160"/>
      </w:pPr>
      <w:r>
        <w:rPr>
          <w:rFonts w:ascii="Arial" w:cs="Arial" w:eastAsia="Arial" w:hAnsi="Arial"/>
          <w:b/>
          <w:bCs/>
          <w:i w:val="false"/>
          <w:iCs w:val="false"/>
          <w:color w:val="0E6B6A"/>
          <w:sz w:val="20"/>
          <w:szCs w:val="20"/>
        </w:rPr>
        <w:t xml:space="preserve">What You See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Panel Section</w:t>
            </w:r>
          </w:p>
        </w:tc>
        <w:tc>
          <w:tcPr>
            <w:tcW w:type="dxa" w:w="60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Content</w:t>
            </w:r>
          </w:p>
        </w:tc>
      </w:tr>
      <w:tr>
        <w:tc>
          <w:tcPr>
            <w:tcW w:type="dxa" w:w="3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95% CI — ATDI</w:t>
            </w:r>
          </w:p>
        </w:tc>
        <w:tc>
          <w:tcPr>
            <w:tcW w:type="dxa" w:w="6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Visual bar showing [lo%–hi%] range with central estimate</w:t>
            </w:r>
          </w:p>
        </w:tc>
      </w:tr>
      <w:tr>
        <w:tc>
          <w:tcPr>
            <w:tcW w:type="dxa" w:w="3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95% CI — HIFD</w:t>
            </w:r>
          </w:p>
        </w:tc>
        <w:tc>
          <w:tcPr>
            <w:tcW w:type="dxa" w:w="6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Visual bar showing [lo%–hi%] range</w:t>
            </w:r>
          </w:p>
        </w:tc>
      </w:tr>
      <w:tr>
        <w:tc>
          <w:tcPr>
            <w:tcW w:type="dxa" w:w="3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Sobol Bar Chart</w:t>
            </w:r>
          </w:p>
        </w:tc>
        <w:tc>
          <w:tcPr>
            <w:tcW w:type="dxa" w:w="6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6 parameters ranked by influence on ATDI uncertainty</w:t>
            </w:r>
          </w:p>
        </w:tc>
      </w:tr>
      <w:tr>
        <w:tc>
          <w:tcPr>
            <w:tcW w:type="dxa" w:w="3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Proxy note</w:t>
            </w:r>
          </w:p>
        </w:tc>
        <w:tc>
          <w:tcPr>
            <w:tcW w:type="dxa" w:w="6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Explicit disclaimer: proxy validation vs GloFAS ERA5 v4</w:t>
            </w:r>
          </w:p>
        </w:tc>
      </w:tr>
    </w:tbl>
    <w:p>
      <w:pPr>
        <w:spacing w:after="80"/>
      </w:pPr>
      <w:r>
        <w:t xml:space="preserve"/>
      </w:r>
    </w:p>
    <w:p>
      <w:pPr>
        <w:pStyle w:val="Heading3"/>
        <w:spacing w:after="70" w:before="160"/>
      </w:pPr>
      <w:r>
        <w:rPr>
          <w:rFonts w:ascii="Arial" w:cs="Arial" w:eastAsia="Arial" w:hAnsi="Arial"/>
          <w:b/>
          <w:bCs/>
          <w:i w:val="false"/>
          <w:iCs w:val="false"/>
          <w:color w:val="0E6B6A"/>
          <w:sz w:val="20"/>
          <w:szCs w:val="20"/>
        </w:rPr>
        <w:t xml:space="preserve">Step-by-Step</w:t>
      </w:r>
    </w:p>
    <w:p>
      <w:pPr>
        <w:shd w:fill="F7FAFC" w:val="clear"/>
        <w:spacing w:after="60" w:before="4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Menu → HydroSovereign AI Engine v6.0.3 → 📉 Uncertainty Analysis</w:t>
      </w:r>
    </w:p>
    <w:p>
      <w:pPr>
        <w:shd w:fill="F7FAFC" w:val="clear"/>
        <w:spacing w:after="60" w:before="4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Panel opens on the right side of QGIS — loads automatically for the first basin</w:t>
      </w:r>
    </w:p>
    <w:p>
      <w:pPr>
        <w:shd w:fill="F7FAFC" w:val="clear"/>
        <w:spacing w:after="60" w:before="4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Review the CI bars: ATDI 95% CI and HIFD 95% CI displayed visually</w:t>
      </w:r>
    </w:p>
    <w:p>
      <w:pPr>
        <w:shd w:fill="F7FAFC" w:val="clear"/>
        <w:spacing w:after="60" w:before="4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Review Sobol indices: Runoff Coefficient has highest influence (~31%)</w:t>
      </w:r>
    </w:p>
    <w:p>
      <w:pPr>
        <w:shd w:fill="F7FAFC" w:val="clear"/>
        <w:spacing w:after="60" w:before="4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Click any basin in Tool 1 or Tool 6 → panel updates for that basin automatically</w:t>
      </w:r>
    </w:p>
    <w:p>
      <w:pPr>
        <w:spacing w:after="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00"/>
      </w:tblGrid>
      <w:tr>
        <w:tc>
          <w:tcPr>
            <w:tcW w:type="dxa" w:w="30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Sobol Parameter</w:t>
            </w:r>
          </w:p>
        </w:tc>
        <w:tc>
          <w:tcPr>
            <w:tcW w:type="dxa" w:w="18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First-Order Index</w:t>
            </w:r>
          </w:p>
        </w:tc>
        <w:tc>
          <w:tcPr>
            <w:tcW w:type="dxa" w:w="42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Interpretation</w:t>
            </w:r>
          </w:p>
        </w:tc>
      </w:tr>
      <w:tr>
        <w:tc>
          <w:tcPr>
            <w:tcW w:type="dxa" w:w="3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Runoff Coefficient (RC)</w:t>
            </w:r>
          </w:p>
        </w:tc>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0.312</w:t>
            </w:r>
          </w:p>
        </w:tc>
        <w:tc>
          <w:tcPr>
            <w:tcW w:type="dxa" w:w="4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Strongest driver of ATDI uncertainty</w:t>
            </w:r>
          </w:p>
        </w:tc>
      </w:tr>
      <w:tr>
        <w:tc>
          <w:tcPr>
            <w:tcW w:type="dxa" w:w="3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Dam Capacity (BCM)</w:t>
            </w:r>
          </w:p>
        </w:tc>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0.228</w:t>
            </w:r>
          </w:p>
        </w:tc>
        <w:tc>
          <w:tcPr>
            <w:tcW w:type="dxa" w:w="4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Second most influential</w:t>
            </w:r>
          </w:p>
        </w:tc>
      </w:tr>
      <w:tr>
        <w:tc>
          <w:tcPr>
            <w:tcW w:type="dxa" w:w="3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Dispute Level</w:t>
            </w:r>
          </w:p>
        </w:tc>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0.187</w:t>
            </w:r>
          </w:p>
        </w:tc>
        <w:tc>
          <w:tcPr>
            <w:tcW w:type="dxa" w:w="4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Political context uncertainty</w:t>
            </w:r>
          </w:p>
        </w:tc>
      </w:tr>
      <w:tr>
        <w:tc>
          <w:tcPr>
            <w:tcW w:type="dxa" w:w="3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n_countries</w:t>
            </w:r>
          </w:p>
        </w:tc>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0.143</w:t>
            </w:r>
          </w:p>
        </w:tc>
        <w:tc>
          <w:tcPr>
            <w:tcW w:type="dxa" w:w="4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Riparian complexity</w:t>
            </w:r>
          </w:p>
        </w:tc>
      </w:tr>
      <w:tr>
        <w:tc>
          <w:tcPr>
            <w:tcW w:type="dxa" w:w="3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ET Uncertainty</w:t>
            </w:r>
          </w:p>
        </w:tc>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0.082</w:t>
            </w:r>
          </w:p>
        </w:tc>
        <w:tc>
          <w:tcPr>
            <w:tcW w:type="dxa" w:w="4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Evapotranspiration estimation error</w:t>
            </w:r>
          </w:p>
        </w:tc>
      </w:tr>
      <w:tr>
        <w:tc>
          <w:tcPr>
            <w:tcW w:type="dxa" w:w="3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Residual</w:t>
            </w:r>
          </w:p>
        </w:tc>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0.048</w:t>
            </w:r>
          </w:p>
        </w:tc>
        <w:tc>
          <w:tcPr>
            <w:tcW w:type="dxa" w:w="4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Unexplained variance</w:t>
            </w:r>
          </w:p>
        </w:tc>
      </w:tr>
    </w:tbl>
    <w:p>
      <w:pPr>
        <w:spacing w:after="80"/>
      </w:pPr>
      <w:r>
        <w:t xml:space="preserve"/>
      </w:r>
    </w:p>
    <w:p>
      <w:pPr>
        <w:shd w:fill="EBF4FF" w:val="clear"/>
        <w:spacing w:after="70" w:before="70"/>
        <w:ind w:left="360"/>
        <w:jc w:val="left"/>
      </w:pPr>
      <w:r>
        <w:rPr>
          <w:rFonts w:ascii="Arial" w:cs="Arial" w:eastAsia="Arial" w:hAnsi="Arial"/>
          <w:b w:val="false"/>
          <w:bCs w:val="false"/>
          <w:i w:val="false"/>
          <w:iCs w:val="false"/>
          <w:color w:val="1A365D"/>
          <w:sz w:val="19"/>
          <w:szCs w:val="19"/>
        </w:rPr>
        <w:t xml:space="preserve">📝  Methodology: Saltelli et al. (2010). Monte Carlo HBV-96 parameter uncertainty following Moriasi et al. (2007) thresholds.</w:t>
      </w:r>
    </w:p>
    <w:p>
      <w:pPr>
        <w:shd w:fill="FAF5FF" w:val="clear"/>
        <w:spacing w:after="70" w:before="70"/>
        <w:ind w:left="360"/>
        <w:jc w:val="left"/>
      </w:pPr>
      <w:r>
        <w:rPr>
          <w:rFonts w:ascii="Arial" w:cs="Arial" w:eastAsia="Arial" w:hAnsi="Arial"/>
          <w:b w:val="false"/>
          <w:bCs w:val="false"/>
          <w:i w:val="false"/>
          <w:iCs w:val="false"/>
          <w:color w:val="44337A"/>
          <w:sz w:val="19"/>
          <w:szCs w:val="19"/>
        </w:rPr>
        <w:t xml:space="preserve">📊  Blue Nile: ATDI = 43.5% [39.2% — 47.8%] 95% CI · HIFD = 20.0% [17.8% — 22.4%] 95% CI</w:t>
      </w:r>
    </w:p>
    <w:p>
      <w:pPr>
        <w:spacing w:after="80"/>
      </w:pPr>
      <w:r>
        <w:t xml:space="preserve"/>
      </w:r>
    </w:p>
    <w:p>
      <w:pPr>
        <w:pStyle w:val="Heading2"/>
        <w:pBdr>
          <w:bottom w:val="single" w:color="0B3D8E" w:sz="4"/>
        </w:pBdr>
        <w:spacing w:after="100" w:before="200"/>
      </w:pPr>
      <w:r>
        <w:rPr>
          <w:rFonts w:ascii="Arial" w:cs="Arial" w:eastAsia="Arial" w:hAnsi="Arial"/>
          <w:b/>
          <w:bCs/>
          <w:i w:val="false"/>
          <w:iCs w:val="false"/>
          <w:color w:val="061F4A"/>
          <w:sz w:val="24"/>
          <w:szCs w:val="24"/>
        </w:rPr>
        <w:t xml:space="preserve">Tool 16 — ⚖️ Treaty Analysis (ATCI)</w:t>
      </w:r>
    </w:p>
    <w:p>
      <w:pPr>
        <w:spacing w:after="100" w:before="0"/>
        <w:jc w:val="left"/>
      </w:pPr>
      <w:r>
        <w:rPr>
          <w:rFonts w:ascii="Arial" w:cs="Arial" w:eastAsia="Arial" w:hAnsi="Arial"/>
          <w:b/>
          <w:bCs/>
          <w:i w:val="false"/>
          <w:iCs w:val="false"/>
          <w:color w:val="061F4A"/>
          <w:sz w:val="20"/>
          <w:szCs w:val="20"/>
        </w:rPr>
        <w:t xml:space="preserve">Menu path: </w:t>
      </w:r>
      <w:r>
        <w:rPr>
          <w:rFonts w:ascii="Arial" w:cs="Arial" w:eastAsia="Arial" w:hAnsi="Arial"/>
          <w:b w:val="false"/>
          <w:bCs w:val="false"/>
          <w:i w:val="false"/>
          <w:iCs w:val="false"/>
          <w:color w:val="1A202C"/>
          <w:sz w:val="20"/>
          <w:szCs w:val="20"/>
        </w:rPr>
        <w:t xml:space="preserve">HydroSovereign AI Engine v6.0.3 → ⚖️ Treaty Analysis (ATCI)</w:t>
      </w:r>
    </w:p>
    <w:p>
      <w:pPr>
        <w:spacing w:after="100" w:before="0"/>
        <w:jc w:val="left"/>
      </w:pPr>
      <w:r>
        <w:rPr>
          <w:rFonts w:ascii="Arial" w:cs="Arial" w:eastAsia="Arial" w:hAnsi="Arial"/>
          <w:b/>
          <w:bCs/>
          <w:i w:val="false"/>
          <w:iCs w:val="false"/>
          <w:color w:val="061F4A"/>
          <w:sz w:val="20"/>
          <w:szCs w:val="20"/>
        </w:rPr>
        <w:t xml:space="preserve">Purpose: </w:t>
      </w:r>
      <w:r>
        <w:rPr>
          <w:rFonts w:ascii="Arial" w:cs="Arial" w:eastAsia="Arial" w:hAnsi="Arial"/>
          <w:b w:val="false"/>
          <w:bCs w:val="false"/>
          <w:i w:val="false"/>
          <w:iCs w:val="false"/>
          <w:color w:val="1A202C"/>
          <w:sz w:val="20"/>
          <w:szCs w:val="20"/>
        </w:rPr>
        <w:t xml:space="preserve">Computes the Alkedir Treaty Compliance Index (ATCI) — assessing 10 key UNWC 1997 articles for any basin and displaying triggered/compliant status with precise thresholds.</w:t>
      </w:r>
    </w:p>
    <w:p>
      <w:pPr>
        <w:spacing w:after="80"/>
      </w:pPr>
      <w:r>
        <w:t xml:space="preserve"/>
      </w:r>
    </w:p>
    <w:p>
      <w:pPr>
        <w:pStyle w:val="Heading3"/>
        <w:spacing w:after="70" w:before="160"/>
      </w:pPr>
      <w:r>
        <w:rPr>
          <w:rFonts w:ascii="Arial" w:cs="Arial" w:eastAsia="Arial" w:hAnsi="Arial"/>
          <w:b/>
          <w:bCs/>
          <w:i w:val="false"/>
          <w:iCs w:val="false"/>
          <w:color w:val="0E6B6A"/>
          <w:sz w:val="20"/>
          <w:szCs w:val="20"/>
        </w:rPr>
        <w:t xml:space="preserve">What is ATCI?</w:t>
      </w:r>
    </w:p>
    <w:p>
      <w:pPr>
        <w:shd w:fill="EDF2F7" w:val="clear"/>
        <w:spacing w:after="50" w:before="50"/>
        <w:ind w:left="360"/>
        <w:jc w:val="left"/>
      </w:pPr>
      <w:r>
        <w:rPr>
          <w:rFonts w:ascii="Courier New" w:cs="Courier New" w:eastAsia="Courier New" w:hAnsi="Courier New"/>
          <w:b w:val="false"/>
          <w:bCs w:val="false"/>
          <w:i w:val="false"/>
          <w:iCs w:val="false"/>
          <w:color w:val="1A365D"/>
          <w:sz w:val="18"/>
          <w:szCs w:val="18"/>
        </w:rPr>
        <w:t xml:space="preserve">ATCI = (triggered_articles / total_articles) × 100%</w:t>
      </w:r>
    </w:p>
    <w:p>
      <w:pPr>
        <w:spacing w:after="100" w:before="0"/>
        <w:jc w:val="left"/>
      </w:pPr>
      <w:r>
        <w:rPr>
          <w:rFonts w:ascii="Arial" w:cs="Arial" w:eastAsia="Arial" w:hAnsi="Arial"/>
          <w:b w:val="false"/>
          <w:bCs w:val="false"/>
          <w:i w:val="false"/>
          <w:iCs w:val="false"/>
          <w:color w:val="1A202C"/>
          <w:sz w:val="20"/>
          <w:szCs w:val="20"/>
        </w:rPr>
        <w:t xml:space="preserve">Higher ATCI = more UNWC obligations breached. ATCI is one of the 6 original Alkedir indices.</w:t>
      </w:r>
    </w:p>
    <w:p>
      <w:pPr>
        <w:spacing w:after="80"/>
      </w:pPr>
      <w:r>
        <w:t xml:space="preserve"/>
      </w:r>
    </w:p>
    <w:p>
      <w:pPr>
        <w:pStyle w:val="Heading3"/>
        <w:spacing w:after="70" w:before="160"/>
      </w:pPr>
      <w:r>
        <w:rPr>
          <w:rFonts w:ascii="Arial" w:cs="Arial" w:eastAsia="Arial" w:hAnsi="Arial"/>
          <w:b/>
          <w:bCs/>
          <w:i w:val="false"/>
          <w:iCs w:val="false"/>
          <w:color w:val="0E6B6A"/>
          <w:sz w:val="20"/>
          <w:szCs w:val="20"/>
        </w:rPr>
        <w:t xml:space="preserve">10 UNWC Articles Assessed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4500"/>
      </w:tblGrid>
      <w:tr>
        <w:tc>
          <w:tcPr>
            <w:tcW w:type="dxa" w:w="10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Article</w:t>
            </w:r>
          </w:p>
        </w:tc>
        <w:tc>
          <w:tcPr>
            <w:tcW w:type="dxa" w:w="35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Obligation</w:t>
            </w:r>
          </w:p>
        </w:tc>
        <w:tc>
          <w:tcPr>
            <w:tcW w:type="dxa" w:w="45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Trigger Threshold</w:t>
            </w:r>
          </w:p>
        </w:tc>
      </w:tr>
      <w:tr>
        <w:tc>
          <w:tcPr>
            <w:tcW w:type="dxa" w:w="1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5</w:t>
            </w:r>
          </w:p>
        </w:tc>
        <w:tc>
          <w:tcPr>
            <w:tcW w:type="dxa" w:w="3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Equitable and Reasonable Utilization</w:t>
            </w:r>
          </w:p>
        </w:tc>
        <w:tc>
          <w:tcPr>
            <w:tcW w:type="dxa" w:w="4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HIFD &gt; 25%</w:t>
            </w:r>
          </w:p>
        </w:tc>
      </w:tr>
      <w:tr>
        <w:tc>
          <w:tcPr>
            <w:tcW w:type="dxa" w:w="1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7</w:t>
            </w:r>
          </w:p>
        </w:tc>
        <w:tc>
          <w:tcPr>
            <w:tcW w:type="dxa" w:w="3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No Significant Harm</w:t>
            </w:r>
          </w:p>
        </w:tc>
        <w:tc>
          <w:tcPr>
            <w:tcW w:type="dxa" w:w="4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ATDI &gt; 20%</w:t>
            </w:r>
          </w:p>
        </w:tc>
      </w:tr>
      <w:tr>
        <w:tc>
          <w:tcPr>
            <w:tcW w:type="dxa" w:w="1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9</w:t>
            </w:r>
          </w:p>
        </w:tc>
        <w:tc>
          <w:tcPr>
            <w:tcW w:type="dxa" w:w="3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Regular Exchange of Data</w:t>
            </w:r>
          </w:p>
        </w:tc>
        <w:tc>
          <w:tcPr>
            <w:tcW w:type="dxa" w:w="4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ATDI &gt; 40%</w:t>
            </w:r>
          </w:p>
        </w:tc>
      </w:tr>
      <w:tr>
        <w:tc>
          <w:tcPr>
            <w:tcW w:type="dxa" w:w="1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11</w:t>
            </w:r>
          </w:p>
        </w:tc>
        <w:tc>
          <w:tcPr>
            <w:tcW w:type="dxa" w:w="3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Information on Planned Measures</w:t>
            </w:r>
          </w:p>
        </w:tc>
        <w:tc>
          <w:tcPr>
            <w:tcW w:type="dxa" w:w="4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ATDI &gt; 35%</w:t>
            </w:r>
          </w:p>
        </w:tc>
      </w:tr>
      <w:tr>
        <w:tc>
          <w:tcPr>
            <w:tcW w:type="dxa" w:w="1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12</w:t>
            </w:r>
          </w:p>
        </w:tc>
        <w:tc>
          <w:tcPr>
            <w:tcW w:type="dxa" w:w="3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Notification Before Planned Measures</w:t>
            </w:r>
          </w:p>
        </w:tc>
        <w:tc>
          <w:tcPr>
            <w:tcW w:type="dxa" w:w="4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ATDI &gt; 45%</w:t>
            </w:r>
          </w:p>
        </w:tc>
      </w:tr>
      <w:tr>
        <w:tc>
          <w:tcPr>
            <w:tcW w:type="dxa" w:w="1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17</w:t>
            </w:r>
          </w:p>
        </w:tc>
        <w:tc>
          <w:tcPr>
            <w:tcW w:type="dxa" w:w="3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Consultations and Negotiations</w:t>
            </w:r>
          </w:p>
        </w:tc>
        <w:tc>
          <w:tcPr>
            <w:tcW w:type="dxa" w:w="4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ATDI &gt; 50%</w:t>
            </w:r>
          </w:p>
        </w:tc>
      </w:tr>
      <w:tr>
        <w:tc>
          <w:tcPr>
            <w:tcW w:type="dxa" w:w="1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20</w:t>
            </w:r>
          </w:p>
        </w:tc>
        <w:tc>
          <w:tcPr>
            <w:tcW w:type="dxa" w:w="3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Protection of Ecosystems</w:t>
            </w:r>
          </w:p>
        </w:tc>
        <w:tc>
          <w:tcPr>
            <w:tcW w:type="dxa" w:w="4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HIFD &gt; 30%</w:t>
            </w:r>
          </w:p>
        </w:tc>
      </w:tr>
      <w:tr>
        <w:tc>
          <w:tcPr>
            <w:tcW w:type="dxa" w:w="1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21</w:t>
            </w:r>
          </w:p>
        </w:tc>
        <w:tc>
          <w:tcPr>
            <w:tcW w:type="dxa" w:w="3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Prevention of Pollution</w:t>
            </w:r>
          </w:p>
        </w:tc>
        <w:tc>
          <w:tcPr>
            <w:tcW w:type="dxa" w:w="4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HIFD &gt; 20%</w:t>
            </w:r>
          </w:p>
        </w:tc>
      </w:tr>
      <w:tr>
        <w:tc>
          <w:tcPr>
            <w:tcW w:type="dxa" w:w="1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33</w:t>
            </w:r>
          </w:p>
        </w:tc>
        <w:tc>
          <w:tcPr>
            <w:tcW w:type="dxa" w:w="3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Settlement of Disputes</w:t>
            </w:r>
          </w:p>
        </w:tc>
        <w:tc>
          <w:tcPr>
            <w:tcW w:type="dxa" w:w="4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ATDI &gt; 55%</w:t>
            </w:r>
          </w:p>
        </w:tc>
      </w:tr>
      <w:tr>
        <w:tc>
          <w:tcPr>
            <w:tcW w:type="dxa" w:w="1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35</w:t>
            </w:r>
          </w:p>
        </w:tc>
        <w:tc>
          <w:tcPr>
            <w:tcW w:type="dxa" w:w="3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Emergency Situations</w:t>
            </w:r>
          </w:p>
        </w:tc>
        <w:tc>
          <w:tcPr>
            <w:tcW w:type="dxa" w:w="4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ATDI &gt; 70%</w:t>
            </w:r>
          </w:p>
        </w:tc>
      </w:tr>
    </w:tbl>
    <w:p>
      <w:pPr>
        <w:spacing w:after="80"/>
      </w:pPr>
      <w:r>
        <w:t xml:space="preserve"/>
      </w:r>
    </w:p>
    <w:p>
      <w:pPr>
        <w:pStyle w:val="Heading3"/>
        <w:spacing w:after="70" w:before="160"/>
      </w:pPr>
      <w:r>
        <w:rPr>
          <w:rFonts w:ascii="Arial" w:cs="Arial" w:eastAsia="Arial" w:hAnsi="Arial"/>
          <w:b/>
          <w:bCs/>
          <w:i w:val="false"/>
          <w:iCs w:val="false"/>
          <w:color w:val="0E6B6A"/>
          <w:sz w:val="20"/>
          <w:szCs w:val="20"/>
        </w:rPr>
        <w:t xml:space="preserve">Step-by-Step</w:t>
      </w:r>
    </w:p>
    <w:p>
      <w:pPr>
        <w:shd w:fill="F7FAFC" w:val="clear"/>
        <w:spacing w:after="60" w:before="40"/>
        <w:ind w:left="180"/>
        <w:jc w:val="left"/>
      </w:pPr>
      <w:r>
        <w:rPr>
          <w:rFonts w:ascii="Arial" w:cs="Arial" w:eastAsia="Arial" w:hAnsi="Arial"/>
          <w:b/>
          <w:bCs/>
          <w:i w:val="false"/>
          <w:iCs w:val="false"/>
          <w:color w:val="0E6B6A"/>
          <w:sz w:val="20"/>
          <w:szCs w:val="20"/>
        </w:rPr>
        <w:t xml:space="preserve">Step 1:  </w:t>
      </w:r>
      <w:r>
        <w:rPr>
          <w:rFonts w:ascii="Arial" w:cs="Arial" w:eastAsia="Arial" w:hAnsi="Arial"/>
          <w:b w:val="false"/>
          <w:bCs w:val="false"/>
          <w:i w:val="false"/>
          <w:iCs w:val="false"/>
          <w:color w:val="1A202C"/>
          <w:sz w:val="20"/>
          <w:szCs w:val="20"/>
        </w:rPr>
        <w:t xml:space="preserve">Menu → HydroSovereign AI Engine v6.0.3 → ⚖️ Treaty Analysis (ATCI)</w:t>
      </w:r>
    </w:p>
    <w:p>
      <w:pPr>
        <w:shd w:fill="F7FAFC" w:val="clear"/>
        <w:spacing w:after="60" w:before="40"/>
        <w:ind w:left="180"/>
        <w:jc w:val="left"/>
      </w:pPr>
      <w:r>
        <w:rPr>
          <w:rFonts w:ascii="Arial" w:cs="Arial" w:eastAsia="Arial" w:hAnsi="Arial"/>
          <w:b/>
          <w:bCs/>
          <w:i w:val="false"/>
          <w:iCs w:val="false"/>
          <w:color w:val="0E6B6A"/>
          <w:sz w:val="20"/>
          <w:szCs w:val="20"/>
        </w:rPr>
        <w:t xml:space="preserve">Step 2:  </w:t>
      </w:r>
      <w:r>
        <w:rPr>
          <w:rFonts w:ascii="Arial" w:cs="Arial" w:eastAsia="Arial" w:hAnsi="Arial"/>
          <w:b w:val="false"/>
          <w:bCs w:val="false"/>
          <w:i w:val="false"/>
          <w:iCs w:val="false"/>
          <w:color w:val="1A202C"/>
          <w:sz w:val="20"/>
          <w:szCs w:val="20"/>
        </w:rPr>
        <w:t xml:space="preserve">Panel opens on the right — basin dropdown pre-populated with all 26 basins</w:t>
      </w:r>
    </w:p>
    <w:p>
      <w:pPr>
        <w:shd w:fill="F7FAFC" w:val="clear"/>
        <w:spacing w:after="60" w:before="40"/>
        <w:ind w:left="180"/>
        <w:jc w:val="left"/>
      </w:pPr>
      <w:r>
        <w:rPr>
          <w:rFonts w:ascii="Arial" w:cs="Arial" w:eastAsia="Arial" w:hAnsi="Arial"/>
          <w:b/>
          <w:bCs/>
          <w:i w:val="false"/>
          <w:iCs w:val="false"/>
          <w:color w:val="0E6B6A"/>
          <w:sz w:val="20"/>
          <w:szCs w:val="20"/>
        </w:rPr>
        <w:t xml:space="preserve">Step 3:  </w:t>
      </w:r>
      <w:r>
        <w:rPr>
          <w:rFonts w:ascii="Arial" w:cs="Arial" w:eastAsia="Arial" w:hAnsi="Arial"/>
          <w:b w:val="false"/>
          <w:bCs w:val="false"/>
          <w:i w:val="false"/>
          <w:iCs w:val="false"/>
          <w:color w:val="1A202C"/>
          <w:sz w:val="20"/>
          <w:szCs w:val="20"/>
        </w:rPr>
        <w:t xml:space="preserve">Select basin: 'Blue Nile (GERD)' → click 'Analyse'</w:t>
      </w:r>
    </w:p>
    <w:p>
      <w:pPr>
        <w:shd w:fill="F7FAFC" w:val="clear"/>
        <w:spacing w:after="60" w:before="40"/>
        <w:ind w:left="180"/>
        <w:jc w:val="left"/>
      </w:pPr>
      <w:r>
        <w:rPr>
          <w:rFonts w:ascii="Arial" w:cs="Arial" w:eastAsia="Arial" w:hAnsi="Arial"/>
          <w:b/>
          <w:bCs/>
          <w:i w:val="false"/>
          <w:iCs w:val="false"/>
          <w:color w:val="0E6B6A"/>
          <w:sz w:val="20"/>
          <w:szCs w:val="20"/>
        </w:rPr>
        <w:t xml:space="preserve">Step 4:  </w:t>
      </w:r>
      <w:r>
        <w:rPr>
          <w:rFonts w:ascii="Arial" w:cs="Arial" w:eastAsia="Arial" w:hAnsi="Arial"/>
          <w:b w:val="false"/>
          <w:bCs w:val="false"/>
          <w:i w:val="false"/>
          <w:iCs w:val="false"/>
          <w:color w:val="1A202C"/>
          <w:sz w:val="20"/>
          <w:szCs w:val="20"/>
        </w:rPr>
        <w:t xml:space="preserve">Colour-coded table appears: 🔴 FFF5F5 = triggered, 🟢 F0FFF4 = compliant</w:t>
      </w:r>
    </w:p>
    <w:p>
      <w:pPr>
        <w:shd w:fill="F7FAFC" w:val="clear"/>
        <w:spacing w:after="60" w:before="40"/>
        <w:ind w:left="180"/>
        <w:jc w:val="left"/>
      </w:pPr>
      <w:r>
        <w:rPr>
          <w:rFonts w:ascii="Arial" w:cs="Arial" w:eastAsia="Arial" w:hAnsi="Arial"/>
          <w:b/>
          <w:bCs/>
          <w:i w:val="false"/>
          <w:iCs w:val="false"/>
          <w:color w:val="0E6B6A"/>
          <w:sz w:val="20"/>
          <w:szCs w:val="20"/>
        </w:rPr>
        <w:t xml:space="preserve">Step 5:  </w:t>
      </w:r>
      <w:r>
        <w:rPr>
          <w:rFonts w:ascii="Arial" w:cs="Arial" w:eastAsia="Arial" w:hAnsi="Arial"/>
          <w:b w:val="false"/>
          <w:bCs w:val="false"/>
          <w:i w:val="false"/>
          <w:iCs w:val="false"/>
          <w:color w:val="1A202C"/>
          <w:sz w:val="20"/>
          <w:szCs w:val="20"/>
        </w:rPr>
        <w:t xml:space="preserve">ATCI score shown at top: e.g., ATCI = 60% → 6/10 articles triggered</w:t>
      </w:r>
    </w:p>
    <w:p>
      <w:pPr>
        <w:shd w:fill="F7FAFC" w:val="clear"/>
        <w:spacing w:after="60" w:before="40"/>
        <w:ind w:left="180"/>
        <w:jc w:val="left"/>
      </w:pPr>
      <w:r>
        <w:rPr>
          <w:rFonts w:ascii="Arial" w:cs="Arial" w:eastAsia="Arial" w:hAnsi="Arial"/>
          <w:b/>
          <w:bCs/>
          <w:i w:val="false"/>
          <w:iCs w:val="false"/>
          <w:color w:val="0E6B6A"/>
          <w:sz w:val="20"/>
          <w:szCs w:val="20"/>
        </w:rPr>
        <w:t xml:space="preserve">Step 6:  </w:t>
      </w:r>
      <w:r>
        <w:rPr>
          <w:rFonts w:ascii="Arial" w:cs="Arial" w:eastAsia="Arial" w:hAnsi="Arial"/>
          <w:b w:val="false"/>
          <w:bCs w:val="false"/>
          <w:i w:val="false"/>
          <w:iCs w:val="false"/>
          <w:color w:val="1A202C"/>
          <w:sz w:val="20"/>
          <w:szCs w:val="20"/>
        </w:rPr>
        <w:t xml:space="preserve">Change basin in dropdown → click Analyse → results update instantly</w:t>
      </w:r>
    </w:p>
    <w:p>
      <w:pPr>
        <w:spacing w:after="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3100"/>
        <w:gridCol w:w="1300"/>
      </w:tblGrid>
      <w:tr>
        <w:tc>
          <w:tcPr>
            <w:tcW w:type="dxa" w:w="22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Basin</w:t>
            </w:r>
          </w:p>
        </w:tc>
        <w:tc>
          <w:tcPr>
            <w:tcW w:type="dxa" w:w="12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ATDI</w:t>
            </w:r>
          </w:p>
        </w:tc>
        <w:tc>
          <w:tcPr>
            <w:tcW w:type="dxa" w:w="12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HIFD</w:t>
            </w:r>
          </w:p>
        </w:tc>
        <w:tc>
          <w:tcPr>
            <w:tcW w:type="dxa" w:w="31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Articles Triggered</w:t>
            </w:r>
          </w:p>
        </w:tc>
        <w:tc>
          <w:tcPr>
            <w:tcW w:type="dxa" w:w="13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ATCI</w:t>
            </w:r>
          </w:p>
        </w:tc>
      </w:tr>
      <w:tr>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Blue Nile (GERD)</w:t>
            </w:r>
          </w:p>
        </w:tc>
        <w:tc>
          <w:tcPr>
            <w:tcW w:type="dxa" w:w="1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43.5%</w:t>
            </w:r>
          </w:p>
        </w:tc>
        <w:tc>
          <w:tcPr>
            <w:tcW w:type="dxa" w:w="1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20.0%</w:t>
            </w:r>
          </w:p>
        </w:tc>
        <w:tc>
          <w:tcPr>
            <w:tcW w:type="dxa" w:w="31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Arts. 5, 7, 9, 11, 12, 17, 21 (7/10)</w:t>
            </w:r>
          </w:p>
        </w:tc>
        <w:tc>
          <w:tcPr>
            <w:tcW w:type="dxa" w:w="13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70%</w:t>
            </w:r>
          </w:p>
        </w:tc>
      </w:tr>
      <w:tr>
        <w:tc>
          <w:tcPr>
            <w:tcW w:type="dxa" w:w="2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Mekong (Xayaburi)</w:t>
            </w:r>
          </w:p>
        </w:tc>
        <w:tc>
          <w:tcPr>
            <w:tcW w:type="dxa" w:w="1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56.5%</w:t>
            </w:r>
          </w:p>
        </w:tc>
        <w:tc>
          <w:tcPr>
            <w:tcW w:type="dxa" w:w="1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32.7%</w:t>
            </w:r>
          </w:p>
        </w:tc>
        <w:tc>
          <w:tcPr>
            <w:tcW w:type="dxa" w:w="31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Arts. 5, 7, 9, 11, 12, 17, 20, 21, 33 (9/10)</w:t>
            </w:r>
          </w:p>
        </w:tc>
        <w:tc>
          <w:tcPr>
            <w:tcW w:type="dxa" w:w="13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90%</w:t>
            </w:r>
          </w:p>
        </w:tc>
      </w:tr>
      <w:tr>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Columbia (US/CA)</w:t>
            </w:r>
          </w:p>
        </w:tc>
        <w:tc>
          <w:tcPr>
            <w:tcW w:type="dxa" w:w="1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19.8%</w:t>
            </w:r>
          </w:p>
        </w:tc>
        <w:tc>
          <w:tcPr>
            <w:tcW w:type="dxa" w:w="1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23.1%</w:t>
            </w:r>
          </w:p>
        </w:tc>
        <w:tc>
          <w:tcPr>
            <w:tcW w:type="dxa" w:w="31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Art. 21 only (1/10)</w:t>
            </w:r>
          </w:p>
        </w:tc>
        <w:tc>
          <w:tcPr>
            <w:tcW w:type="dxa" w:w="13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10%</w:t>
            </w:r>
          </w:p>
        </w:tc>
      </w:tr>
      <w:tr>
        <w:tc>
          <w:tcPr>
            <w:tcW w:type="dxa" w:w="2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Yangtze</w:t>
            </w:r>
          </w:p>
        </w:tc>
        <w:tc>
          <w:tcPr>
            <w:tcW w:type="dxa" w:w="1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18.4%</w:t>
            </w:r>
          </w:p>
        </w:tc>
        <w:tc>
          <w:tcPr>
            <w:tcW w:type="dxa" w:w="1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22.8%</w:t>
            </w:r>
          </w:p>
        </w:tc>
        <w:tc>
          <w:tcPr>
            <w:tcW w:type="dxa" w:w="31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None triggered (0/10)</w:t>
            </w:r>
          </w:p>
        </w:tc>
        <w:tc>
          <w:tcPr>
            <w:tcW w:type="dxa" w:w="13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0%</w:t>
            </w:r>
          </w:p>
        </w:tc>
      </w:tr>
    </w:tbl>
    <w:p>
      <w:pPr>
        <w:spacing w:after="80"/>
      </w:pPr>
      <w:r>
        <w:t xml:space="preserve"/>
      </w:r>
    </w:p>
    <w:p>
      <w:pPr>
        <w:shd w:fill="FFFBEB" w:val="clear"/>
        <w:spacing w:after="70" w:before="70"/>
        <w:ind w:left="360"/>
        <w:jc w:val="left"/>
      </w:pPr>
      <w:r>
        <w:rPr>
          <w:rFonts w:ascii="Arial" w:cs="Arial" w:eastAsia="Arial" w:hAnsi="Arial"/>
          <w:b w:val="false"/>
          <w:bCs w:val="false"/>
          <w:i w:val="false"/>
          <w:iCs w:val="false"/>
          <w:color w:val="7B341E"/>
          <w:sz w:val="19"/>
          <w:szCs w:val="19"/>
        </w:rPr>
        <w:t xml:space="preserve">⚠️  ATCI is an indicator-based legal screening tool to support expert review. It is not a substitute for legal determination by courts, treaty bodies, or qualified water law experts.</w:t>
      </w:r>
    </w:p>
    <w:p>
      <w:pPr>
        <w:shd w:fill="FAF5FF" w:val="clear"/>
        <w:spacing w:after="70" w:before="70"/>
        <w:ind w:left="360"/>
        <w:jc w:val="left"/>
      </w:pPr>
      <w:r>
        <w:rPr>
          <w:rFonts w:ascii="Arial" w:cs="Arial" w:eastAsia="Arial" w:hAnsi="Arial"/>
          <w:b w:val="false"/>
          <w:bCs w:val="false"/>
          <w:i w:val="false"/>
          <w:iCs w:val="false"/>
          <w:color w:val="44337A"/>
          <w:sz w:val="19"/>
          <w:szCs w:val="19"/>
        </w:rPr>
        <w:t xml:space="preserve">📊  Blue Nile (GERD): ATCI = 70% — 7 of 10 UNWC articles triggered</w:t>
      </w:r>
    </w:p>
    <w:p>
      <w:pPr>
        <w:spacing w:after="80"/>
      </w:pPr>
      <w:r>
        <w:t xml:space="preserve"/>
      </w:r>
    </w:p>
    <w:p>
      <w:pPr>
        <w:pStyle w:val="Heading2"/>
        <w:pBdr>
          <w:bottom w:val="single" w:color="0B3D8E" w:sz="4"/>
        </w:pBdr>
        <w:spacing w:after="100" w:before="200"/>
      </w:pPr>
      <w:r>
        <w:rPr>
          <w:rFonts w:ascii="Arial" w:cs="Arial" w:eastAsia="Arial" w:hAnsi="Arial"/>
          <w:b/>
          <w:bCs/>
          <w:i w:val="false"/>
          <w:iCs w:val="false"/>
          <w:color w:val="061F4A"/>
          <w:sz w:val="24"/>
          <w:szCs w:val="24"/>
        </w:rPr>
        <w:t xml:space="preserve">Updated Complete Workflow — v6.0.3 (19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700"/>
        <w:gridCol w:w="2450"/>
        <w:gridCol w:w="2250"/>
      </w:tblGrid>
      <w:tr>
        <w:tc>
          <w:tcPr>
            <w:tcW w:type="dxa" w:w="4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w:t>
            </w:r>
          </w:p>
        </w:tc>
        <w:tc>
          <w:tcPr>
            <w:tcW w:type="dxa" w:w="22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Action</w:t>
            </w:r>
          </w:p>
        </w:tc>
        <w:tc>
          <w:tcPr>
            <w:tcW w:type="dxa" w:w="17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Tool</w:t>
            </w:r>
          </w:p>
        </w:tc>
        <w:tc>
          <w:tcPr>
            <w:tcW w:type="dxa" w:w="245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Output</w:t>
            </w:r>
          </w:p>
        </w:tc>
        <w:tc>
          <w:tcPr>
            <w:tcW w:type="dxa" w:w="225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Time</w:t>
            </w:r>
          </w:p>
        </w:tc>
      </w:tr>
      <w:tr>
        <w:tc>
          <w:tcPr>
            <w:tcW w:type="dxa" w:w="4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w:t>
            </w:r>
          </w:p>
        </w:tc>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Setup QGIS + CRS + project</w:t>
            </w:r>
          </w:p>
        </w:tc>
        <w:tc>
          <w:tcPr>
            <w:tcW w:type="dxa" w:w="17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Manual</w:t>
            </w:r>
          </w:p>
        </w:tc>
        <w:tc>
          <w:tcPr>
            <w:tcW w:type="dxa" w:w="24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HSAE_BlueNile.qgz</w:t>
            </w:r>
          </w:p>
        </w:tc>
        <w:tc>
          <w:tcPr>
            <w:tcW w:type="dxa" w:w="22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 min</w:t>
            </w:r>
          </w:p>
        </w:tc>
      </w:tr>
      <w:tr>
        <w:tc>
          <w:tcPr>
            <w:tcW w:type="dxa" w:w="4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w:t>
            </w:r>
          </w:p>
        </w:tc>
        <w:tc>
          <w:tcPr>
            <w:tcW w:type="dxa" w:w="2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Load 26 basins</w:t>
            </w:r>
          </w:p>
        </w:tc>
        <w:tc>
          <w:tcPr>
            <w:tcW w:type="dxa" w:w="17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1</w:t>
            </w:r>
          </w:p>
        </w:tc>
        <w:tc>
          <w:tcPr>
            <w:tcW w:type="dxa" w:w="24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QGIS layer</w:t>
            </w:r>
          </w:p>
        </w:tc>
        <w:tc>
          <w:tcPr>
            <w:tcW w:type="dxa" w:w="22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 sec</w:t>
            </w:r>
          </w:p>
        </w:tc>
      </w:tr>
      <w:tr>
        <w:tc>
          <w:tcPr>
            <w:tcW w:type="dxa" w:w="4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3</w:t>
            </w:r>
          </w:p>
        </w:tc>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Apply ATDI colours</w:t>
            </w:r>
          </w:p>
        </w:tc>
        <w:tc>
          <w:tcPr>
            <w:tcW w:type="dxa" w:w="17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2</w:t>
            </w:r>
          </w:p>
        </w:tc>
        <w:tc>
          <w:tcPr>
            <w:tcW w:type="dxa" w:w="24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Styled layer</w:t>
            </w:r>
          </w:p>
        </w:tc>
        <w:tc>
          <w:tcPr>
            <w:tcW w:type="dxa" w:w="22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3 sec</w:t>
            </w:r>
          </w:p>
        </w:tc>
      </w:tr>
      <w:tr>
        <w:tc>
          <w:tcPr>
            <w:tcW w:type="dxa" w:w="4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4</w:t>
            </w:r>
          </w:p>
        </w:tc>
        <w:tc>
          <w:tcPr>
            <w:tcW w:type="dxa" w:w="2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Add legal layer</w:t>
            </w:r>
          </w:p>
        </w:tc>
        <w:tc>
          <w:tcPr>
            <w:tcW w:type="dxa" w:w="17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3</w:t>
            </w:r>
          </w:p>
        </w:tc>
        <w:tc>
          <w:tcPr>
            <w:tcW w:type="dxa" w:w="24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Legal layer</w:t>
            </w:r>
          </w:p>
        </w:tc>
        <w:tc>
          <w:tcPr>
            <w:tcW w:type="dxa" w:w="22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3 sec</w:t>
            </w:r>
          </w:p>
        </w:tc>
      </w:tr>
      <w:tr>
        <w:tc>
          <w:tcPr>
            <w:tcW w:type="dxa" w:w="4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w:t>
            </w:r>
          </w:p>
        </w:tc>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Load GRDC stations</w:t>
            </w:r>
          </w:p>
        </w:tc>
        <w:tc>
          <w:tcPr>
            <w:tcW w:type="dxa" w:w="17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4</w:t>
            </w:r>
          </w:p>
        </w:tc>
        <w:tc>
          <w:tcPr>
            <w:tcW w:type="dxa" w:w="24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Station layer</w:t>
            </w:r>
          </w:p>
        </w:tc>
        <w:tc>
          <w:tcPr>
            <w:tcW w:type="dxa" w:w="22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 sec</w:t>
            </w:r>
          </w:p>
        </w:tc>
      </w:tr>
      <w:tr>
        <w:tc>
          <w:tcPr>
            <w:tcW w:type="dxa" w:w="4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6</w:t>
            </w:r>
          </w:p>
        </w:tc>
        <w:tc>
          <w:tcPr>
            <w:tcW w:type="dxa" w:w="2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Generate GEE scripts</w:t>
            </w:r>
          </w:p>
        </w:tc>
        <w:tc>
          <w:tcPr>
            <w:tcW w:type="dxa" w:w="17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5</w:t>
            </w:r>
          </w:p>
        </w:tc>
        <w:tc>
          <w:tcPr>
            <w:tcW w:type="dxa" w:w="24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7 × .js files</w:t>
            </w:r>
          </w:p>
        </w:tc>
        <w:tc>
          <w:tcPr>
            <w:tcW w:type="dxa" w:w="22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 min</w:t>
            </w:r>
          </w:p>
        </w:tc>
      </w:tr>
      <w:tr>
        <w:tc>
          <w:tcPr>
            <w:tcW w:type="dxa" w:w="4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7</w:t>
            </w:r>
          </w:p>
        </w:tc>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Review dashboard</w:t>
            </w:r>
          </w:p>
        </w:tc>
        <w:tc>
          <w:tcPr>
            <w:tcW w:type="dxa" w:w="17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6</w:t>
            </w:r>
          </w:p>
        </w:tc>
        <w:tc>
          <w:tcPr>
            <w:tcW w:type="dxa" w:w="24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Dashboard.txt</w:t>
            </w:r>
          </w:p>
        </w:tc>
        <w:tc>
          <w:tcPr>
            <w:tcW w:type="dxa" w:w="22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 min</w:t>
            </w:r>
          </w:p>
        </w:tc>
      </w:tr>
      <w:tr>
        <w:tc>
          <w:tcPr>
            <w:tcW w:type="dxa" w:w="4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8</w:t>
            </w:r>
          </w:p>
        </w:tc>
        <w:tc>
          <w:tcPr>
            <w:tcW w:type="dxa" w:w="2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Compute Conflict Index</w:t>
            </w:r>
          </w:p>
        </w:tc>
        <w:tc>
          <w:tcPr>
            <w:tcW w:type="dxa" w:w="17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7</w:t>
            </w:r>
          </w:p>
        </w:tc>
        <w:tc>
          <w:tcPr>
            <w:tcW w:type="dxa" w:w="24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CI_AllBasins.csv</w:t>
            </w:r>
          </w:p>
        </w:tc>
        <w:tc>
          <w:tcPr>
            <w:tcW w:type="dxa" w:w="22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10 sec</w:t>
            </w:r>
          </w:p>
        </w:tc>
      </w:tr>
      <w:tr>
        <w:tc>
          <w:tcPr>
            <w:tcW w:type="dxa" w:w="4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9</w:t>
            </w:r>
          </w:p>
        </w:tc>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Run Negotiation AI</w:t>
            </w:r>
          </w:p>
        </w:tc>
        <w:tc>
          <w:tcPr>
            <w:tcW w:type="dxa" w:w="17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8</w:t>
            </w:r>
          </w:p>
        </w:tc>
        <w:tc>
          <w:tcPr>
            <w:tcW w:type="dxa" w:w="24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Strategy.txt</w:t>
            </w:r>
          </w:p>
        </w:tc>
        <w:tc>
          <w:tcPr>
            <w:tcW w:type="dxa" w:w="22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30 sec</w:t>
            </w:r>
          </w:p>
        </w:tc>
      </w:tr>
      <w:tr>
        <w:tc>
          <w:tcPr>
            <w:tcW w:type="dxa" w:w="4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10</w:t>
            </w:r>
          </w:p>
        </w:tc>
        <w:tc>
          <w:tcPr>
            <w:tcW w:type="dxa" w:w="2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Generate WebGIS map</w:t>
            </w:r>
          </w:p>
        </w:tc>
        <w:tc>
          <w:tcPr>
            <w:tcW w:type="dxa" w:w="17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9</w:t>
            </w:r>
          </w:p>
        </w:tc>
        <w:tc>
          <w:tcPr>
            <w:tcW w:type="dxa" w:w="24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Map.html</w:t>
            </w:r>
          </w:p>
        </w:tc>
        <w:tc>
          <w:tcPr>
            <w:tcW w:type="dxa" w:w="22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15 sec</w:t>
            </w:r>
          </w:p>
        </w:tc>
      </w:tr>
      <w:tr>
        <w:tc>
          <w:tcPr>
            <w:tcW w:type="dxa" w:w="4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11</w:t>
            </w:r>
          </w:p>
        </w:tc>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Export basin data</w:t>
            </w:r>
          </w:p>
        </w:tc>
        <w:tc>
          <w:tcPr>
            <w:tcW w:type="dxa" w:w="17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10</w:t>
            </w:r>
          </w:p>
        </w:tc>
        <w:tc>
          <w:tcPr>
            <w:tcW w:type="dxa" w:w="24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BasinData.geojson</w:t>
            </w:r>
          </w:p>
        </w:tc>
        <w:tc>
          <w:tcPr>
            <w:tcW w:type="dxa" w:w="22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10 sec</w:t>
            </w:r>
          </w:p>
        </w:tc>
      </w:tr>
      <w:tr>
        <w:tc>
          <w:tcPr>
            <w:tcW w:type="dxa" w:w="4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12</w:t>
            </w:r>
          </w:p>
        </w:tc>
        <w:tc>
          <w:tcPr>
            <w:tcW w:type="dxa" w:w="2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Open ICJ Dossier</w:t>
            </w:r>
          </w:p>
        </w:tc>
        <w:tc>
          <w:tcPr>
            <w:tcW w:type="dxa" w:w="17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12</w:t>
            </w:r>
          </w:p>
        </w:tc>
        <w:tc>
          <w:tcPr>
            <w:tcW w:type="dxa" w:w="24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Dossier.html+pdf</w:t>
            </w:r>
          </w:p>
        </w:tc>
        <w:tc>
          <w:tcPr>
            <w:tcW w:type="dxa" w:w="22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20 sec</w:t>
            </w:r>
          </w:p>
        </w:tc>
      </w:tr>
      <w:tr>
        <w:tc>
          <w:tcPr>
            <w:tcW w:type="dxa" w:w="4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13</w:t>
            </w:r>
          </w:p>
        </w:tc>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Open Basin Risk Map ✨</w:t>
            </w:r>
          </w:p>
        </w:tc>
        <w:tc>
          <w:tcPr>
            <w:tcW w:type="dxa" w:w="17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14</w:t>
            </w:r>
          </w:p>
        </w:tc>
        <w:tc>
          <w:tcPr>
            <w:tcW w:type="dxa" w:w="24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Interactive map panel</w:t>
            </w:r>
          </w:p>
        </w:tc>
        <w:tc>
          <w:tcPr>
            <w:tcW w:type="dxa" w:w="22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 sec</w:t>
            </w:r>
          </w:p>
        </w:tc>
      </w:tr>
      <w:tr>
        <w:tc>
          <w:tcPr>
            <w:tcW w:type="dxa" w:w="4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14</w:t>
            </w:r>
          </w:p>
        </w:tc>
        <w:tc>
          <w:tcPr>
            <w:tcW w:type="dxa" w:w="2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Review Uncertainty CI ✨</w:t>
            </w:r>
          </w:p>
        </w:tc>
        <w:tc>
          <w:tcPr>
            <w:tcW w:type="dxa" w:w="17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15</w:t>
            </w:r>
          </w:p>
        </w:tc>
        <w:tc>
          <w:tcPr>
            <w:tcW w:type="dxa" w:w="24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CI bars + Sobol</w:t>
            </w:r>
          </w:p>
        </w:tc>
        <w:tc>
          <w:tcPr>
            <w:tcW w:type="dxa" w:w="22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 sec</w:t>
            </w:r>
          </w:p>
        </w:tc>
      </w:tr>
      <w:tr>
        <w:tc>
          <w:tcPr>
            <w:tcW w:type="dxa" w:w="4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15</w:t>
            </w:r>
          </w:p>
        </w:tc>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Run Treaty Analysis ✨</w:t>
            </w:r>
          </w:p>
        </w:tc>
        <w:tc>
          <w:tcPr>
            <w:tcW w:type="dxa" w:w="17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 Tool 16</w:t>
            </w:r>
          </w:p>
        </w:tc>
        <w:tc>
          <w:tcPr>
            <w:tcW w:type="dxa" w:w="24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ATCI + article table</w:t>
            </w:r>
          </w:p>
        </w:tc>
        <w:tc>
          <w:tcPr>
            <w:tcW w:type="dxa" w:w="22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 sec</w:t>
            </w:r>
          </w:p>
        </w:tc>
      </w:tr>
      <w:tr>
        <w:tc>
          <w:tcPr>
            <w:tcW w:type="dxa" w:w="4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16</w:t>
            </w:r>
          </w:p>
        </w:tc>
        <w:tc>
          <w:tcPr>
            <w:tcW w:type="dxa" w:w="2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Run ATDI Algorithm</w:t>
            </w:r>
          </w:p>
        </w:tc>
        <w:tc>
          <w:tcPr>
            <w:tcW w:type="dxa" w:w="17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Algorithm 1</w:t>
            </w:r>
          </w:p>
        </w:tc>
        <w:tc>
          <w:tcPr>
            <w:tcW w:type="dxa" w:w="24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ATDI=43.5%</w:t>
            </w:r>
          </w:p>
        </w:tc>
        <w:tc>
          <w:tcPr>
            <w:tcW w:type="dxa" w:w="22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 sec</w:t>
            </w:r>
          </w:p>
        </w:tc>
      </w:tr>
      <w:tr>
        <w:tc>
          <w:tcPr>
            <w:tcW w:type="dxa" w:w="4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17</w:t>
            </w:r>
          </w:p>
        </w:tc>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Run HIFD Algorithm</w:t>
            </w:r>
          </w:p>
        </w:tc>
        <w:tc>
          <w:tcPr>
            <w:tcW w:type="dxa" w:w="17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Algorithm 2</w:t>
            </w:r>
          </w:p>
        </w:tc>
        <w:tc>
          <w:tcPr>
            <w:tcW w:type="dxa" w:w="24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HIFD=20.0%</w:t>
            </w:r>
          </w:p>
        </w:tc>
        <w:tc>
          <w:tcPr>
            <w:tcW w:type="dxa" w:w="22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 sec</w:t>
            </w:r>
          </w:p>
        </w:tc>
      </w:tr>
      <w:tr>
        <w:tc>
          <w:tcPr>
            <w:tcW w:type="dxa" w:w="4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18</w:t>
            </w:r>
          </w:p>
        </w:tc>
        <w:tc>
          <w:tcPr>
            <w:tcW w:type="dxa" w:w="2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HBV-96 calibration</w:t>
            </w:r>
          </w:p>
        </w:tc>
        <w:tc>
          <w:tcPr>
            <w:tcW w:type="dxa" w:w="17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Algorithm 4</w:t>
            </w:r>
          </w:p>
        </w:tc>
        <w:tc>
          <w:tcPr>
            <w:tcW w:type="dxa" w:w="24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NSE=0.63, KGE=0.74</w:t>
            </w:r>
          </w:p>
        </w:tc>
        <w:tc>
          <w:tcPr>
            <w:tcW w:type="dxa" w:w="225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60 sec</w:t>
            </w:r>
          </w:p>
        </w:tc>
      </w:tr>
      <w:tr>
        <w:tc>
          <w:tcPr>
            <w:tcW w:type="dxa" w:w="4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19</w:t>
            </w:r>
          </w:p>
        </w:tc>
        <w:tc>
          <w:tcPr>
            <w:tcW w:type="dxa" w:w="2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Save project</w:t>
            </w:r>
          </w:p>
        </w:tc>
        <w:tc>
          <w:tcPr>
            <w:tcW w:type="dxa" w:w="17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Ctrl+S</w:t>
            </w:r>
          </w:p>
        </w:tc>
        <w:tc>
          <w:tcPr>
            <w:tcW w:type="dxa" w:w="24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HSAE_BlueNile.qgz</w:t>
            </w:r>
          </w:p>
        </w:tc>
        <w:tc>
          <w:tcPr>
            <w:tcW w:type="dxa" w:w="225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 sec</w:t>
            </w:r>
          </w:p>
        </w:tc>
      </w:tr>
    </w:tbl>
    <w:p>
      <w:pPr>
        <w:spacing w:after="100" w:before="0"/>
        <w:jc w:val="left"/>
      </w:pPr>
      <w:r>
        <w:rPr>
          <w:rFonts w:ascii="Arial" w:cs="Arial" w:eastAsia="Arial" w:hAnsi="Arial"/>
          <w:b w:val="false"/>
          <w:bCs w:val="false"/>
          <w:i/>
          <w:iCs/>
          <w:color w:val="553C9A"/>
          <w:sz w:val="17"/>
          <w:szCs w:val="17"/>
        </w:rPr>
        <w:t xml:space="preserve">✨ = New in v6.0.3</w:t>
      </w:r>
    </w:p>
    <w:p>
      <w:pPr>
        <w:shd w:fill="FAF5FF" w:val="clear"/>
        <w:spacing w:after="70" w:before="70"/>
        <w:ind w:left="360"/>
        <w:jc w:val="left"/>
      </w:pPr>
      <w:r>
        <w:rPr>
          <w:rFonts w:ascii="Arial" w:cs="Arial" w:eastAsia="Arial" w:hAnsi="Arial"/>
          <w:b w:val="false"/>
          <w:bCs w:val="false"/>
          <w:i w:val="false"/>
          <w:iCs w:val="false"/>
          <w:color w:val="44337A"/>
          <w:sz w:val="19"/>
          <w:szCs w:val="19"/>
        </w:rPr>
        <w:t xml:space="preserve">📊  Total time including new tools: approximately 12–18 minutes for complete analysis.</w:t>
      </w:r>
    </w:p>
    <w:p>
      <w:pPr>
        <w:spacing w:after="80"/>
      </w:pPr>
      <w:r>
        <w:t xml:space="preserve"/>
      </w:r>
    </w:p>
    <w:p>
      <w:pPr>
        <w:pStyle w:val="Heading2"/>
        <w:pBdr>
          <w:bottom w:val="single" w:color="0B3D8E" w:sz="4"/>
        </w:pBdr>
        <w:spacing w:after="100" w:before="200"/>
      </w:pPr>
      <w:r>
        <w:rPr>
          <w:rFonts w:ascii="Arial" w:cs="Arial" w:eastAsia="Arial" w:hAnsi="Arial"/>
          <w:b/>
          <w:bCs/>
          <w:i w:val="false"/>
          <w:iCs w:val="false"/>
          <w:color w:val="061F4A"/>
          <w:sz w:val="24"/>
          <w:szCs w:val="24"/>
        </w:rPr>
        <w:t xml:space="preserve">Updated Quick Reference — v6.0.3 (16 Tools)</w:t>
      </w:r>
    </w:p>
    <w:p>
      <w:pPr>
        <w:shd w:fill="061F4A" w:val="clear"/>
        <w:spacing w:after="0" w:before="0"/>
        <w:jc w:val="center"/>
      </w:pPr>
      <w:r>
        <w:rPr>
          <w:rFonts w:ascii="Arial" w:cs="Arial" w:eastAsia="Arial" w:hAnsi="Arial"/>
          <w:b/>
          <w:bCs/>
          <w:i w:val="false"/>
          <w:iCs w:val="false"/>
          <w:color w:val="FFFFFF"/>
          <w:sz w:val="20"/>
          <w:szCs w:val="20"/>
        </w:rPr>
        <w:t xml:space="preserve">HSAE v6.0.3 — All 16 Tools Quick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Tool</w:t>
            </w:r>
          </w:p>
        </w:tc>
        <w:tc>
          <w:tcPr>
            <w:tcW w:type="dxa" w:w="32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Action</w:t>
            </w:r>
          </w:p>
        </w:tc>
        <w:tc>
          <w:tcPr>
            <w:tcW w:type="dxa" w:w="40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Key Output</w:t>
            </w:r>
          </w:p>
        </w:tc>
      </w:tr>
      <w:tr>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 🌊 Load Basins</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Click 🌊</w:t>
            </w:r>
          </w:p>
        </w:tc>
        <w:tc>
          <w:tcPr>
            <w:tcW w:type="dxa" w:w="4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26 basins on map</w:t>
            </w:r>
          </w:p>
        </w:tc>
      </w:tr>
      <w:tr>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 📊 ATDI Visualiser</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Select layer → Click 📊</w:t>
            </w:r>
          </w:p>
        </w:tc>
        <w:tc>
          <w:tcPr>
            <w:tcW w:type="dxa" w:w="4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Colour-coded risk map</w:t>
            </w:r>
          </w:p>
        </w:tc>
      </w:tr>
      <w:tr>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3 ⚖️ Legal Layer</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Click ⚖️</w:t>
            </w:r>
          </w:p>
        </w:tc>
        <w:tc>
          <w:tcPr>
            <w:tcW w:type="dxa" w:w="4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UNWC article layer</w:t>
            </w:r>
          </w:p>
        </w:tc>
      </w:tr>
      <w:tr>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4 📡 GRDC</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Click 📡</w:t>
            </w:r>
          </w:p>
        </w:tc>
        <w:tc>
          <w:tcPr>
            <w:tcW w:type="dxa" w:w="4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Discharge stations</w:t>
            </w:r>
          </w:p>
        </w:tc>
      </w:tr>
      <w:tr>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5 🛰️ GEE Scripts</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Click 🛰️ → select sensor</w:t>
            </w:r>
          </w:p>
        </w:tc>
        <w:tc>
          <w:tcPr>
            <w:tcW w:type="dxa" w:w="4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Copy GEE JavaScript</w:t>
            </w:r>
          </w:p>
        </w:tc>
      </w:tr>
      <w:tr>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6 📋 Dashboard</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Click 📋 → select basin</w:t>
            </w:r>
          </w:p>
        </w:tc>
        <w:tc>
          <w:tcPr>
            <w:tcW w:type="dxa" w:w="4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All indices per basin</w:t>
            </w:r>
          </w:p>
        </w:tc>
      </w:tr>
      <w:tr>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7 ⚡ CI</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Click ⚡</w:t>
            </w:r>
          </w:p>
        </w:tc>
        <w:tc>
          <w:tcPr>
            <w:tcW w:type="dxa" w:w="4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26 basins ranked by CI</w:t>
            </w:r>
          </w:p>
        </w:tc>
      </w:tr>
      <w:tr>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8 🤝 Negotiation AI</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Click 🤝 → Run</w:t>
            </w:r>
          </w:p>
        </w:tc>
        <w:tc>
          <w:tcPr>
            <w:tcW w:type="dxa" w:w="4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P(success) + strategy</w:t>
            </w:r>
          </w:p>
        </w:tc>
      </w:tr>
      <w:tr>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9 🗺️ WebGIS</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Click 🗺️ → save HTML</w:t>
            </w:r>
          </w:p>
        </w:tc>
        <w:tc>
          <w:tcPr>
            <w:tcW w:type="dxa" w:w="4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Offline Leaflet map</w:t>
            </w:r>
          </w:p>
        </w:tc>
      </w:tr>
      <w:tr>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10 📤 Export</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Click 📤 → format</w:t>
            </w:r>
          </w:p>
        </w:tc>
        <w:tc>
          <w:tcPr>
            <w:tcW w:type="dxa" w:w="4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GeoJSON / SHP / CSV</w:t>
            </w:r>
          </w:p>
        </w:tc>
      </w:tr>
      <w:tr>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11 📊 Basin Panel</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Click 📊 (right)</w:t>
            </w:r>
          </w:p>
        </w:tc>
        <w:tc>
          <w:tcPr>
            <w:tcW w:type="dxa" w:w="4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Live dockable dashboard</w:t>
            </w:r>
          </w:p>
        </w:tc>
      </w:tr>
      <w:tr>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12 🏛️ ICJ Dossier</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Menu → 🏛️</w:t>
            </w:r>
          </w:p>
        </w:tc>
        <w:tc>
          <w:tcPr>
            <w:tcW w:type="dxa" w:w="4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HTML + PDF dossier</w:t>
            </w:r>
          </w:p>
        </w:tc>
      </w:tr>
      <w:tr>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13 ℹ️ About</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Menu → ℹ️</w:t>
            </w:r>
          </w:p>
        </w:tc>
        <w:tc>
          <w:tcPr>
            <w:tcW w:type="dxa" w:w="4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Metadata + BibTeX</w:t>
            </w:r>
          </w:p>
        </w:tc>
      </w:tr>
      <w:tr>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14 🗺️ Risk Map ✨</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Menu → 🗺️ Basin Risk Map</w:t>
            </w:r>
          </w:p>
        </w:tc>
        <w:tc>
          <w:tcPr>
            <w:tcW w:type="dxa" w:w="4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Leaflet map inside QGIS</w:t>
            </w:r>
          </w:p>
        </w:tc>
      </w:tr>
      <w:tr>
        <w:tc>
          <w:tcPr>
            <w:tcW w:type="dxa" w:w="18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15 📉 Uncertainty ✨</w:t>
            </w:r>
          </w:p>
        </w:tc>
        <w:tc>
          <w:tcPr>
            <w:tcW w:type="dxa" w:w="32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Menu → 📉 Uncertainty</w:t>
            </w:r>
          </w:p>
        </w:tc>
        <w:tc>
          <w:tcPr>
            <w:tcW w:type="dxa" w:w="40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95% CI + Sobol bars</w:t>
            </w:r>
          </w:p>
        </w:tc>
      </w:tr>
      <w:tr>
        <w:tc>
          <w:tcPr>
            <w:tcW w:type="dxa" w:w="18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16 ⚖️ Treaty ATCI ✨</w:t>
            </w:r>
          </w:p>
        </w:tc>
        <w:tc>
          <w:tcPr>
            <w:tcW w:type="dxa" w:w="32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Menu → ⚖️ Treaty Analysis</w:t>
            </w:r>
          </w:p>
        </w:tc>
        <w:tc>
          <w:tcPr>
            <w:tcW w:type="dxa" w:w="40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ATCI + 10 UNWC articles</w:t>
            </w:r>
          </w:p>
        </w:tc>
      </w:tr>
    </w:tbl>
    <w:p>
      <w:pPr>
        <w:spacing w:after="100" w:before="0"/>
        <w:jc w:val="left"/>
      </w:pPr>
      <w:r>
        <w:rPr>
          <w:rFonts w:ascii="Arial" w:cs="Arial" w:eastAsia="Arial" w:hAnsi="Arial"/>
          <w:b w:val="false"/>
          <w:bCs w:val="false"/>
          <w:i/>
          <w:iCs/>
          <w:color w:val="553C9A"/>
          <w:sz w:val="17"/>
          <w:szCs w:val="17"/>
        </w:rPr>
        <w:t xml:space="preserve">✨ = New in v6.0.3</w:t>
      </w:r>
    </w:p>
    <w:p>
      <w:pPr>
        <w:spacing w:after="80"/>
      </w:pPr>
      <w:r>
        <w:t xml:space="preserve"/>
      </w:r>
    </w:p>
    <w:p>
      <w:pPr>
        <w:pStyle w:val="Heading2"/>
        <w:pBdr>
          <w:bottom w:val="single" w:color="0B3D8E" w:sz="4"/>
        </w:pBdr>
        <w:spacing w:after="100" w:before="200"/>
      </w:pPr>
      <w:r>
        <w:rPr>
          <w:rFonts w:ascii="Arial" w:cs="Arial" w:eastAsia="Arial" w:hAnsi="Arial"/>
          <w:b/>
          <w:bCs/>
          <w:i w:val="false"/>
          <w:iCs w:val="false"/>
          <w:color w:val="061F4A"/>
          <w:sz w:val="24"/>
          <w:szCs w:val="24"/>
        </w:rPr>
        <w:t xml:space="preserve">v6.0.3 Troubleshooting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35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Problem</w:t>
            </w:r>
          </w:p>
        </w:tc>
        <w:tc>
          <w:tcPr>
            <w:tcW w:type="dxa" w:w="5500"/>
            <w:tcBorders>
              <w:top w:val="single" w:color="061F4A" w:sz="1"/>
              <w:left w:val="single" w:color="061F4A" w:sz="1"/>
              <w:bottom w:val="single" w:color="061F4A" w:sz="1"/>
              <w:right w:val="single" w:color="061F4A" w:sz="1"/>
            </w:tcBorders>
            <w:shd w:fill="061F4A" w:val="clear"/>
            <w:tcMar>
              <w:top w:type="dxa" w:w="70"/>
              <w:left w:type="dxa" w:w="120"/>
              <w:bottom w:type="dxa" w:w="70"/>
              <w:right w:type="dxa" w:w="120"/>
            </w:tcMar>
          </w:tcPr>
          <w:p>
            <w:pPr>
              <w:spacing w:after="0" w:before="0"/>
              <w:jc w:val="left"/>
            </w:pPr>
            <w:r>
              <w:rPr>
                <w:rFonts w:ascii="Arial" w:cs="Arial" w:eastAsia="Arial" w:hAnsi="Arial"/>
                <w:b/>
                <w:bCs/>
                <w:i w:val="false"/>
                <w:iCs w:val="false"/>
                <w:color w:val="FFFFFF"/>
                <w:sz w:val="18"/>
                <w:szCs w:val="18"/>
              </w:rPr>
              <w:t xml:space="preserve">Solution</w:t>
            </w:r>
          </w:p>
        </w:tc>
      </w:tr>
      <w:tr>
        <w:tc>
          <w:tcPr>
            <w:tcW w:type="dxa" w:w="3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Tool 14/15/16 not in menu</w:t>
            </w:r>
          </w:p>
        </w:tc>
        <w:tc>
          <w:tcPr>
            <w:tcW w:type="dxa" w:w="5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Reinstall v6.0.3 via Plugin Manager → check 'HydroSovereign' is ticked</w:t>
            </w:r>
          </w:p>
        </w:tc>
      </w:tr>
      <w:tr>
        <w:tc>
          <w:tcPr>
            <w:tcW w:type="dxa" w:w="3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Map panel shows warning about PyQtWebEngine</w:t>
            </w:r>
          </w:p>
        </w:tc>
        <w:tc>
          <w:tcPr>
            <w:tcW w:type="dxa" w:w="5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pip install PyQtWebEngine in QGIS Python console</w:t>
            </w:r>
          </w:p>
        </w:tc>
      </w:tr>
      <w:tr>
        <w:tc>
          <w:tcPr>
            <w:tcW w:type="dxa" w:w="3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Map panel loads but basins don't appear</w:t>
            </w:r>
          </w:p>
        </w:tc>
        <w:tc>
          <w:tcPr>
            <w:tcW w:type="dxa" w:w="5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Check internet connection (Leaflet CDN) or wait 3-5 seconds</w:t>
            </w:r>
          </w:p>
        </w:tc>
      </w:tr>
      <w:tr>
        <w:tc>
          <w:tcPr>
            <w:tcW w:type="dxa" w:w="3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Uncertainty panel shows all zeros</w:t>
            </w:r>
          </w:p>
        </w:tc>
        <w:tc>
          <w:tcPr>
            <w:tcW w:type="dxa" w:w="5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Run Tool 1 first to load basins, then Tool 15</w:t>
            </w:r>
          </w:p>
        </w:tc>
      </w:tr>
      <w:tr>
        <w:tc>
          <w:tcPr>
            <w:tcW w:type="dxa" w:w="3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Treaty panel ATCI always 0%</w:t>
            </w:r>
          </w:p>
        </w:tc>
        <w:tc>
          <w:tcPr>
            <w:tcW w:type="dxa" w:w="5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Check basin has valid ATDI/HIFD values — run Tool 6 first</w:t>
            </w:r>
          </w:p>
        </w:tc>
      </w:tr>
      <w:tr>
        <w:tc>
          <w:tcPr>
            <w:tcW w:type="dxa" w:w="3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Panel won't dock</w:t>
            </w:r>
          </w:p>
        </w:tc>
        <w:tc>
          <w:tcPr>
            <w:tcW w:type="dxa" w:w="5500"/>
            <w:tcBorders>
              <w:top w:val="single" w:color="CBD5E0" w:sz="1"/>
              <w:left w:val="single" w:color="CBD5E0" w:sz="1"/>
              <w:bottom w:val="single" w:color="CBD5E0" w:sz="1"/>
              <w:right w:val="single" w:color="CBD5E0" w:sz="1"/>
            </w:tcBorders>
            <w:shd w:fill="F7FAFC"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Drag by title bar; if stuck, close and reopen from menu</w:t>
            </w:r>
          </w:p>
        </w:tc>
      </w:tr>
      <w:tr>
        <w:tc>
          <w:tcPr>
            <w:tcW w:type="dxa" w:w="3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v6.0.2 instead of v6.0.3 shown in About</w:t>
            </w:r>
          </w:p>
        </w:tc>
        <w:tc>
          <w:tcPr>
            <w:tcW w:type="dxa" w:w="5500"/>
            <w:tcBorders>
              <w:top w:val="single" w:color="CBD5E0" w:sz="1"/>
              <w:left w:val="single" w:color="CBD5E0" w:sz="1"/>
              <w:bottom w:val="single" w:color="CBD5E0" w:sz="1"/>
              <w:right w:val="single" w:color="CBD5E0" w:sz="1"/>
            </w:tcBorders>
            <w:shd w:fill="FFFFFF"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1A202C"/>
                <w:sz w:val="18"/>
                <w:szCs w:val="18"/>
              </w:rPr>
              <w:t xml:space="preserve">Plugin Manager → Upgradeable → Update to v6.0.3</w:t>
            </w:r>
          </w:p>
        </w:tc>
      </w:tr>
    </w:tbl>
>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0" w:sz="2"/>
      </w:pBdr>
      <w:spacing w:after="60" w:before="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0"/>
      <w:gridCol w:w="3246"/>
    </w:tblGrid>
    <w:tr>
      <w:tc>
        <w:tcPr>
          <w:tcBorders>
            <w:top w:val="nil"/>
            <w:left w:val="nil"/>
            <w:bottom w:val="nil"/>
            <w:right w:val="nil"/>
          </w:tcBorders>
        </w:tcPr>
        <w:p>
          <w:pPr>
            <w:spacing w:after="0" w:before="0"/>
            <w:jc w:val="left"/>
          </w:pPr>
          <w:r>
            <w:rPr>
              <w:rFonts w:ascii="Arial" w:cs="Arial" w:eastAsia="Arial" w:hAnsi="Arial"/>
              <w:b w:val="false"/>
              <w:bCs w:val="false"/>
              <w:i w:val="false"/>
              <w:iCs w:val="false"/>
              <w:color w:val="4A5568"/>
              <w:sz w:val="15"/>
              <w:szCs w:val="15"/>
            </w:rPr>
            <w:t xml:space="preserve">Seifeldin M.G. Alkedir  ·  ORCID: 0000-0003-0821-2991  ·  DOI: 10.5281/zenodo.19180160</w:t>
          </w:r>
        </w:p>
      </w:tc>
      <w:tc>
        <w:tcPr>
          <w:tcBorders>
            <w:top w:val="nil"/>
            <w:left w:val="nil"/>
            <w:bottom w:val="nil"/>
            <w:right w:val="nil"/>
          </w:tcBorders>
        </w:tcPr>
        <w:p>
          <w:pPr>
            <w:spacing w:after="0" w:before="0"/>
            <w:jc w:val="right"/>
          </w:pPr>
          <w:r>
            <w:rPr>
              <w:rFonts w:ascii="Arial" w:cs="Arial" w:eastAsia="Arial" w:hAnsi="Arial"/>
              <w:b w:val="false"/>
              <w:bCs w:val="false"/>
              <w:i w:val="false"/>
              <w:iCs w:val="false"/>
              <w:color w:val="4A5568"/>
              <w:sz w:val="15"/>
              <w:szCs w:val="15"/>
            </w:rPr>
            <w:t xml:space="preserve">Page </w:t>
          </w:r>
          <w:r>
            <w:rPr>
              <w:rFonts w:ascii="Arial" w:cs="Arial" w:eastAsia="Arial" w:hAnsi="Arial"/>
              <w:color w:val="4A5568"/>
              <w:sz w:val="15"/>
              <w:szCs w:val="15"/>
            </w:rPr>
            <w:fldChar w:fldCharType="begin"/>
            <w:instrText xml:space="preserve">PAGE</w:instrText>
            <w:fldChar w:fldCharType="separate"/>
            <w:fldChar w:fldCharType="end"/>
          </w:r>
          <w:r>
            <w:rPr>
              <w:rFonts w:ascii="Arial" w:cs="Arial" w:eastAsia="Arial" w:hAnsi="Arial"/>
              <w:b w:val="false"/>
              <w:bCs w:val="false"/>
              <w:i w:val="false"/>
              <w:iCs w:val="false"/>
              <w:color w:val="4A5568"/>
              <w:sz w:val="15"/>
              <w:szCs w:val="15"/>
            </w:rPr>
            <w:t xml:space="preserve"> of </w:t>
          </w:r>
          <w:r>
            <w:rPr>
              <w:rFonts w:ascii="Arial" w:cs="Arial" w:eastAsia="Arial" w:hAnsi="Arial"/>
              <w:color w:val="4A5568"/>
              <w:sz w:val="15"/>
              <w:szCs w:val="15"/>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0"/>
      <w:gridCol w:w="3546"/>
    </w:tblGrid>
    <w:tr>
      <w:tc>
        <w:tcPr>
          <w:tcBorders>
            <w:top w:val="nil"/>
            <w:left w:val="nil"/>
            <w:bottom w:val="nil"/>
            <w:right w:val="nil"/>
          </w:tcBorders>
        </w:tcPr>
        <w:p>
          <w:pPr>
            <w:spacing w:after="0" w:before="0"/>
            <w:jc w:val="left"/>
          </w:pPr>
          <w:r>
            <w:rPr>
              <w:rFonts w:ascii="Arial" w:cs="Arial" w:eastAsia="Arial" w:hAnsi="Arial"/>
              <w:b/>
              <w:bCs/>
              <w:i w:val="false"/>
              <w:iCs w:val="false"/>
              <w:color w:val="061F4A"/>
              <w:sz w:val="17"/>
              <w:szCs w:val="17"/>
            </w:rPr>
            <w:t xml:space="preserve">HydroSovereign AI Engine — QGIS Plugin v6.01  ·  Complete Professional Manual v5.0</w:t>
          </w:r>
        </w:p>
      </w:tc>
      <w:tc>
        <w:tcPr>
          <w:tcBorders>
            <w:top w:val="nil"/>
            <w:left w:val="nil"/>
            <w:bottom w:val="nil"/>
            <w:right w:val="nil"/>
          </w:tcBorders>
        </w:tcPr>
        <w:p>
          <w:pPr>
            <w:spacing w:after="0" w:before="0"/>
            <w:jc w:val="right"/>
          </w:pPr>
          <w:r>
            <w:rPr>
              <w:rFonts w:ascii="Arial" w:cs="Arial" w:eastAsia="Arial" w:hAnsi="Arial"/>
              <w:b w:val="false"/>
              <w:bCs w:val="false"/>
              <w:i w:val="false"/>
              <w:iCs w:val="false"/>
              <w:color w:val="4A5568"/>
              <w:sz w:val="16"/>
              <w:szCs w:val="16"/>
            </w:rPr>
            <w:t xml:space="preserve">Plugin ID: 5040  ·  GPL-3.0</w:t>
          </w:r>
        </w:p>
      </w:tc>
    </w:tr>
  </w:tbl>
  <w:p>
    <w:pPr>
      <w:pBdr>
        <w:bottom w:val="single" w:color="0E6B6A" w:sz="4"/>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40" w:hanging="360"/>
      </w:pPr>
    </w:lvl>
    <w:lvl w:ilvl="1" w15:tentative="1">
      <w:start w:val="1"/>
      <w:numFmt w:val="bullet"/>
      <w:lvlText w:val="–"/>
      <w:lvlJc w:val="start"/>
      <w:pPr>
        <w:ind w:left="900" w:hanging="360"/>
      </w:pPr>
    </w:lvl>
  </w:abstractNum>
  <w:abstractNum w:abstractNumId="3" w15:restartNumberingAfterBreak="0">
    <w:multiLevelType w:val="hybridMultilevel"/>
    <w:lvl w:ilvl="0" w15:tentative="1">
      <w:start w:val="1"/>
      <w:numFmt w:val="decimal"/>
      <w:lvlText w:val="%1."/>
      <w:lvlJc w:val="start"/>
      <w:pPr>
        <w:ind w:left="540" w:hanging="360"/>
      </w:pPr>
    </w:lvl>
    <w:lvl w:ilvl="1" w15:tentative="1">
      <w:start w:val="1"/>
      <w:numFmt w:val="decimal"/>
      <w:lvlText w:val="  %2."/>
      <w:lvlJc w:val="start"/>
      <w:pPr>
        <w:ind w:left="9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2026-04-24T03:36:44.077Z</dcterms:created>
  <dcterms:modified xsi:type="dcterms:W3CDTF">2026-04-24T03:36:44.078Z</dcterms:modified>
</cp:coreProperties>
</file>

<file path=docProps/custom.xml><?xml version="1.0" encoding="utf-8"?>
<Properties xmlns="http://schemas.openxmlformats.org/officeDocument/2006/custom-properties" xmlns:vt="http://schemas.openxmlformats.org/officeDocument/2006/docPropsVTypes"/>
</file>