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and database citation audit</w:t>
      </w:r>
    </w:p>
    <w:p>
      <w:r>
        <w:t>Review completed 3 October 2026. This audit checks source credit and citation wording for the JDR manuscript, not forecast validity or blanket permission to redistribute third-party data.</w:t>
      </w:r>
    </w:p>
    <w:p>
      <w:pPr>
        <w:pStyle w:val="Heading1"/>
      </w:pPr>
      <w:r>
        <w:t>Conclusion</w:t>
      </w:r>
    </w:p>
    <w:p>
      <w:r>
        <w:t>All data providers contributing to the reported analyses are explicitly credited in the revised main manuscript. Supplementary acquisition, eligibility and contextual resources have separate references in the complete provider bibliography. Required attribution omissions and verified citation errors have been corrected. Exact metadata for some user-supplied exports remain incomplete and are listed separately; citation coverage must not be confused with complete acquisition provenance.</w:t>
      </w:r>
    </w:p>
    <w:p>
      <w:pPr>
        <w:pStyle w:val="Heading1"/>
      </w:pPr>
      <w:r>
        <w:t>Provider checks and changes</w:t>
      </w:r>
    </w:p>
    <w:p>
      <w:pPr>
        <w:pStyle w:val="Heading2"/>
      </w:pPr>
      <w:r>
        <w:t>IHME/GBD results</w:t>
      </w:r>
    </w:p>
    <w:p>
      <w:r>
        <w:t>Provider requirement or citation guidance: Required IHME source identifier, bibliographic citation and no implied endorsement.</w:t>
      </w:r>
    </w:p>
    <w:p>
      <w:r>
        <w:t>Manuscript action: Added exact source identifier to both full and blinded manuscripts; added author-derived-result wording. Current provider FAQ resolves the citation year to 2025.</w:t>
      </w:r>
    </w:p>
    <w:p>
      <w:r>
        <w:t>Evidence: https://www.healthdata.org/data-tools-practices/data-practices/ihme-free-charge-non-commercial-user-agreement</w:t>
      </w:r>
    </w:p>
    <w:p>
      <w:pPr>
        <w:pStyle w:val="Heading2"/>
      </w:pPr>
      <w:r>
        <w:t>IHME hierarchy</w:t>
      </w:r>
    </w:p>
    <w:p>
      <w:r>
        <w:t>Provider requirement or citation guidance: Use the explicit suggested citation supplied with the dataset.</w:t>
      </w:r>
    </w:p>
    <w:p>
      <w:r>
        <w:t>Manuscript action: Corrected corporate author to Global Burden of Disease Collaborative Network; retained 2025 and DOI 10.6069/kmah-et96.</w:t>
      </w:r>
    </w:p>
    <w:p>
      <w:r>
        <w:t>Evidence: https://doi.org/10.6069/kmah-et96</w:t>
      </w:r>
    </w:p>
    <w:p>
      <w:pPr>
        <w:pStyle w:val="Heading2"/>
      </w:pPr>
      <w:r>
        <w:t>United Nations WPP 2024</w:t>
      </w:r>
    </w:p>
    <w:p>
      <w:r>
        <w:t>Provider requirement or citation guidance: Credit UN DESA Population Division, edition and licensed source; identify derived work.</w:t>
      </w:r>
    </w:p>
    <w:p>
      <w:r>
        <w:t>Manuscript action: Online-edition citation verified against workbook. Added methodology report number and advance-unedited-version statement; added CC BY 3.0 IGO credit.</w:t>
      </w:r>
    </w:p>
    <w:p>
      <w:r>
        <w:t>Evidence: https://population.un.org/wpp/assets/Files/WPP2024_Methodology-Report_Final.pdf</w:t>
      </w:r>
    </w:p>
    <w:p>
      <w:pPr>
        <w:pStyle w:val="Heading2"/>
      </w:pPr>
      <w:r>
        <w:t>GASTAT</w:t>
      </w:r>
    </w:p>
    <w:p>
      <w:r>
        <w:t>Provider requirement or citation guidance: Acknowledge GASTAT as official source and identify modifications.</w:t>
      </w:r>
    </w:p>
    <w:p>
      <w:r>
        <w:t>Manuscript action: Cited population tables, methodology and the 2010–2024 duplicate-check export. National projections and harmonisations explicitly attributed to the authors.</w:t>
      </w:r>
    </w:p>
    <w:p>
      <w:r>
        <w:t>Evidence: https://stats.gov.sa/en/use-policy</w:t>
      </w:r>
    </w:p>
    <w:p>
      <w:pPr>
        <w:pStyle w:val="Heading2"/>
      </w:pPr>
      <w:r>
        <w:t>GCC-Stat</w:t>
      </w:r>
    </w:p>
    <w:p>
      <w:r>
        <w:t>Provider requirement or citation guidance: Identify GCC-Statistical Centre, Sultanate of Oman, link its website, and mark edited content.</w:t>
      </w:r>
    </w:p>
    <w:p>
      <w:r>
        <w:t>Manuscript action: Added the stipulated source identity and geographic designation; identified selection, aggregation and harmonisation by the authors.</w:t>
      </w:r>
    </w:p>
    <w:p>
      <w:r>
        <w:t>Evidence: https://dp.marsa.gccstat.org/terms-use</w:t>
      </w:r>
    </w:p>
    <w:p>
      <w:pPr>
        <w:pStyle w:val="Heading2"/>
      </w:pPr>
      <w:r>
        <w:t>Saudi MOH</w:t>
      </w:r>
    </w:p>
    <w:p>
      <w:r>
        <w:t>Provider requirement or citation guidance: Name the MOH Portal and provide a source link; preserve origin and history.</w:t>
      </w:r>
    </w:p>
    <w:p>
      <w:r>
        <w:t>Manuscript action: Cited both the population export and Yearbook 2023, Table 1-3; credited GASTAT as the original source of the reproduced population table.</w:t>
      </w:r>
    </w:p>
    <w:p>
      <w:r>
        <w:t>Evidence: https://www.moh.gov.sa/en/Ministry/OpenData/Pages/OpenDataUsagePolicy.aspx</w:t>
      </w:r>
    </w:p>
    <w:p>
      <w:pPr>
        <w:pStyle w:val="Heading2"/>
      </w:pPr>
      <w:r>
        <w:t>Council of Health Insurance</w:t>
      </w:r>
    </w:p>
    <w:p>
      <w:r>
        <w:t>Provider requirement or citation guidance: Acknowledge CHI as the source and preserve the context of the published categories.</w:t>
      </w:r>
    </w:p>
    <w:p>
      <w:r>
        <w:t>Manuscript action: Provider credited in Methods, Table 1, references and data acknowledgement. Original age and subscriber/insured definitions retained. Exact quarterly resource URLs remain incomplete.</w:t>
      </w:r>
    </w:p>
    <w:p>
      <w:r>
        <w:t>Evidence: https://www.chi.gov.sa/en/open-data/Pages/requirements.aspx</w:t>
      </w:r>
    </w:p>
    <w:p>
      <w:pPr>
        <w:pStyle w:val="Heading2"/>
      </w:pPr>
      <w:r>
        <w:t>Supplementary-only sources</w:t>
      </w:r>
    </w:p>
    <w:p>
      <w:r>
        <w:t>Provider requirement or citation guidance: Distinguish materials inspected or acquired from inputs actually used in fitted models and reported comparisons.</w:t>
      </w:r>
    </w:p>
    <w:p>
      <w:r>
        <w:t>Manuscript action: WHO mortality, CHI class/NPHIES, NHRSP HISS/ABSHER, additional MOH yearbook and registry/clinical documentation remain separately credited in the complete supplementary provider bibliography.</w:t>
      </w:r>
    </w:p>
    <w:p>
      <w:r>
        <w:t>Evidence: Supplementary Material S1; complete file-to-citation crosswalk</w:t>
      </w:r>
    </w:p>
    <w:p>
      <w:pPr>
        <w:pStyle w:val="Heading1"/>
      </w:pPr>
      <w:r>
        <w:t>Current IHME citation guidance</w:t>
      </w:r>
    </w:p>
    <w:p>
      <w:r>
        <w:t>The directly retrieved current IHME GBD FAQ explicitly gives 2025 for GBD 2023. The retained download citation template is preserved unchanged as evidence; the main reference now follows current provider guidance. This resolves the previous R1 bibliographic query. Source: https://www.healthdata.org/gbd/faq .</w:t>
      </w:r>
    </w:p>
    <w:p>
      <w:r>
        <w:t>The hierarchy release sheet explicitly names the Global Burden of Disease Collaborative Network in its suggested citation. That instruction takes precedence over the differently populated DataCite creator field. The original release sheet is retained in the source documentation.</w:t>
      </w:r>
    </w:p>
    <w:p>
      <w:pPr>
        <w:pStyle w:val="Heading1"/>
      </w:pPr>
      <w:r>
        <w:t>Source coverage</w:t>
      </w:r>
    </w:p>
    <w:p>
      <w:r>
        <w:t>The main manuscript cites 14 data or source-method references. The supplementary source register contains 35 records and the crosswalk maps 157 retained files. Every crosswalk reference identifier resolves to a source record. World Bank classifications came through the IHME hierarchy; no independent World Bank outcome dataset or unacquired SDI dataset is represented as a model input.</w:t>
      </w:r>
    </w:p>
    <w:p>
      <w:pPr>
        <w:pStyle w:val="Heading1"/>
      </w:pPr>
      <w:r>
        <w:t>Remaining metadata qualifications</w:t>
      </w:r>
    </w:p>
    <w:p>
      <w:r>
        <w:t>R2: Original workbook/extract history. The original extraction date, query record and workbook construction history are incomplete; a creation timestamp is not extraction provenance. Recover original query/export metadata if available. Regional numerical agreement does not resolve the remaining 196 locations.</w:t>
      </w:r>
    </w:p>
    <w:p>
      <w:r>
        <w:t>R3: GASTAT publication date. The 2024 population edition and official workbook/report are identified, but precise publication date is not established. Retain publication-date-not-stated wording; verify against the official release notice rather than infer a date from a download URL.</w:t>
      </w:r>
    </w:p>
    <w:p>
      <w:r>
        <w:t>R4: GCC-Stat publication/update date. The population dataflow/version and access date are recorded; a stable original publication date is not identified. Retain version/access-date citation and obtain an official release/version history if required.</w:t>
      </w:r>
    </w:p>
    <w:p>
      <w:r>
        <w:t>R5: Supplementary archive identifier. No deposited supplementary archive DOI or journal-hosted URL exists in this draft. Supply the final archive identifier after deposition; do not claim that the supplement is already hosted by the journal.</w:t>
      </w:r>
    </w:p>
    <w:p>
      <w:r>
        <w:t>R6: Software archival citation. Public source commit and account creator are verified; no versioned archival DOI is available. The commit URL is citable now. Confirm preferred creator names and obtain an archival DOI if desired; do not invent either.</w:t>
      </w:r>
    </w:p>
    <w:p>
      <w:r>
        <w:t>R7: CHI quarterly resource metadata. Provider collection and raw file hashes are documented; exact quarterly download URLs and publication/update timestamps remain incomplete. Recover source export metadata before deposition; current attribution uses the verified CHI collection.</w:t>
      </w:r>
    </w:p>
    <w:p>
      <w:r>
        <w:t>R8: MOH 2022 population reference date. All 68 cells match Yearbook 2023 Table 1-3; exact population reference date and portal export timestamp are unverified. Retain the 2022 reference-year qualification and avoid asserting full mid-year equivalence with other providers.</w:t>
      </w:r>
    </w:p>
    <w:p>
      <w:pPr>
        <w:pStyle w:val="Heading1"/>
      </w:pPr>
      <w:r>
        <w:t>Data redistribution is a separate check</w:t>
      </w:r>
    </w:p>
    <w:p>
      <w:r>
        <w:t>The current IHME agreement permits publication of analyses but restricts offering third-party downloads of IHME datasets through user-hosted facilities without written permission. The source inventory is not a redistribution licence. Use provider download links for restricted source files unless written permission covers redistribution. The required source-identifier wording follows the public agreement; it does not establish a separate individually issued permission or IHME endorsement.</w:t>
      </w:r>
    </w:p>
    <w:p>
      <w:pPr>
        <w:pStyle w:val="Heading1"/>
      </w:pPr>
      <w:r>
        <w:t>Verification boundaries</w:t>
      </w:r>
    </w:p>
    <w:p>
      <w:r>
        <w:t>Provider pages and retained original citation documents were inspected. No provider was contacted and no acceptance letter was obtained. The WPP TermsOfUse URL returned 404; the citation and licence evidence instead comes from the retained official UN workbook and methodology report. Unspecified publication dates remain n.d.; no dates, dataset DOIs or access approvals were invented.</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