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29225E"/>
          <w:sz w:val="58"/>
        </w:rPr>
        <w:t>INSTITUTION MANAGEMENT</w:t>
        <w:br/>
        <w:t>SYSTEM</w:t>
      </w:r>
    </w:p>
    <w:p>
      <w:pPr>
        <w:jc w:val="center"/>
      </w:pPr>
      <w:r>
        <w:rPr>
          <w:color w:val="2A6091"/>
          <w:sz w:val="36"/>
        </w:rPr>
        <w:t>School • College • University</w:t>
      </w:r>
    </w:p>
    <w:p>
      <w:pPr>
        <w:spacing w:before="360"/>
        <w:jc w:val="center"/>
      </w:pPr>
      <w:r>
        <w:rPr>
          <w:b/>
        </w:rPr>
        <w:t>Multi-tenant • Free/local-first • No paid API • Editable DOCX</w:t>
      </w:r>
    </w:p>
    <w:p>
      <w:pPr>
        <w:spacing w:before="1400"/>
        <w:jc w:val="center"/>
      </w:pPr>
      <w:r>
        <w:t>A configurable system that brands itself for each institution</w:t>
        <w:br/>
        <w:t>and keeps each institution's records separate.</w:t>
      </w:r>
    </w:p>
    <w:p>
      <w:r>
        <w:br w:type="page"/>
      </w:r>
    </w:p>
    <w:p>
      <w:pPr>
        <w:pStyle w:val="Heading1"/>
      </w:pPr>
      <w:r>
        <w:t>1. Project concept</w:t>
      </w:r>
    </w:p>
    <w:p>
      <w:r>
        <w:t>Build one reusable management platform that can be configured for a school, college, or university. When a new institution starts using the app, it chooses its institution type, enters its name, and optionally uploads a logo. The application then uses that institution's name and logo across its dashboard, login screen, reports, receipts and generated files. If the logo is skipped, a clean default icon/monogram is displayed.</w:t>
      </w:r>
    </w:p>
    <w:p>
      <w:r>
        <w:t>This is a multi-tenant design: each institution has its own workspace and data. Users from one institution must never be able to see another institution's students, staff, fee records, attendance, exams, uploaded files or reports.</w:t>
      </w:r>
    </w:p>
    <w:p>
      <w:pPr>
        <w:pStyle w:val="Heading1"/>
      </w:pPr>
      <w:r>
        <w:t>2. First-run onboarding experience</w:t>
      </w:r>
    </w:p>
    <w:p>
      <w:r>
        <w:t>The first time a new user opens the project, show a clean welcome screen with three large selectable cards: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9225E"/>
          </w:tcPr>
          <w:p>
            <w:r>
              <w:rPr>
                <w:b/>
                <w:color w:val="FFFFFF"/>
              </w:rPr>
              <w:t>Option</w:t>
            </w:r>
          </w:p>
        </w:tc>
        <w:tc>
          <w:tcPr>
            <w:tcW w:type="dxa" w:w="3312"/>
            <w:shd w:fill="29225E"/>
          </w:tcPr>
          <w:p>
            <w:r>
              <w:rPr>
                <w:b/>
                <w:color w:val="FFFFFF"/>
              </w:rPr>
              <w:t>Heading shown</w:t>
            </w:r>
          </w:p>
        </w:tc>
        <w:tc>
          <w:tcPr>
            <w:tcW w:type="dxa" w:w="3312"/>
            <w:shd w:fill="29225E"/>
          </w:tcPr>
          <w:p>
            <w:r>
              <w:rPr>
                <w:b/>
                <w:color w:val="FFFFFF"/>
              </w:rPr>
              <w:t>Configuration profile</w:t>
            </w:r>
          </w:p>
        </w:tc>
      </w:tr>
      <w:tr>
        <w:tc>
          <w:tcPr>
            <w:tcW w:type="dxa" w:w="3312"/>
          </w:tcPr>
          <w:p>
            <w:r>
              <w:t>1</w:t>
            </w:r>
          </w:p>
        </w:tc>
        <w:tc>
          <w:tcPr>
            <w:tcW w:type="dxa" w:w="3312"/>
          </w:tcPr>
          <w:p>
            <w:r>
              <w:t>SCHOOL MANAGEMENT SYSTEM</w:t>
            </w:r>
          </w:p>
        </w:tc>
        <w:tc>
          <w:tcPr>
            <w:tcW w:type="dxa" w:w="3312"/>
          </w:tcPr>
          <w:p>
            <w:r>
              <w:t>School grades, sections, guardians, attendance, school fees, exams and report cards.</w:t>
            </w:r>
          </w:p>
        </w:tc>
      </w:tr>
      <w:tr>
        <w:tc>
          <w:tcPr>
            <w:tcW w:type="dxa" w:w="3312"/>
          </w:tcPr>
          <w:p>
            <w:r>
              <w:t>2</w:t>
            </w:r>
          </w:p>
        </w:tc>
        <w:tc>
          <w:tcPr>
            <w:tcW w:type="dxa" w:w="3312"/>
          </w:tcPr>
          <w:p>
            <w:r>
              <w:t>COLLEGE MANAGEMENT SYSTEM</w:t>
            </w:r>
          </w:p>
        </w:tc>
        <w:tc>
          <w:tcPr>
            <w:tcW w:type="dxa" w:w="3312"/>
          </w:tcPr>
          <w:p>
            <w:r>
              <w:t>Programs, departments, semesters/terms, subjects, faculty, attendance, fees and results.</w:t>
            </w:r>
          </w:p>
        </w:tc>
      </w:tr>
      <w:tr>
        <w:tc>
          <w:tcPr>
            <w:tcW w:type="dxa" w:w="3312"/>
          </w:tcPr>
          <w:p>
            <w:r>
              <w:t>3</w:t>
            </w:r>
          </w:p>
        </w:tc>
        <w:tc>
          <w:tcPr>
            <w:tcW w:type="dxa" w:w="3312"/>
          </w:tcPr>
          <w:p>
            <w:r>
              <w:t>UNIVERSITY MANAGEMENT SYSTEM</w:t>
            </w:r>
          </w:p>
        </w:tc>
        <w:tc>
          <w:tcPr>
            <w:tcW w:type="dxa" w:w="3312"/>
          </w:tcPr>
          <w:p>
            <w:r>
              <w:t>Faculties, departments, programs, semesters, courses, faculty, enrollment, credit hours, exams and transcripts.</w:t>
            </w:r>
          </w:p>
        </w:tc>
      </w:tr>
    </w:tbl>
    <w:p/>
    <w:p>
      <w:pPr>
        <w:pStyle w:val="Heading2"/>
      </w:pPr>
      <w:r>
        <w:t>Onboarding steps</w:t>
      </w:r>
    </w:p>
    <w:p>
      <w:pPr>
        <w:pStyle w:val="ListNumber"/>
        <w:spacing w:after="40"/>
      </w:pPr>
      <w:r>
        <w:t>Screen 1 — Choose institution type: School, College or University. User selects one card.</w:t>
      </w:r>
    </w:p>
    <w:p>
      <w:pPr>
        <w:pStyle w:val="ListNumber"/>
        <w:spacing w:after="40"/>
      </w:pPr>
      <w:r>
        <w:t>Screen 2 — Enter institution name. Example: “Bright Future College”. Validate that the name is not blank.</w:t>
      </w:r>
    </w:p>
    <w:p>
      <w:pPr>
        <w:pStyle w:val="ListNumber"/>
        <w:spacing w:after="40"/>
      </w:pPr>
      <w:r>
        <w:t>Screen 3 — Upload logo (optional). Accept PNG, JPG/JPEG or WebP; show a preview, with Skip and Continue buttons.</w:t>
      </w:r>
    </w:p>
    <w:p>
      <w:pPr>
        <w:pStyle w:val="ListNumber"/>
        <w:spacing w:after="40"/>
      </w:pPr>
      <w:r>
        <w:t>Screen 4 — Create the first administrator account with name, email/username and password.</w:t>
      </w:r>
    </w:p>
    <w:p>
      <w:pPr>
        <w:pStyle w:val="ListNumber"/>
        <w:spacing w:after="40"/>
      </w:pPr>
      <w:r>
        <w:t>Screen 5 — Review the setup summary and click “Create Workspace”.</w:t>
      </w:r>
    </w:p>
    <w:p>
      <w:pPr>
        <w:pStyle w:val="ListNumber"/>
        <w:spacing w:after="40"/>
      </w:pPr>
      <w:r>
        <w:t>Screen 6 — Open the branded dashboard, for example “Bright Future College — Dashboard”.</w:t>
      </w:r>
    </w:p>
    <w:p>
      <w:r>
        <w:t>If the user skips the logo, continue normally. The institution name is still used throughout the interface and generated reports.</w:t>
      </w:r>
    </w:p>
    <w:p>
      <w:pPr>
        <w:pStyle w:val="Heading1"/>
      </w:pPr>
      <w:r>
        <w:t>3. UI behavior and example</w:t>
      </w:r>
    </w:p>
    <w:p>
      <w:pPr>
        <w:pStyle w:val="Heading2"/>
      </w:pPr>
      <w:r>
        <w:t>Welcome screen</w:t>
      </w:r>
    </w:p>
    <w:p>
      <w:pPr>
        <w:spacing w:after="20"/>
        <w:ind w:left="360"/>
      </w:pPr>
      <w:r>
        <w:rPr>
          <w:rFonts w:ascii="Consolas" w:hAnsi="Consolas"/>
          <w:color w:val="1E465A"/>
          <w:sz w:val="18"/>
        </w:rPr>
        <w:t>Welcome to Institution Management</w:t>
      </w:r>
    </w:p>
    <w:p>
      <w:pPr>
        <w:spacing w:after="20"/>
        <w:ind w:left="360"/>
      </w:pPr>
      <w:r>
        <w:rPr>
          <w:rFonts w:ascii="Consolas" w:hAnsi="Consolas"/>
          <w:color w:val="1E465A"/>
          <w:sz w:val="18"/>
        </w:rPr>
        <w:t>Choose the type of institution you want to manage:</w:t>
      </w:r>
    </w:p>
    <w:p>
      <w:pPr>
        <w:spacing w:after="20"/>
        <w:ind w:left="360"/>
      </w:pPr>
      <w:r>
        <w:rPr>
          <w:rFonts w:ascii="Consolas" w:hAnsi="Consolas"/>
          <w:color w:val="1E465A"/>
          <w:sz w:val="18"/>
        </w:rPr>
        <w:t>[ SCHOOL MANAGEMENT SYSTEM ]</w:t>
      </w:r>
    </w:p>
    <w:p>
      <w:pPr>
        <w:spacing w:after="20"/>
        <w:ind w:left="360"/>
      </w:pPr>
      <w:r>
        <w:rPr>
          <w:rFonts w:ascii="Consolas" w:hAnsi="Consolas"/>
          <w:color w:val="1E465A"/>
          <w:sz w:val="18"/>
        </w:rPr>
        <w:t>[ COLLEGE MANAGEMENT SYSTEM ]</w:t>
      </w:r>
    </w:p>
    <w:p>
      <w:pPr>
        <w:spacing w:after="20"/>
        <w:ind w:left="360"/>
      </w:pPr>
      <w:r>
        <w:rPr>
          <w:rFonts w:ascii="Consolas" w:hAnsi="Consolas"/>
          <w:color w:val="1E465A"/>
          <w:sz w:val="18"/>
        </w:rPr>
        <w:t>[ UNIVERSITY MANAGEMENT SYSTEM ]</w:t>
      </w:r>
    </w:p>
    <w:p>
      <w:pPr>
        <w:pStyle w:val="Heading2"/>
      </w:pPr>
      <w:r>
        <w:t>Institution details screen</w:t>
      </w:r>
    </w:p>
    <w:p>
      <w:pPr>
        <w:spacing w:after="20"/>
        <w:ind w:left="360"/>
      </w:pPr>
      <w:r>
        <w:rPr>
          <w:rFonts w:ascii="Consolas" w:hAnsi="Consolas"/>
          <w:color w:val="1E465A"/>
          <w:sz w:val="18"/>
        </w:rPr>
        <w:t>Institution type: College</w:t>
      </w:r>
    </w:p>
    <w:p>
      <w:pPr>
        <w:spacing w:after="20"/>
        <w:ind w:left="360"/>
      </w:pPr>
      <w:r>
        <w:rPr>
          <w:rFonts w:ascii="Consolas" w:hAnsi="Consolas"/>
          <w:color w:val="1E465A"/>
          <w:sz w:val="18"/>
        </w:rPr>
        <w:t>Institution name: [ Bright Future College                 ]</w:t>
      </w:r>
    </w:p>
    <w:p>
      <w:pPr>
        <w:spacing w:after="20"/>
        <w:ind w:left="360"/>
      </w:pPr>
      <w:r>
        <w:rPr>
          <w:rFonts w:ascii="Consolas" w:hAnsi="Consolas"/>
          <w:color w:val="1E465A"/>
          <w:sz w:val="18"/>
        </w:rPr>
        <w:t>Logo: [ Choose image ]  (Optional)</w:t>
      </w:r>
    </w:p>
    <w:p>
      <w:pPr>
        <w:spacing w:after="20"/>
        <w:ind w:left="360"/>
      </w:pPr>
      <w:r>
        <w:rPr>
          <w:rFonts w:ascii="Consolas" w:hAnsi="Consolas"/>
          <w:color w:val="1E465A"/>
          <w:sz w:val="18"/>
        </w:rPr>
        <w:t xml:space="preserve">                  [ Skip for now ]  [ Continue ]</w:t>
      </w:r>
    </w:p>
    <w:p>
      <w:pPr>
        <w:pStyle w:val="Heading2"/>
      </w:pPr>
      <w:r>
        <w:t>Branded dashboard example</w:t>
      </w:r>
    </w:p>
    <w:p>
      <w:pPr>
        <w:spacing w:after="20"/>
        <w:ind w:left="360"/>
      </w:pPr>
      <w:r>
        <w:rPr>
          <w:rFonts w:ascii="Consolas" w:hAnsi="Consolas"/>
          <w:color w:val="1E465A"/>
          <w:sz w:val="18"/>
        </w:rPr>
        <w:t>[ Bright Future College logo ]  Bright Future College</w:t>
      </w:r>
    </w:p>
    <w:p>
      <w:pPr>
        <w:spacing w:after="20"/>
        <w:ind w:left="360"/>
      </w:pPr>
      <w:r>
        <w:rPr>
          <w:rFonts w:ascii="Consolas" w:hAnsi="Consolas"/>
          <w:color w:val="1E465A"/>
          <w:sz w:val="18"/>
        </w:rPr>
        <w:t>Dashboard | Students | Staff | Classes/Programs | Attendance | Fees | Exams | Reports | Settings</w:t>
      </w:r>
    </w:p>
    <w:p>
      <w:pPr>
        <w:spacing w:after="20"/>
        <w:ind w:left="360"/>
      </w:pPr>
      <w:r>
        <w:rPr>
          <w:rFonts w:ascii="Consolas" w:hAnsi="Consolas"/>
          <w:color w:val="1E465A"/>
          <w:sz w:val="18"/>
        </w:rPr>
        <w:t>Welcome, Administrator</w:t>
      </w:r>
    </w:p>
    <w:p>
      <w:pPr>
        <w:pStyle w:val="Heading1"/>
      </w:pPr>
      <w:r>
        <w:t>4. Core architecture</w:t>
      </w:r>
    </w:p>
    <w:tbl>
      <w:tblPr>
        <w:tblStyle w:val="LightShading-Accent1"/>
        <w:tblW w:type="auto" w:w="0"/>
        <w:tblLook w:firstColumn="1" w:firstRow="1" w:lastColumn="0" w:lastRow="0" w:noHBand="0" w:noVBand="1" w:val="04A0"/>
      </w:tblPr>
      <w:tblGrid>
        <w:gridCol w:w="4968"/>
        <w:gridCol w:w="4968"/>
      </w:tblGrid>
      <w:tr>
        <w:tc>
          <w:tcPr>
            <w:tcW w:type="dxa" w:w="4968"/>
            <w:shd w:fill="29225E"/>
          </w:tcPr>
          <w:p>
            <w:r>
              <w:rPr>
                <w:b/>
                <w:color w:val="FFFFFF"/>
              </w:rPr>
              <w:t>Layer</w:t>
            </w:r>
          </w:p>
        </w:tc>
        <w:tc>
          <w:tcPr>
            <w:tcW w:type="dxa" w:w="4968"/>
            <w:shd w:fill="29225E"/>
          </w:tcPr>
          <w:p>
            <w:r>
              <w:rPr>
                <w:b/>
                <w:color w:val="FFFFFF"/>
              </w:rPr>
              <w:t>Recommended approach</w:t>
            </w:r>
          </w:p>
        </w:tc>
      </w:tr>
      <w:tr>
        <w:tc>
          <w:tcPr>
            <w:tcW w:type="dxa" w:w="4968"/>
          </w:tcPr>
          <w:p>
            <w:r>
              <w:t>Frontend</w:t>
            </w:r>
          </w:p>
        </w:tc>
        <w:tc>
          <w:tcPr>
            <w:tcW w:type="dxa" w:w="4968"/>
          </w:tcPr>
          <w:p>
            <w:r>
              <w:t>Django templates, HTML, CSS, Bootstrap served locally; responsive layouts.</w:t>
            </w:r>
          </w:p>
        </w:tc>
      </w:tr>
      <w:tr>
        <w:tc>
          <w:tcPr>
            <w:tcW w:type="dxa" w:w="4968"/>
          </w:tcPr>
          <w:p>
            <w:r>
              <w:t>Backend</w:t>
            </w:r>
          </w:p>
        </w:tc>
        <w:tc>
          <w:tcPr>
            <w:tcW w:type="dxa" w:w="4968"/>
          </w:tcPr>
          <w:p>
            <w:r>
              <w:t>Python + Django; authentication, validation, permissions and business rules.</w:t>
            </w:r>
          </w:p>
        </w:tc>
      </w:tr>
      <w:tr>
        <w:tc>
          <w:tcPr>
            <w:tcW w:type="dxa" w:w="4968"/>
          </w:tcPr>
          <w:p>
            <w:r>
              <w:t>Database</w:t>
            </w:r>
          </w:p>
        </w:tc>
        <w:tc>
          <w:tcPr>
            <w:tcW w:type="dxa" w:w="4968"/>
          </w:tcPr>
          <w:p>
            <w:r>
              <w:t>SQLite for prototype/demo; PostgreSQL for multi-user production.</w:t>
            </w:r>
          </w:p>
        </w:tc>
      </w:tr>
      <w:tr>
        <w:tc>
          <w:tcPr>
            <w:tcW w:type="dxa" w:w="4968"/>
          </w:tcPr>
          <w:p>
            <w:r>
              <w:t>File storage</w:t>
            </w:r>
          </w:p>
        </w:tc>
        <w:tc>
          <w:tcPr>
            <w:tcW w:type="dxa" w:w="4968"/>
          </w:tcPr>
          <w:p>
            <w:r>
              <w:t>Institution-specific media folders locally during development; private storage and backups in production.</w:t>
            </w:r>
          </w:p>
        </w:tc>
      </w:tr>
      <w:tr>
        <w:tc>
          <w:tcPr>
            <w:tcW w:type="dxa" w:w="4968"/>
          </w:tcPr>
          <w:p>
            <w:r>
              <w:t>Branding</w:t>
            </w:r>
          </w:p>
        </w:tc>
        <w:tc>
          <w:tcPr>
            <w:tcW w:type="dxa" w:w="4968"/>
          </w:tcPr>
          <w:p>
            <w:r>
              <w:t>Institution profile stores institution type, name, logo path, theme and settings.</w:t>
            </w:r>
          </w:p>
        </w:tc>
      </w:tr>
      <w:tr>
        <w:tc>
          <w:tcPr>
            <w:tcW w:type="dxa" w:w="4968"/>
          </w:tcPr>
          <w:p>
            <w:r>
              <w:t>Tenant isolation</w:t>
            </w:r>
          </w:p>
        </w:tc>
        <w:tc>
          <w:tcPr>
            <w:tcW w:type="dxa" w:w="4968"/>
          </w:tcPr>
          <w:p>
            <w:r>
              <w:t>Every institution-owned record links to an institution ID; all queries are filtered by the current user's institution.</w:t>
            </w:r>
          </w:p>
        </w:tc>
      </w:tr>
      <w:tr>
        <w:tc>
          <w:tcPr>
            <w:tcW w:type="dxa" w:w="4968"/>
          </w:tcPr>
          <w:p>
            <w:r>
              <w:t>Optional AI</w:t>
            </w:r>
          </w:p>
        </w:tc>
        <w:tc>
          <w:tcPr>
            <w:tcW w:type="dxa" w:w="4968"/>
          </w:tcPr>
          <w:p>
            <w:r>
              <w:t>Local Python model only, if a specific AI feature is required. No cloud API key.</w:t>
            </w:r>
          </w:p>
        </w:tc>
      </w:tr>
    </w:tbl>
    <w:p/>
    <w:p>
      <w:r>
        <w:t>Important: a public multi-institution production service needs stronger isolation, HTTPS, backups, monitoring and secure file storage. For a first local prototype, SQLite and local file storage are acceptable, but they are not a complete production deployment plan.</w:t>
      </w:r>
    </w:p>
    <w:p>
      <w:pPr>
        <w:pStyle w:val="Heading1"/>
      </w:pPr>
      <w:r>
        <w:t>5. Data model</w:t>
      </w:r>
    </w:p>
    <w:tbl>
      <w:tblPr>
        <w:tblStyle w:val="LightShading-Accent1"/>
        <w:tblW w:type="auto" w:w="0"/>
        <w:tblLook w:firstColumn="1" w:firstRow="1" w:lastColumn="0" w:lastRow="0" w:noHBand="0" w:noVBand="1" w:val="04A0"/>
      </w:tblPr>
      <w:tblGrid>
        <w:gridCol w:w="4968"/>
        <w:gridCol w:w="4968"/>
      </w:tblGrid>
      <w:tr>
        <w:tc>
          <w:tcPr>
            <w:tcW w:type="dxa" w:w="4968"/>
            <w:shd w:fill="29225E"/>
          </w:tcPr>
          <w:p>
            <w:r>
              <w:rPr>
                <w:b/>
                <w:color w:val="FFFFFF"/>
              </w:rPr>
              <w:t>Model/table</w:t>
            </w:r>
          </w:p>
        </w:tc>
        <w:tc>
          <w:tcPr>
            <w:tcW w:type="dxa" w:w="4968"/>
            <w:shd w:fill="29225E"/>
          </w:tcPr>
          <w:p>
            <w:r>
              <w:rPr>
                <w:b/>
                <w:color w:val="FFFFFF"/>
              </w:rPr>
              <w:t>Key fields</w:t>
            </w:r>
          </w:p>
        </w:tc>
      </w:tr>
      <w:tr>
        <w:tc>
          <w:tcPr>
            <w:tcW w:type="dxa" w:w="4968"/>
          </w:tcPr>
          <w:p>
            <w:r>
              <w:t>Institution</w:t>
            </w:r>
          </w:p>
        </w:tc>
        <w:tc>
          <w:tcPr>
            <w:tcW w:type="dxa" w:w="4968"/>
          </w:tcPr>
          <w:p>
            <w:r>
              <w:t>id, name, institution_type [school/college/university], logo, created_at, status, settings_json.</w:t>
            </w:r>
          </w:p>
        </w:tc>
      </w:tr>
      <w:tr>
        <w:tc>
          <w:tcPr>
            <w:tcW w:type="dxa" w:w="4968"/>
          </w:tcPr>
          <w:p>
            <w:r>
              <w:t>User</w:t>
            </w:r>
          </w:p>
        </w:tc>
        <w:tc>
          <w:tcPr>
            <w:tcW w:type="dxa" w:w="4968"/>
          </w:tcPr>
          <w:p>
            <w:r>
              <w:t>Django user, institution_id, role, is_active; password stored only as a secure hash by Django.</w:t>
            </w:r>
          </w:p>
        </w:tc>
      </w:tr>
      <w:tr>
        <w:tc>
          <w:tcPr>
            <w:tcW w:type="dxa" w:w="4968"/>
          </w:tcPr>
          <w:p>
            <w:r>
              <w:t>AcademicYear</w:t>
            </w:r>
          </w:p>
        </w:tc>
        <w:tc>
          <w:tcPr>
            <w:tcW w:type="dxa" w:w="4968"/>
          </w:tcPr>
          <w:p>
            <w:r>
              <w:t>institution_id, name, start_date, end_date, is_current.</w:t>
            </w:r>
          </w:p>
        </w:tc>
      </w:tr>
      <w:tr>
        <w:tc>
          <w:tcPr>
            <w:tcW w:type="dxa" w:w="4968"/>
          </w:tcPr>
          <w:p>
            <w:r>
              <w:t>Department</w:t>
            </w:r>
          </w:p>
        </w:tc>
        <w:tc>
          <w:tcPr>
            <w:tcW w:type="dxa" w:w="4968"/>
          </w:tcPr>
          <w:p>
            <w:r>
              <w:t>institution_id, name, code; primarily for colleges/universities.</w:t>
            </w:r>
          </w:p>
        </w:tc>
      </w:tr>
      <w:tr>
        <w:tc>
          <w:tcPr>
            <w:tcW w:type="dxa" w:w="4968"/>
          </w:tcPr>
          <w:p>
            <w:r>
              <w:t>Program</w:t>
            </w:r>
          </w:p>
        </w:tc>
        <w:tc>
          <w:tcPr>
            <w:tcW w:type="dxa" w:w="4968"/>
          </w:tcPr>
          <w:p>
            <w:r>
              <w:t>institution_id, department_id, name, level, duration; mainly college/university.</w:t>
            </w:r>
          </w:p>
        </w:tc>
      </w:tr>
      <w:tr>
        <w:tc>
          <w:tcPr>
            <w:tcW w:type="dxa" w:w="4968"/>
          </w:tcPr>
          <w:p>
            <w:r>
              <w:t>ClassOrCohort</w:t>
            </w:r>
          </w:p>
        </w:tc>
        <w:tc>
          <w:tcPr>
            <w:tcW w:type="dxa" w:w="4968"/>
          </w:tcPr>
          <w:p>
            <w:r>
              <w:t>institution_id, academic_year_id, name, section, program_id optional.</w:t>
            </w:r>
          </w:p>
        </w:tc>
      </w:tr>
      <w:tr>
        <w:tc>
          <w:tcPr>
            <w:tcW w:type="dxa" w:w="4968"/>
          </w:tcPr>
          <w:p>
            <w:r>
              <w:t>SubjectOrCourse</w:t>
            </w:r>
          </w:p>
        </w:tc>
        <w:tc>
          <w:tcPr>
            <w:tcW w:type="dxa" w:w="4968"/>
          </w:tcPr>
          <w:p>
            <w:r>
              <w:t>institution_id, name, code, program/class association, credit_hours optional.</w:t>
            </w:r>
          </w:p>
        </w:tc>
      </w:tr>
      <w:tr>
        <w:tc>
          <w:tcPr>
            <w:tcW w:type="dxa" w:w="4968"/>
          </w:tcPr>
          <w:p>
            <w:r>
              <w:t>Student</w:t>
            </w:r>
          </w:p>
        </w:tc>
        <w:tc>
          <w:tcPr>
            <w:tcW w:type="dxa" w:w="4968"/>
          </w:tcPr>
          <w:p>
            <w:r>
              <w:t>institution_id, admission_no, profile fields, class/cohort/program, status.</w:t>
            </w:r>
          </w:p>
        </w:tc>
      </w:tr>
      <w:tr>
        <w:tc>
          <w:tcPr>
            <w:tcW w:type="dxa" w:w="4968"/>
          </w:tcPr>
          <w:p>
            <w:r>
              <w:t>Guardian</w:t>
            </w:r>
          </w:p>
        </w:tc>
        <w:tc>
          <w:tcPr>
            <w:tcW w:type="dxa" w:w="4968"/>
          </w:tcPr>
          <w:p>
            <w:r>
              <w:t>institution_id, name, contact details; useful for school and optional elsewhere.</w:t>
            </w:r>
          </w:p>
        </w:tc>
      </w:tr>
      <w:tr>
        <w:tc>
          <w:tcPr>
            <w:tcW w:type="dxa" w:w="4968"/>
          </w:tcPr>
          <w:p>
            <w:r>
              <w:t>StudentGuardian</w:t>
            </w:r>
          </w:p>
        </w:tc>
        <w:tc>
          <w:tcPr>
            <w:tcW w:type="dxa" w:w="4968"/>
          </w:tcPr>
          <w:p>
            <w:r>
              <w:t>student_id, guardian_id, relationship, is_primary.</w:t>
            </w:r>
          </w:p>
        </w:tc>
      </w:tr>
      <w:tr>
        <w:tc>
          <w:tcPr>
            <w:tcW w:type="dxa" w:w="4968"/>
          </w:tcPr>
          <w:p>
            <w:r>
              <w:t>StaffProfile</w:t>
            </w:r>
          </w:p>
        </w:tc>
        <w:tc>
          <w:tcPr>
            <w:tcW w:type="dxa" w:w="4968"/>
          </w:tcPr>
          <w:p>
            <w:r>
              <w:t>institution_id, user_id, staff_no, designation, department_id optional.</w:t>
            </w:r>
          </w:p>
        </w:tc>
      </w:tr>
      <w:tr>
        <w:tc>
          <w:tcPr>
            <w:tcW w:type="dxa" w:w="4968"/>
          </w:tcPr>
          <w:p>
            <w:r>
              <w:t>Enrollment</w:t>
            </w:r>
          </w:p>
        </w:tc>
        <w:tc>
          <w:tcPr>
            <w:tcW w:type="dxa" w:w="4968"/>
          </w:tcPr>
          <w:p>
            <w:r>
              <w:t>institution_id, student_id, program/class, academic year/semester, status.</w:t>
            </w:r>
          </w:p>
        </w:tc>
      </w:tr>
      <w:tr>
        <w:tc>
          <w:tcPr>
            <w:tcW w:type="dxa" w:w="4968"/>
          </w:tcPr>
          <w:p>
            <w:r>
              <w:t>Attendance</w:t>
            </w:r>
          </w:p>
        </w:tc>
        <w:tc>
          <w:tcPr>
            <w:tcW w:type="dxa" w:w="4968"/>
          </w:tcPr>
          <w:p>
            <w:r>
              <w:t>institution_id, student_id, date, status, marked_by.</w:t>
            </w:r>
          </w:p>
        </w:tc>
      </w:tr>
      <w:tr>
        <w:tc>
          <w:tcPr>
            <w:tcW w:type="dxa" w:w="4968"/>
          </w:tcPr>
          <w:p>
            <w:r>
              <w:t>FeeInvoice</w:t>
            </w:r>
          </w:p>
        </w:tc>
        <w:tc>
          <w:tcPr>
            <w:tcW w:type="dxa" w:w="4968"/>
          </w:tcPr>
          <w:p>
            <w:r>
              <w:t>institution_id, student_id, invoice_no, due_date, amount, status.</w:t>
            </w:r>
          </w:p>
        </w:tc>
      </w:tr>
      <w:tr>
        <w:tc>
          <w:tcPr>
            <w:tcW w:type="dxa" w:w="4968"/>
          </w:tcPr>
          <w:p>
            <w:r>
              <w:t>Payment</w:t>
            </w:r>
          </w:p>
        </w:tc>
        <w:tc>
          <w:tcPr>
            <w:tcW w:type="dxa" w:w="4968"/>
          </w:tcPr>
          <w:p>
            <w:r>
              <w:t>institution_id, invoice_id, receipt_no, amount, payment_date, recorded_by.</w:t>
            </w:r>
          </w:p>
        </w:tc>
      </w:tr>
      <w:tr>
        <w:tc>
          <w:tcPr>
            <w:tcW w:type="dxa" w:w="4968"/>
          </w:tcPr>
          <w:p>
            <w:r>
              <w:t>TermOrSemester</w:t>
            </w:r>
          </w:p>
        </w:tc>
        <w:tc>
          <w:tcPr>
            <w:tcW w:type="dxa" w:w="4968"/>
          </w:tcPr>
          <w:p>
            <w:r>
              <w:t>institution_id, academic_year_id, name, start_date, end_date.</w:t>
            </w:r>
          </w:p>
        </w:tc>
      </w:tr>
      <w:tr>
        <w:tc>
          <w:tcPr>
            <w:tcW w:type="dxa" w:w="4968"/>
          </w:tcPr>
          <w:p>
            <w:r>
              <w:t>Exam</w:t>
            </w:r>
          </w:p>
        </w:tc>
        <w:tc>
          <w:tcPr>
            <w:tcW w:type="dxa" w:w="4968"/>
          </w:tcPr>
          <w:p>
            <w:r>
              <w:t>institution_id, term_or_semester_id, name, exam_type, status.</w:t>
            </w:r>
          </w:p>
        </w:tc>
      </w:tr>
      <w:tr>
        <w:tc>
          <w:tcPr>
            <w:tcW w:type="dxa" w:w="4968"/>
          </w:tcPr>
          <w:p>
            <w:r>
              <w:t>Result</w:t>
            </w:r>
          </w:p>
        </w:tc>
        <w:tc>
          <w:tcPr>
            <w:tcW w:type="dxa" w:w="4968"/>
          </w:tcPr>
          <w:p>
            <w:r>
              <w:t>institution_id, exam_id, student_id, subject/course_id, max_marks, obtained_marks, grade.</w:t>
            </w:r>
          </w:p>
        </w:tc>
      </w:tr>
      <w:tr>
        <w:tc>
          <w:tcPr>
            <w:tcW w:type="dxa" w:w="4968"/>
          </w:tcPr>
          <w:p>
            <w:r>
              <w:t>Notice</w:t>
            </w:r>
          </w:p>
        </w:tc>
        <w:tc>
          <w:tcPr>
            <w:tcW w:type="dxa" w:w="4968"/>
          </w:tcPr>
          <w:p>
            <w:r>
              <w:t>institution_id, title, body, audience, created_by, expiry_date.</w:t>
            </w:r>
          </w:p>
        </w:tc>
      </w:tr>
      <w:tr>
        <w:tc>
          <w:tcPr>
            <w:tcW w:type="dxa" w:w="4968"/>
          </w:tcPr>
          <w:p>
            <w:r>
              <w:t>AuditLog</w:t>
            </w:r>
          </w:p>
        </w:tc>
        <w:tc>
          <w:tcPr>
            <w:tcW w:type="dxa" w:w="4968"/>
          </w:tcPr>
          <w:p>
            <w:r>
              <w:t>institution_id, user_id, action, object reference, timestamp.</w:t>
            </w:r>
          </w:p>
        </w:tc>
      </w:tr>
    </w:tbl>
    <w:p/>
    <w:p>
      <w:r>
        <w:t>Use a shared core schema with optional fields/modules by institution type. Avoid maintaining three completely separate codebases. Use database constraints and server-side validation for unique admission numbers, invoice/receipt numbers, valid amounts and marks.</w:t>
      </w:r>
    </w:p>
    <w:p>
      <w:pPr>
        <w:pStyle w:val="Heading1"/>
      </w:pPr>
      <w:r>
        <w:t>6. Recommended project folder structure</w:t>
      </w:r>
    </w:p>
    <w:p>
      <w:pPr>
        <w:spacing w:after="20"/>
        <w:ind w:left="360"/>
      </w:pPr>
      <w:r>
        <w:rPr>
          <w:rFonts w:ascii="Consolas" w:hAnsi="Consolas"/>
          <w:color w:val="1E465A"/>
          <w:sz w:val="18"/>
        </w:rPr>
        <w:t>institution_management/</w:t>
      </w:r>
    </w:p>
    <w:p>
      <w:pPr>
        <w:spacing w:after="20"/>
        <w:ind w:left="360"/>
      </w:pPr>
      <w:r>
        <w:rPr>
          <w:rFonts w:ascii="Consolas" w:hAnsi="Consolas"/>
          <w:color w:val="1E465A"/>
          <w:sz w:val="18"/>
        </w:rPr>
        <w:t xml:space="preserve">  manage.py</w:t>
      </w:r>
    </w:p>
    <w:p>
      <w:pPr>
        <w:spacing w:after="20"/>
        <w:ind w:left="360"/>
      </w:pPr>
      <w:r>
        <w:rPr>
          <w:rFonts w:ascii="Consolas" w:hAnsi="Consolas"/>
          <w:color w:val="1E465A"/>
          <w:sz w:val="18"/>
        </w:rPr>
        <w:t xml:space="preserve">  requirements.txt</w:t>
      </w:r>
    </w:p>
    <w:p>
      <w:pPr>
        <w:spacing w:after="20"/>
        <w:ind w:left="360"/>
      </w:pPr>
      <w:r>
        <w:rPr>
          <w:rFonts w:ascii="Consolas" w:hAnsi="Consolas"/>
          <w:color w:val="1E465A"/>
          <w:sz w:val="18"/>
        </w:rPr>
        <w:t xml:space="preserve">  config/</w:t>
      </w:r>
    </w:p>
    <w:p>
      <w:pPr>
        <w:spacing w:after="20"/>
        <w:ind w:left="360"/>
      </w:pPr>
      <w:r>
        <w:rPr>
          <w:rFonts w:ascii="Consolas" w:hAnsi="Consolas"/>
          <w:color w:val="1E465A"/>
          <w:sz w:val="18"/>
        </w:rPr>
        <w:t xml:space="preserve">    settings.py</w:t>
      </w:r>
    </w:p>
    <w:p>
      <w:pPr>
        <w:spacing w:after="20"/>
        <w:ind w:left="360"/>
      </w:pPr>
      <w:r>
        <w:rPr>
          <w:rFonts w:ascii="Consolas" w:hAnsi="Consolas"/>
          <w:color w:val="1E465A"/>
          <w:sz w:val="18"/>
        </w:rPr>
        <w:t xml:space="preserve">    urls.py</w:t>
      </w:r>
    </w:p>
    <w:p>
      <w:pPr>
        <w:spacing w:after="20"/>
        <w:ind w:left="360"/>
      </w:pPr>
      <w:r>
        <w:rPr>
          <w:rFonts w:ascii="Consolas" w:hAnsi="Consolas"/>
          <w:color w:val="1E465A"/>
          <w:sz w:val="18"/>
        </w:rPr>
        <w:t xml:space="preserve">  apps/</w:t>
      </w:r>
    </w:p>
    <w:p>
      <w:pPr>
        <w:spacing w:after="20"/>
        <w:ind w:left="360"/>
      </w:pPr>
      <w:r>
        <w:rPr>
          <w:rFonts w:ascii="Consolas" w:hAnsi="Consolas"/>
          <w:color w:val="1E465A"/>
          <w:sz w:val="18"/>
        </w:rPr>
        <w:t xml:space="preserve">    onboarding/       # choose type, name, optional logo</w:t>
      </w:r>
    </w:p>
    <w:p>
      <w:pPr>
        <w:spacing w:after="20"/>
        <w:ind w:left="360"/>
      </w:pPr>
      <w:r>
        <w:rPr>
          <w:rFonts w:ascii="Consolas" w:hAnsi="Consolas"/>
          <w:color w:val="1E465A"/>
          <w:sz w:val="18"/>
        </w:rPr>
        <w:t xml:space="preserve">    institutions/     # profile, branding, tenant context</w:t>
      </w:r>
    </w:p>
    <w:p>
      <w:pPr>
        <w:spacing w:after="20"/>
        <w:ind w:left="360"/>
      </w:pPr>
      <w:r>
        <w:rPr>
          <w:rFonts w:ascii="Consolas" w:hAnsi="Consolas"/>
          <w:color w:val="1E465A"/>
          <w:sz w:val="18"/>
        </w:rPr>
        <w:t xml:space="preserve">    accounts/         # login, roles, permissions</w:t>
      </w:r>
    </w:p>
    <w:p>
      <w:pPr>
        <w:spacing w:after="20"/>
        <w:ind w:left="360"/>
      </w:pPr>
      <w:r>
        <w:rPr>
          <w:rFonts w:ascii="Consolas" w:hAnsi="Consolas"/>
          <w:color w:val="1E465A"/>
          <w:sz w:val="18"/>
        </w:rPr>
        <w:t xml:space="preserve">    academics/        # years, terms, classes, programs, courses</w:t>
      </w:r>
    </w:p>
    <w:p>
      <w:pPr>
        <w:spacing w:after="20"/>
        <w:ind w:left="360"/>
      </w:pPr>
      <w:r>
        <w:rPr>
          <w:rFonts w:ascii="Consolas" w:hAnsi="Consolas"/>
          <w:color w:val="1E465A"/>
          <w:sz w:val="18"/>
        </w:rPr>
        <w:t xml:space="preserve">    students/</w:t>
      </w:r>
    </w:p>
    <w:p>
      <w:pPr>
        <w:spacing w:after="20"/>
        <w:ind w:left="360"/>
      </w:pPr>
      <w:r>
        <w:rPr>
          <w:rFonts w:ascii="Consolas" w:hAnsi="Consolas"/>
          <w:color w:val="1E465A"/>
          <w:sz w:val="18"/>
        </w:rPr>
        <w:t xml:space="preserve">    staff/</w:t>
      </w:r>
    </w:p>
    <w:p>
      <w:pPr>
        <w:spacing w:after="20"/>
        <w:ind w:left="360"/>
      </w:pPr>
      <w:r>
        <w:rPr>
          <w:rFonts w:ascii="Consolas" w:hAnsi="Consolas"/>
          <w:color w:val="1E465A"/>
          <w:sz w:val="18"/>
        </w:rPr>
        <w:t xml:space="preserve">    attendance/</w:t>
      </w:r>
    </w:p>
    <w:p>
      <w:pPr>
        <w:spacing w:after="20"/>
        <w:ind w:left="360"/>
      </w:pPr>
      <w:r>
        <w:rPr>
          <w:rFonts w:ascii="Consolas" w:hAnsi="Consolas"/>
          <w:color w:val="1E465A"/>
          <w:sz w:val="18"/>
        </w:rPr>
        <w:t xml:space="preserve">    fees/</w:t>
      </w:r>
    </w:p>
    <w:p>
      <w:pPr>
        <w:spacing w:after="20"/>
        <w:ind w:left="360"/>
      </w:pPr>
      <w:r>
        <w:rPr>
          <w:rFonts w:ascii="Consolas" w:hAnsi="Consolas"/>
          <w:color w:val="1E465A"/>
          <w:sz w:val="18"/>
        </w:rPr>
        <w:t xml:space="preserve">    examinations/</w:t>
      </w:r>
    </w:p>
    <w:p>
      <w:pPr>
        <w:spacing w:after="20"/>
        <w:ind w:left="360"/>
      </w:pPr>
      <w:r>
        <w:rPr>
          <w:rFonts w:ascii="Consolas" w:hAnsi="Consolas"/>
          <w:color w:val="1E465A"/>
          <w:sz w:val="18"/>
        </w:rPr>
        <w:t xml:space="preserve">    notices/</w:t>
      </w:r>
    </w:p>
    <w:p>
      <w:pPr>
        <w:spacing w:after="20"/>
        <w:ind w:left="360"/>
      </w:pPr>
      <w:r>
        <w:rPr>
          <w:rFonts w:ascii="Consolas" w:hAnsi="Consolas"/>
          <w:color w:val="1E465A"/>
          <w:sz w:val="18"/>
        </w:rPr>
        <w:t xml:space="preserve">    reports/</w:t>
      </w:r>
    </w:p>
    <w:p>
      <w:pPr>
        <w:spacing w:after="20"/>
        <w:ind w:left="360"/>
      </w:pPr>
      <w:r>
        <w:rPr>
          <w:rFonts w:ascii="Consolas" w:hAnsi="Consolas"/>
          <w:color w:val="1E465A"/>
          <w:sz w:val="18"/>
        </w:rPr>
        <w:t xml:space="preserve">    audit/</w:t>
      </w:r>
    </w:p>
    <w:p>
      <w:pPr>
        <w:spacing w:after="20"/>
        <w:ind w:left="360"/>
      </w:pPr>
      <w:r>
        <w:rPr>
          <w:rFonts w:ascii="Consolas" w:hAnsi="Consolas"/>
          <w:color w:val="1E465A"/>
          <w:sz w:val="18"/>
        </w:rPr>
        <w:t xml:space="preserve">    local_ai/         # optional offline AI</w:t>
      </w:r>
    </w:p>
    <w:p>
      <w:pPr>
        <w:spacing w:after="20"/>
        <w:ind w:left="360"/>
      </w:pPr>
      <w:r>
        <w:rPr>
          <w:rFonts w:ascii="Consolas" w:hAnsi="Consolas"/>
          <w:color w:val="1E465A"/>
          <w:sz w:val="18"/>
        </w:rPr>
        <w:t xml:space="preserve">  templates/</w:t>
      </w:r>
    </w:p>
    <w:p>
      <w:pPr>
        <w:spacing w:after="20"/>
        <w:ind w:left="360"/>
      </w:pPr>
      <w:r>
        <w:rPr>
          <w:rFonts w:ascii="Consolas" w:hAnsi="Consolas"/>
          <w:color w:val="1E465A"/>
          <w:sz w:val="18"/>
        </w:rPr>
        <w:t xml:space="preserve">    onboarding/</w:t>
      </w:r>
    </w:p>
    <w:p>
      <w:pPr>
        <w:spacing w:after="20"/>
        <w:ind w:left="360"/>
      </w:pPr>
      <w:r>
        <w:rPr>
          <w:rFonts w:ascii="Consolas" w:hAnsi="Consolas"/>
          <w:color w:val="1E465A"/>
          <w:sz w:val="18"/>
        </w:rPr>
        <w:t xml:space="preserve">    dashboard/</w:t>
      </w:r>
    </w:p>
    <w:p>
      <w:pPr>
        <w:spacing w:after="20"/>
        <w:ind w:left="360"/>
      </w:pPr>
      <w:r>
        <w:rPr>
          <w:rFonts w:ascii="Consolas" w:hAnsi="Consolas"/>
          <w:color w:val="1E465A"/>
          <w:sz w:val="18"/>
        </w:rPr>
        <w:t xml:space="preserve">    institutions/</w:t>
      </w:r>
    </w:p>
    <w:p>
      <w:pPr>
        <w:spacing w:after="20"/>
        <w:ind w:left="360"/>
      </w:pPr>
      <w:r>
        <w:rPr>
          <w:rFonts w:ascii="Consolas" w:hAnsi="Consolas"/>
          <w:color w:val="1E465A"/>
          <w:sz w:val="18"/>
        </w:rPr>
        <w:t xml:space="preserve">    students/</w:t>
      </w:r>
    </w:p>
    <w:p>
      <w:pPr>
        <w:spacing w:after="20"/>
        <w:ind w:left="360"/>
      </w:pPr>
      <w:r>
        <w:rPr>
          <w:rFonts w:ascii="Consolas" w:hAnsi="Consolas"/>
          <w:color w:val="1E465A"/>
          <w:sz w:val="18"/>
        </w:rPr>
        <w:t xml:space="preserve">  static/</w:t>
      </w:r>
    </w:p>
    <w:p>
      <w:pPr>
        <w:spacing w:after="20"/>
        <w:ind w:left="360"/>
      </w:pPr>
      <w:r>
        <w:rPr>
          <w:rFonts w:ascii="Consolas" w:hAnsi="Consolas"/>
          <w:color w:val="1E465A"/>
          <w:sz w:val="18"/>
        </w:rPr>
        <w:t xml:space="preserve">    css/</w:t>
      </w:r>
    </w:p>
    <w:p>
      <w:pPr>
        <w:spacing w:after="20"/>
        <w:ind w:left="360"/>
      </w:pPr>
      <w:r>
        <w:rPr>
          <w:rFonts w:ascii="Consolas" w:hAnsi="Consolas"/>
          <w:color w:val="1E465A"/>
          <w:sz w:val="18"/>
        </w:rPr>
        <w:t xml:space="preserve">    js/</w:t>
      </w:r>
    </w:p>
    <w:p>
      <w:pPr>
        <w:spacing w:after="20"/>
        <w:ind w:left="360"/>
      </w:pPr>
      <w:r>
        <w:rPr>
          <w:rFonts w:ascii="Consolas" w:hAnsi="Consolas"/>
          <w:color w:val="1E465A"/>
          <w:sz w:val="18"/>
        </w:rPr>
        <w:t xml:space="preserve">    vendor/</w:t>
      </w:r>
    </w:p>
    <w:p>
      <w:pPr>
        <w:spacing w:after="20"/>
        <w:ind w:left="360"/>
      </w:pPr>
      <w:r>
        <w:rPr>
          <w:rFonts w:ascii="Consolas" w:hAnsi="Consolas"/>
          <w:color w:val="1E465A"/>
          <w:sz w:val="18"/>
        </w:rPr>
        <w:t xml:space="preserve">  media/</w:t>
      </w:r>
    </w:p>
    <w:p>
      <w:pPr>
        <w:spacing w:after="20"/>
        <w:ind w:left="360"/>
      </w:pPr>
      <w:r>
        <w:rPr>
          <w:rFonts w:ascii="Consolas" w:hAnsi="Consolas"/>
          <w:color w:val="1E465A"/>
          <w:sz w:val="18"/>
        </w:rPr>
        <w:t xml:space="preserve">    institutions/</w:t>
      </w:r>
    </w:p>
    <w:p>
      <w:pPr>
        <w:spacing w:after="20"/>
        <w:ind w:left="360"/>
      </w:pPr>
      <w:r>
        <w:rPr>
          <w:rFonts w:ascii="Consolas" w:hAnsi="Consolas"/>
          <w:color w:val="1E465A"/>
          <w:sz w:val="18"/>
        </w:rPr>
        <w:t xml:space="preserve">      &lt;institution-id&gt;/logo/</w:t>
      </w:r>
    </w:p>
    <w:p>
      <w:pPr>
        <w:spacing w:after="20"/>
        <w:ind w:left="360"/>
      </w:pPr>
      <w:r>
        <w:rPr>
          <w:rFonts w:ascii="Consolas" w:hAnsi="Consolas"/>
          <w:color w:val="1E465A"/>
          <w:sz w:val="18"/>
        </w:rPr>
        <w:t xml:space="preserve">      &lt;institution-id&gt;/uploads/</w:t>
      </w:r>
    </w:p>
    <w:p>
      <w:pPr>
        <w:spacing w:after="20"/>
        <w:ind w:left="360"/>
      </w:pPr>
      <w:r>
        <w:rPr>
          <w:rFonts w:ascii="Consolas" w:hAnsi="Consolas"/>
          <w:color w:val="1E465A"/>
          <w:sz w:val="18"/>
        </w:rPr>
        <w:t xml:space="preserve">  backups/</w:t>
      </w:r>
    </w:p>
    <w:p>
      <w:pPr>
        <w:spacing w:after="20"/>
        <w:ind w:left="360"/>
      </w:pPr>
      <w:r>
        <w:rPr>
          <w:rFonts w:ascii="Consolas" w:hAnsi="Consolas"/>
          <w:color w:val="1E465A"/>
          <w:sz w:val="18"/>
        </w:rPr>
        <w:t xml:space="preserve">  tests/</w:t>
      </w:r>
    </w:p>
    <w:p>
      <w:pPr>
        <w:pStyle w:val="Heading1"/>
      </w:pPr>
      <w:r>
        <w:t>7. Branding and logo rules</w:t>
      </w:r>
    </w:p>
    <w:p>
      <w:pPr>
        <w:pStyle w:val="ListBullet"/>
        <w:spacing w:after="40"/>
      </w:pPr>
      <w:r>
        <w:t>Store the institution name and logo path in the Institution record, not in hard-coded templates.</w:t>
      </w:r>
    </w:p>
    <w:p>
      <w:pPr>
        <w:pStyle w:val="ListBullet"/>
        <w:spacing w:after="40"/>
      </w:pPr>
      <w:r>
        <w:t>Show the institution name in the top navigation, dashboard title, login page, receipts, PDF reports and CSV export headings where applicable.</w:t>
      </w:r>
    </w:p>
    <w:p>
      <w:pPr>
        <w:pStyle w:val="ListBullet"/>
        <w:spacing w:after="40"/>
      </w:pPr>
      <w:r>
        <w:t>If no logo is uploaded, display a default icon or initials generated from the institution name.</w:t>
      </w:r>
    </w:p>
    <w:p>
      <w:pPr>
        <w:pStyle w:val="ListBullet"/>
        <w:spacing w:after="40"/>
      </w:pPr>
      <w:r>
        <w:t>Validate image extension and actual file type, limit file size (for example, 2 MB), and generate safe filenames.</w:t>
      </w:r>
    </w:p>
    <w:p>
      <w:pPr>
        <w:pStyle w:val="ListBullet"/>
        <w:spacing w:after="40"/>
      </w:pPr>
      <w:r>
        <w:t>Do not trust a filename extension alone; validate uploaded content and serve user uploads safely.</w:t>
      </w:r>
    </w:p>
    <w:p>
      <w:pPr>
        <w:pStyle w:val="ListBullet"/>
        <w:spacing w:after="40"/>
      </w:pPr>
      <w:r>
        <w:t>Let an authorized administrator update the name/logo later from Settings.</w:t>
      </w:r>
    </w:p>
    <w:p>
      <w:pPr>
        <w:pStyle w:val="ListBullet"/>
        <w:spacing w:after="40"/>
      </w:pPr>
      <w:r>
        <w:t>Use a private, institution-specific upload path and prevent users from referencing another institution's files.</w:t>
      </w:r>
    </w:p>
    <w:p>
      <w:pPr>
        <w:pStyle w:val="Heading1"/>
      </w:pPr>
      <w:r>
        <w:t>8. Tenant isolation and permissions</w:t>
      </w:r>
    </w:p>
    <w:p>
      <w:r>
        <w:t>This is the most important design rule if many schools/colleges/universities will use the same installation.</w:t>
      </w:r>
    </w:p>
    <w:p>
      <w:pPr>
        <w:pStyle w:val="ListBullet"/>
        <w:spacing w:after="40"/>
      </w:pPr>
      <w:r>
        <w:t>Every institution-owned model must have a non-null institution foreign key.</w:t>
      </w:r>
    </w:p>
    <w:p>
      <w:pPr>
        <w:pStyle w:val="ListBullet"/>
        <w:spacing w:after="40"/>
      </w:pPr>
      <w:r>
        <w:t>On login, determine the user's institution from a trusted database relationship, not from a freely editable form field.</w:t>
      </w:r>
    </w:p>
    <w:p>
      <w:pPr>
        <w:pStyle w:val="ListBullet"/>
        <w:spacing w:after="40"/>
      </w:pPr>
      <w:r>
        <w:t>Filter every list, detail view, search, export, report and file download by the current user's institution.</w:t>
      </w:r>
    </w:p>
    <w:p>
      <w:pPr>
        <w:pStyle w:val="ListBullet"/>
        <w:spacing w:after="40"/>
      </w:pPr>
      <w:r>
        <w:t>When loading an object by ID, verify it belongs to the current institution before displaying or modifying it.</w:t>
      </w:r>
    </w:p>
    <w:p>
      <w:pPr>
        <w:pStyle w:val="ListBullet"/>
        <w:spacing w:after="40"/>
      </w:pPr>
      <w:r>
        <w:t>Prevent a user from changing institution_id in a form or request to gain access to another tenant.</w:t>
      </w:r>
    </w:p>
    <w:p>
      <w:pPr>
        <w:pStyle w:val="ListBullet"/>
        <w:spacing w:after="40"/>
      </w:pPr>
      <w:r>
        <w:t>Use automated tests that try to access another institution's student, invoice, report and uploaded logo.</w:t>
      </w:r>
    </w:p>
    <w:p>
      <w:pPr>
        <w:pStyle w:val="ListBullet"/>
        <w:spacing w:after="40"/>
      </w:pPr>
      <w:r>
        <w:t>For a future SaaS deployment, consider PostgreSQL row-level security or a dedicated tenant architecture after a security review.</w:t>
      </w:r>
    </w:p>
    <w:p>
      <w:pPr>
        <w:pStyle w:val="Heading1"/>
      </w:pPr>
      <w:r>
        <w:t>9. Institution-specific features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29225E"/>
          </w:tcPr>
          <w:p>
            <w:r>
              <w:rPr>
                <w:b/>
                <w:color w:val="FFFFFF"/>
              </w:rPr>
              <w:t>Area</w:t>
            </w:r>
          </w:p>
        </w:tc>
        <w:tc>
          <w:tcPr>
            <w:tcW w:type="dxa" w:w="2484"/>
            <w:shd w:fill="29225E"/>
          </w:tcPr>
          <w:p>
            <w:r>
              <w:rPr>
                <w:b/>
                <w:color w:val="FFFFFF"/>
              </w:rPr>
              <w:t>School</w:t>
            </w:r>
          </w:p>
        </w:tc>
        <w:tc>
          <w:tcPr>
            <w:tcW w:type="dxa" w:w="2484"/>
            <w:shd w:fill="29225E"/>
          </w:tcPr>
          <w:p>
            <w:r>
              <w:rPr>
                <w:b/>
                <w:color w:val="FFFFFF"/>
              </w:rPr>
              <w:t>College</w:t>
            </w:r>
          </w:p>
        </w:tc>
        <w:tc>
          <w:tcPr>
            <w:tcW w:type="dxa" w:w="2484"/>
            <w:shd w:fill="29225E"/>
          </w:tcPr>
          <w:p>
            <w:r>
              <w:rPr>
                <w:b/>
                <w:color w:val="FFFFFF"/>
              </w:rPr>
              <w:t>University</w:t>
            </w:r>
          </w:p>
        </w:tc>
      </w:tr>
      <w:tr>
        <w:tc>
          <w:tcPr>
            <w:tcW w:type="dxa" w:w="2484"/>
          </w:tcPr>
          <w:p>
            <w:r>
              <w:t>Academic structure</w:t>
            </w:r>
          </w:p>
        </w:tc>
        <w:tc>
          <w:tcPr>
            <w:tcW w:type="dxa" w:w="2484"/>
          </w:tcPr>
          <w:p>
            <w:r>
              <w:t>Grades, classes, sections</w:t>
            </w:r>
          </w:p>
        </w:tc>
        <w:tc>
          <w:tcPr>
            <w:tcW w:type="dxa" w:w="2484"/>
          </w:tcPr>
          <w:p>
            <w:r>
              <w:t>Programs, departments, semesters/terms</w:t>
            </w:r>
          </w:p>
        </w:tc>
        <w:tc>
          <w:tcPr>
            <w:tcW w:type="dxa" w:w="2484"/>
          </w:tcPr>
          <w:p>
            <w:r>
              <w:t>Faculties, departments, degree programs, semesters</w:t>
            </w:r>
          </w:p>
        </w:tc>
      </w:tr>
      <w:tr>
        <w:tc>
          <w:tcPr>
            <w:tcW w:type="dxa" w:w="2484"/>
          </w:tcPr>
          <w:p>
            <w:r>
              <w:t>People</w:t>
            </w:r>
          </w:p>
        </w:tc>
        <w:tc>
          <w:tcPr>
            <w:tcW w:type="dxa" w:w="2484"/>
          </w:tcPr>
          <w:p>
            <w:r>
              <w:t>Students, guardians, teachers</w:t>
            </w:r>
          </w:p>
        </w:tc>
        <w:tc>
          <w:tcPr>
            <w:tcW w:type="dxa" w:w="2484"/>
          </w:tcPr>
          <w:p>
            <w:r>
              <w:t>Students, faculty, staff</w:t>
            </w:r>
          </w:p>
        </w:tc>
        <w:tc>
          <w:tcPr>
            <w:tcW w:type="dxa" w:w="2484"/>
          </w:tcPr>
          <w:p>
            <w:r>
              <w:t>Students, faculty, researchers, staff</w:t>
            </w:r>
          </w:p>
        </w:tc>
      </w:tr>
      <w:tr>
        <w:tc>
          <w:tcPr>
            <w:tcW w:type="dxa" w:w="2484"/>
          </w:tcPr>
          <w:p>
            <w:r>
              <w:t>Academic records</w:t>
            </w:r>
          </w:p>
        </w:tc>
        <w:tc>
          <w:tcPr>
            <w:tcW w:type="dxa" w:w="2484"/>
          </w:tcPr>
          <w:p>
            <w:r>
              <w:t>Subjects, class attendance, report cards</w:t>
            </w:r>
          </w:p>
        </w:tc>
        <w:tc>
          <w:tcPr>
            <w:tcW w:type="dxa" w:w="2484"/>
          </w:tcPr>
          <w:p>
            <w:r>
              <w:t>Courses, semester results</w:t>
            </w:r>
          </w:p>
        </w:tc>
        <w:tc>
          <w:tcPr>
            <w:tcW w:type="dxa" w:w="2484"/>
          </w:tcPr>
          <w:p>
            <w:r>
              <w:t>Course registration, credit hours, transcripts</w:t>
            </w:r>
          </w:p>
        </w:tc>
      </w:tr>
      <w:tr>
        <w:tc>
          <w:tcPr>
            <w:tcW w:type="dxa" w:w="2484"/>
          </w:tcPr>
          <w:p>
            <w:r>
              <w:t>Finance</w:t>
            </w:r>
          </w:p>
        </w:tc>
        <w:tc>
          <w:tcPr>
            <w:tcW w:type="dxa" w:w="2484"/>
          </w:tcPr>
          <w:p>
            <w:r>
              <w:t>Tuition and school fee types</w:t>
            </w:r>
          </w:p>
        </w:tc>
        <w:tc>
          <w:tcPr>
            <w:tcW w:type="dxa" w:w="2484"/>
          </w:tcPr>
          <w:p>
            <w:r>
              <w:t>Admission, semester and other fees</w:t>
            </w:r>
          </w:p>
        </w:tc>
        <w:tc>
          <w:tcPr>
            <w:tcW w:type="dxa" w:w="2484"/>
          </w:tcPr>
          <w:p>
            <w:r>
              <w:t>Tuition, program, semester and other fees</w:t>
            </w:r>
          </w:p>
        </w:tc>
      </w:tr>
      <w:tr>
        <w:tc>
          <w:tcPr>
            <w:tcW w:type="dxa" w:w="2484"/>
          </w:tcPr>
          <w:p>
            <w:r>
              <w:t>Optional later modules</w:t>
            </w:r>
          </w:p>
        </w:tc>
        <w:tc>
          <w:tcPr>
            <w:tcW w:type="dxa" w:w="2484"/>
          </w:tcPr>
          <w:p>
            <w:r>
              <w:t>Transport, library, timetable</w:t>
            </w:r>
          </w:p>
        </w:tc>
        <w:tc>
          <w:tcPr>
            <w:tcW w:type="dxa" w:w="2484"/>
          </w:tcPr>
          <w:p>
            <w:r>
              <w:t>Library, timetable, hostel</w:t>
            </w:r>
          </w:p>
        </w:tc>
        <w:tc>
          <w:tcPr>
            <w:tcW w:type="dxa" w:w="2484"/>
          </w:tcPr>
          <w:p>
            <w:r>
              <w:t>Library, hostel, research, thesis and graduation</w:t>
            </w:r>
          </w:p>
        </w:tc>
      </w:tr>
    </w:tbl>
    <w:p/>
    <w:p>
      <w:r>
        <w:t>Build the shared features first, then enable institution-specific menus based on institution_type. Do not show irrelevant options in the interface.</w:t>
      </w:r>
    </w:p>
    <w:p>
      <w:pPr>
        <w:pStyle w:val="Heading1"/>
      </w:pPr>
      <w:r>
        <w:t>10. Windows setup (free local prototype)</w:t>
      </w:r>
    </w:p>
    <w:p>
      <w:r>
        <w:t>Install Python and optionally Git. Open PowerShell and run:</w:t>
      </w:r>
    </w:p>
    <w:p>
      <w:pPr>
        <w:spacing w:after="20"/>
        <w:ind w:left="360"/>
      </w:pPr>
      <w:r>
        <w:rPr>
          <w:rFonts w:ascii="Consolas" w:hAnsi="Consolas"/>
          <w:color w:val="1E465A"/>
          <w:sz w:val="18"/>
        </w:rPr>
        <w:t>mkdir institution_management</w:t>
      </w:r>
    </w:p>
    <w:p>
      <w:pPr>
        <w:spacing w:after="20"/>
        <w:ind w:left="360"/>
      </w:pPr>
      <w:r>
        <w:rPr>
          <w:rFonts w:ascii="Consolas" w:hAnsi="Consolas"/>
          <w:color w:val="1E465A"/>
          <w:sz w:val="18"/>
        </w:rPr>
        <w:t>cd institution_management</w:t>
      </w:r>
    </w:p>
    <w:p>
      <w:pPr>
        <w:spacing w:after="20"/>
        <w:ind w:left="360"/>
      </w:pPr>
      <w:r>
        <w:rPr>
          <w:rFonts w:ascii="Consolas" w:hAnsi="Consolas"/>
          <w:color w:val="1E465A"/>
          <w:sz w:val="18"/>
        </w:rPr>
        <w:t>py -3.12 -m venv .venv</w:t>
      </w:r>
    </w:p>
    <w:p>
      <w:pPr>
        <w:spacing w:after="20"/>
        <w:ind w:left="360"/>
      </w:pPr>
      <w:r>
        <w:rPr>
          <w:rFonts w:ascii="Consolas" w:hAnsi="Consolas"/>
          <w:color w:val="1E465A"/>
          <w:sz w:val="18"/>
        </w:rPr>
        <w:t>.\.venv\Scripts\Activate.ps1</w:t>
      </w:r>
    </w:p>
    <w:p>
      <w:pPr>
        <w:spacing w:after="20"/>
        <w:ind w:left="360"/>
      </w:pPr>
      <w:r>
        <w:rPr>
          <w:rFonts w:ascii="Consolas" w:hAnsi="Consolas"/>
          <w:color w:val="1E465A"/>
          <w:sz w:val="18"/>
        </w:rPr>
        <w:t>python -m pip install --upgrade pip</w:t>
      </w:r>
    </w:p>
    <w:p>
      <w:pPr>
        <w:spacing w:after="20"/>
        <w:ind w:left="360"/>
      </w:pPr>
      <w:r>
        <w:rPr>
          <w:rFonts w:ascii="Consolas" w:hAnsi="Consolas"/>
          <w:color w:val="1E465A"/>
          <w:sz w:val="18"/>
        </w:rPr>
        <w:t>pip install django pillow reportlab</w:t>
      </w:r>
    </w:p>
    <w:p>
      <w:pPr>
        <w:spacing w:after="20"/>
        <w:ind w:left="360"/>
      </w:pPr>
      <w:r>
        <w:rPr>
          <w:rFonts w:ascii="Consolas" w:hAnsi="Consolas"/>
          <w:color w:val="1E465A"/>
          <w:sz w:val="18"/>
        </w:rPr>
        <w:t>django-admin startproject config .</w:t>
      </w:r>
    </w:p>
    <w:p>
      <w:pPr>
        <w:spacing w:after="20"/>
        <w:ind w:left="360"/>
      </w:pPr>
      <w:r>
        <w:rPr>
          <w:rFonts w:ascii="Consolas" w:hAnsi="Consolas"/>
          <w:color w:val="1E465A"/>
          <w:sz w:val="18"/>
        </w:rPr>
        <w:t>python manage.py migrate</w:t>
      </w:r>
    </w:p>
    <w:p>
      <w:pPr>
        <w:spacing w:after="20"/>
        <w:ind w:left="360"/>
      </w:pPr>
      <w:r>
        <w:rPr>
          <w:rFonts w:ascii="Consolas" w:hAnsi="Consolas"/>
          <w:color w:val="1E465A"/>
          <w:sz w:val="18"/>
        </w:rPr>
        <w:t>python manage.py createsuperuser</w:t>
      </w:r>
    </w:p>
    <w:p>
      <w:pPr>
        <w:spacing w:after="20"/>
        <w:ind w:left="360"/>
      </w:pPr>
      <w:r>
        <w:rPr>
          <w:rFonts w:ascii="Consolas" w:hAnsi="Consolas"/>
          <w:color w:val="1E465A"/>
          <w:sz w:val="18"/>
        </w:rPr>
        <w:t>python manage.py runserver</w:t>
      </w:r>
    </w:p>
    <w:p>
      <w:r>
        <w:t>Pillow handles image uploads; ReportLab can generate PDFs. Add other dependencies only when needed. The onboarding flow, tenant filtering and institution-specific models must still be implemented; these commands only create the project foundation.</w:t>
      </w:r>
    </w:p>
    <w:p>
      <w:pPr>
        <w:pStyle w:val="Heading1"/>
      </w:pPr>
      <w:r>
        <w:t>11. Suggested onboarding logic</w:t>
      </w:r>
    </w:p>
    <w:p>
      <w:pPr>
        <w:pStyle w:val="ListNumber"/>
        <w:spacing w:after="40"/>
      </w:pPr>
      <w:r>
        <w:t>If no Institution exists, route the browser to /setup/.</w:t>
      </w:r>
    </w:p>
    <w:p>
      <w:pPr>
        <w:pStyle w:val="ListNumber"/>
        <w:spacing w:after="40"/>
      </w:pPr>
      <w:r>
        <w:t>Show the three institution type cards.</w:t>
      </w:r>
    </w:p>
    <w:p>
      <w:pPr>
        <w:pStyle w:val="ListNumber"/>
        <w:spacing w:after="40"/>
      </w:pPr>
      <w:r>
        <w:t>Save the selected type temporarily in the session or a validated setup form.</w:t>
      </w:r>
    </w:p>
    <w:p>
      <w:pPr>
        <w:pStyle w:val="ListNumber"/>
        <w:spacing w:after="40"/>
      </w:pPr>
      <w:r>
        <w:t>Collect the institution name and optional logo.</w:t>
      </w:r>
    </w:p>
    <w:p>
      <w:pPr>
        <w:pStyle w:val="ListNumber"/>
        <w:spacing w:after="40"/>
      </w:pPr>
      <w:r>
        <w:t>Create the institution record and first administrator in a single database transaction.</w:t>
      </w:r>
    </w:p>
    <w:p>
      <w:pPr>
        <w:pStyle w:val="ListNumber"/>
        <w:spacing w:after="40"/>
      </w:pPr>
      <w:r>
        <w:t>Assign the first administrator to the newly created institution and grant the owner/admin role.</w:t>
      </w:r>
    </w:p>
    <w:p>
      <w:pPr>
        <w:pStyle w:val="ListNumber"/>
        <w:spacing w:after="40"/>
      </w:pPr>
      <w:r>
        <w:t>Redirect to the branded dashboard.</w:t>
      </w:r>
    </w:p>
    <w:p>
      <w:pPr>
        <w:pStyle w:val="ListNumber"/>
        <w:spacing w:after="40"/>
      </w:pPr>
      <w:r>
        <w:t>If an institution already exists, show login instead of exposing the first-run setup to everyone.</w:t>
      </w:r>
    </w:p>
    <w:p>
      <w:pPr>
        <w:pStyle w:val="ListNumber"/>
        <w:spacing w:after="40"/>
      </w:pPr>
      <w:r>
        <w:t>For a multi-tenant public signup flow, create a new tenant only after validation and rate limiting; do not allow arbitrary users to re-run global setup.</w:t>
      </w:r>
    </w:p>
    <w:p>
      <w:pPr>
        <w:pStyle w:val="Heading1"/>
      </w:pPr>
      <w:r>
        <w:t>12. Minimum viable product (MVP) order</w:t>
      </w:r>
    </w:p>
    <w:tbl>
      <w:tblPr>
        <w:tblStyle w:val="LightShading-Accent1"/>
        <w:tblW w:type="auto" w:w="0"/>
        <w:tblLook w:firstColumn="1" w:firstRow="1" w:lastColumn="0" w:lastRow="0" w:noHBand="0" w:noVBand="1" w:val="04A0"/>
      </w:tblPr>
      <w:tblGrid>
        <w:gridCol w:w="4968"/>
        <w:gridCol w:w="4968"/>
      </w:tblGrid>
      <w:tr>
        <w:tc>
          <w:tcPr>
            <w:tcW w:type="dxa" w:w="4968"/>
            <w:shd w:fill="29225E"/>
          </w:tcPr>
          <w:p>
            <w:r>
              <w:rPr>
                <w:b/>
                <w:color w:val="FFFFFF"/>
              </w:rPr>
              <w:t>Phase</w:t>
            </w:r>
          </w:p>
        </w:tc>
        <w:tc>
          <w:tcPr>
            <w:tcW w:type="dxa" w:w="4968"/>
            <w:shd w:fill="29225E"/>
          </w:tcPr>
          <w:p>
            <w:r>
              <w:rPr>
                <w:b/>
                <w:color w:val="FFFFFF"/>
              </w:rPr>
              <w:t>Deliverable</w:t>
            </w:r>
          </w:p>
        </w:tc>
      </w:tr>
      <w:tr>
        <w:tc>
          <w:tcPr>
            <w:tcW w:type="dxa" w:w="4968"/>
          </w:tcPr>
          <w:p>
            <w:r>
              <w:t>1</w:t>
            </w:r>
          </w:p>
        </w:tc>
        <w:tc>
          <w:tcPr>
            <w:tcW w:type="dxa" w:w="4968"/>
          </w:tcPr>
          <w:p>
            <w:r>
              <w:t>Welcome screen with School, College and University options.</w:t>
            </w:r>
          </w:p>
        </w:tc>
      </w:tr>
      <w:tr>
        <w:tc>
          <w:tcPr>
            <w:tcW w:type="dxa" w:w="4968"/>
          </w:tcPr>
          <w:p>
            <w:r>
              <w:t>2</w:t>
            </w:r>
          </w:p>
        </w:tc>
        <w:tc>
          <w:tcPr>
            <w:tcW w:type="dxa" w:w="4968"/>
          </w:tcPr>
          <w:p>
            <w:r>
              <w:t>Institution name form and optional logo upload/skip.</w:t>
            </w:r>
          </w:p>
        </w:tc>
      </w:tr>
      <w:tr>
        <w:tc>
          <w:tcPr>
            <w:tcW w:type="dxa" w:w="4968"/>
          </w:tcPr>
          <w:p>
            <w:r>
              <w:t>3</w:t>
            </w:r>
          </w:p>
        </w:tc>
        <w:tc>
          <w:tcPr>
            <w:tcW w:type="dxa" w:w="4968"/>
          </w:tcPr>
          <w:p>
            <w:r>
              <w:t>First administrator creation and secure login.</w:t>
            </w:r>
          </w:p>
        </w:tc>
      </w:tr>
      <w:tr>
        <w:tc>
          <w:tcPr>
            <w:tcW w:type="dxa" w:w="4968"/>
          </w:tcPr>
          <w:p>
            <w:r>
              <w:t>4</w:t>
            </w:r>
          </w:p>
        </w:tc>
        <w:tc>
          <w:tcPr>
            <w:tcW w:type="dxa" w:w="4968"/>
          </w:tcPr>
          <w:p>
            <w:r>
              <w:t>Institution-branded dashboard and settings page.</w:t>
            </w:r>
          </w:p>
        </w:tc>
      </w:tr>
      <w:tr>
        <w:tc>
          <w:tcPr>
            <w:tcW w:type="dxa" w:w="4968"/>
          </w:tcPr>
          <w:p>
            <w:r>
              <w:t>5</w:t>
            </w:r>
          </w:p>
        </w:tc>
        <w:tc>
          <w:tcPr>
            <w:tcW w:type="dxa" w:w="4968"/>
          </w:tcPr>
          <w:p>
            <w:r>
              <w:t>Tenant-safe student, staff, class/program and academic-year records.</w:t>
            </w:r>
          </w:p>
        </w:tc>
      </w:tr>
      <w:tr>
        <w:tc>
          <w:tcPr>
            <w:tcW w:type="dxa" w:w="4968"/>
          </w:tcPr>
          <w:p>
            <w:r>
              <w:t>6</w:t>
            </w:r>
          </w:p>
        </w:tc>
        <w:tc>
          <w:tcPr>
            <w:tcW w:type="dxa" w:w="4968"/>
          </w:tcPr>
          <w:p>
            <w:r>
              <w:t>Attendance, fees, payments, exams and reports.</w:t>
            </w:r>
          </w:p>
        </w:tc>
      </w:tr>
      <w:tr>
        <w:tc>
          <w:tcPr>
            <w:tcW w:type="dxa" w:w="4968"/>
          </w:tcPr>
          <w:p>
            <w:r>
              <w:t>7</w:t>
            </w:r>
          </w:p>
        </w:tc>
        <w:tc>
          <w:tcPr>
            <w:tcW w:type="dxa" w:w="4968"/>
          </w:tcPr>
          <w:p>
            <w:r>
              <w:t>Role permissions, audit logs, backup/restore and security tests.</w:t>
            </w:r>
          </w:p>
        </w:tc>
      </w:tr>
      <w:tr>
        <w:tc>
          <w:tcPr>
            <w:tcW w:type="dxa" w:w="4968"/>
          </w:tcPr>
          <w:p>
            <w:r>
              <w:t>8</w:t>
            </w:r>
          </w:p>
        </w:tc>
        <w:tc>
          <w:tcPr>
            <w:tcW w:type="dxa" w:w="4968"/>
          </w:tcPr>
          <w:p>
            <w:r>
              <w:t>Institution-specific modules and optional local AI after core workflows work.</w:t>
            </w:r>
          </w:p>
        </w:tc>
      </w:tr>
    </w:tbl>
    <w:p/>
    <w:p>
      <w:pPr>
        <w:pStyle w:val="Heading1"/>
      </w:pPr>
      <w:r>
        <w:t>13. Test checklist</w:t>
      </w:r>
    </w:p>
    <w:p>
      <w:pPr>
        <w:pStyle w:val="ListBullet"/>
        <w:spacing w:after="40"/>
      </w:pPr>
      <w:r>
        <w:t>Choosing School displays school-specific menu labels and fields.</w:t>
      </w:r>
    </w:p>
    <w:p>
      <w:pPr>
        <w:pStyle w:val="ListBullet"/>
        <w:spacing w:after="40"/>
      </w:pPr>
      <w:r>
        <w:t>Choosing College displays programs/departments/semesters where configured.</w:t>
      </w:r>
    </w:p>
    <w:p>
      <w:pPr>
        <w:pStyle w:val="ListBullet"/>
        <w:spacing w:after="40"/>
      </w:pPr>
      <w:r>
        <w:t>Choosing University displays faculties/departments/programs and credit-hour fields where needed.</w:t>
      </w:r>
    </w:p>
    <w:p>
      <w:pPr>
        <w:pStyle w:val="ListBullet"/>
        <w:spacing w:after="40"/>
      </w:pPr>
      <w:r>
        <w:t>Blank institution name is rejected with a clear message.</w:t>
      </w:r>
    </w:p>
    <w:p>
      <w:pPr>
        <w:pStyle w:val="ListBullet"/>
        <w:spacing w:after="40"/>
      </w:pPr>
      <w:r>
        <w:t>Skipping logo succeeds and a default icon appears.</w:t>
      </w:r>
    </w:p>
    <w:p>
      <w:pPr>
        <w:pStyle w:val="ListBullet"/>
        <w:spacing w:after="40"/>
      </w:pPr>
      <w:r>
        <w:t>Uploading an invalid file or an oversized image is rejected.</w:t>
      </w:r>
    </w:p>
    <w:p>
      <w:pPr>
        <w:pStyle w:val="ListBullet"/>
        <w:spacing w:after="40"/>
      </w:pPr>
      <w:r>
        <w:t>Institution name and logo appear on dashboard, receipts and reports.</w:t>
      </w:r>
    </w:p>
    <w:p>
      <w:pPr>
        <w:pStyle w:val="ListBullet"/>
        <w:spacing w:after="40"/>
      </w:pPr>
      <w:r>
        <w:t>An administrator can update the institution name/logo from settings.</w:t>
      </w:r>
    </w:p>
    <w:p>
      <w:pPr>
        <w:pStyle w:val="ListBullet"/>
        <w:spacing w:after="40"/>
      </w:pPr>
      <w:r>
        <w:t>A user from Institution A cannot read, edit, export or download Institution B data.</w:t>
      </w:r>
    </w:p>
    <w:p>
      <w:pPr>
        <w:pStyle w:val="ListBullet"/>
        <w:spacing w:after="40"/>
      </w:pPr>
      <w:r>
        <w:t>Setup cannot be re-opened by an ordinary user to create or replace the owner account.</w:t>
      </w:r>
    </w:p>
    <w:p>
      <w:pPr>
        <w:pStyle w:val="ListBullet"/>
        <w:spacing w:after="40"/>
      </w:pPr>
      <w:r>
        <w:t>Backups can be restored and tenant data remains correctly associated.</w:t>
      </w:r>
    </w:p>
    <w:p>
      <w:pPr>
        <w:pStyle w:val="Heading1"/>
      </w:pPr>
      <w:r>
        <w:t>14. Free tools and no-API rule</w:t>
      </w:r>
    </w:p>
    <w:tbl>
      <w:tblPr>
        <w:tblStyle w:val="LightShading-Accent1"/>
        <w:tblW w:type="auto" w:w="0"/>
        <w:tblLook w:firstColumn="1" w:firstRow="1" w:lastColumn="0" w:lastRow="0" w:noHBand="0" w:noVBand="1" w:val="04A0"/>
      </w:tblPr>
      <w:tblGrid>
        <w:gridCol w:w="4968"/>
        <w:gridCol w:w="4968"/>
      </w:tblGrid>
      <w:tr>
        <w:tc>
          <w:tcPr>
            <w:tcW w:type="dxa" w:w="4968"/>
            <w:shd w:fill="29225E"/>
          </w:tcPr>
          <w:p>
            <w:r>
              <w:rPr>
                <w:b/>
                <w:color w:val="FFFFFF"/>
              </w:rPr>
              <w:t>Need</w:t>
            </w:r>
          </w:p>
        </w:tc>
        <w:tc>
          <w:tcPr>
            <w:tcW w:type="dxa" w:w="4968"/>
            <w:shd w:fill="29225E"/>
          </w:tcPr>
          <w:p>
            <w:r>
              <w:rPr>
                <w:b/>
                <w:color w:val="FFFFFF"/>
              </w:rPr>
              <w:t>Tool</w:t>
            </w:r>
          </w:p>
        </w:tc>
      </w:tr>
      <w:tr>
        <w:tc>
          <w:tcPr>
            <w:tcW w:type="dxa" w:w="4968"/>
          </w:tcPr>
          <w:p>
            <w:r>
              <w:t>Web application</w:t>
            </w:r>
          </w:p>
        </w:tc>
        <w:tc>
          <w:tcPr>
            <w:tcW w:type="dxa" w:w="4968"/>
          </w:tcPr>
          <w:p>
            <w:r>
              <w:t>Python + Django</w:t>
            </w:r>
          </w:p>
        </w:tc>
      </w:tr>
      <w:tr>
        <w:tc>
          <w:tcPr>
            <w:tcW w:type="dxa" w:w="4968"/>
          </w:tcPr>
          <w:p>
            <w:r>
              <w:t>Prototype database</w:t>
            </w:r>
          </w:p>
        </w:tc>
        <w:tc>
          <w:tcPr>
            <w:tcW w:type="dxa" w:w="4968"/>
          </w:tcPr>
          <w:p>
            <w:r>
              <w:t>SQLite</w:t>
            </w:r>
          </w:p>
        </w:tc>
      </w:tr>
      <w:tr>
        <w:tc>
          <w:tcPr>
            <w:tcW w:type="dxa" w:w="4968"/>
          </w:tcPr>
          <w:p>
            <w:r>
              <w:t>Production database</w:t>
            </w:r>
          </w:p>
        </w:tc>
        <w:tc>
          <w:tcPr>
            <w:tcW w:type="dxa" w:w="4968"/>
          </w:tcPr>
          <w:p>
            <w:r>
              <w:t>PostgreSQL</w:t>
            </w:r>
          </w:p>
        </w:tc>
      </w:tr>
      <w:tr>
        <w:tc>
          <w:tcPr>
            <w:tcW w:type="dxa" w:w="4968"/>
          </w:tcPr>
          <w:p>
            <w:r>
              <w:t>Image upload</w:t>
            </w:r>
          </w:p>
        </w:tc>
        <w:tc>
          <w:tcPr>
            <w:tcW w:type="dxa" w:w="4968"/>
          </w:tcPr>
          <w:p>
            <w:r>
              <w:t>Pillow</w:t>
            </w:r>
          </w:p>
        </w:tc>
      </w:tr>
      <w:tr>
        <w:tc>
          <w:tcPr>
            <w:tcW w:type="dxa" w:w="4968"/>
          </w:tcPr>
          <w:p>
            <w:r>
              <w:t>PDF reports</w:t>
            </w:r>
          </w:p>
        </w:tc>
        <w:tc>
          <w:tcPr>
            <w:tcW w:type="dxa" w:w="4968"/>
          </w:tcPr>
          <w:p>
            <w:r>
              <w:t>ReportLab</w:t>
            </w:r>
          </w:p>
        </w:tc>
      </w:tr>
      <w:tr>
        <w:tc>
          <w:tcPr>
            <w:tcW w:type="dxa" w:w="4968"/>
          </w:tcPr>
          <w:p>
            <w:r>
              <w:t>Local analytics</w:t>
            </w:r>
          </w:p>
        </w:tc>
        <w:tc>
          <w:tcPr>
            <w:tcW w:type="dxa" w:w="4968"/>
          </w:tcPr>
          <w:p>
            <w:r>
              <w:t>Pandas / scikit-learn if needed</w:t>
            </w:r>
          </w:p>
        </w:tc>
      </w:tr>
      <w:tr>
        <w:tc>
          <w:tcPr>
            <w:tcW w:type="dxa" w:w="4968"/>
          </w:tcPr>
          <w:p>
            <w:r>
              <w:t>Version control</w:t>
            </w:r>
          </w:p>
        </w:tc>
        <w:tc>
          <w:tcPr>
            <w:tcW w:type="dxa" w:w="4968"/>
          </w:tcPr>
          <w:p>
            <w:r>
              <w:t>Git</w:t>
            </w:r>
          </w:p>
        </w:tc>
      </w:tr>
    </w:tbl>
    <w:p/>
    <w:p>
      <w:r>
        <w:t>No paid API is required for the core management system. It can run locally without sending data to cloud AI services. If you later add AI, select a specific feature and use a local model or rule-based processing. Public hosting, domain names, hardware and maintenance may still have costs.</w:t>
      </w:r>
    </w:p>
    <w:p>
      <w:pPr>
        <w:pStyle w:val="Heading1"/>
      </w:pPr>
      <w:r>
        <w:t>15. Reference documentation</w:t>
      </w:r>
    </w:p>
    <w:p>
      <w:pPr>
        <w:pStyle w:val="ListBullet"/>
      </w:pPr>
      <w:r>
        <w:rPr>
          <w:b/>
        </w:rPr>
        <w:t xml:space="preserve">Django documentation: </w:t>
      </w:r>
      <w:r>
        <w:t>https://docs.djangoproject.com/</w:t>
      </w:r>
    </w:p>
    <w:p>
      <w:pPr>
        <w:pStyle w:val="ListBullet"/>
      </w:pPr>
      <w:r>
        <w:rPr>
          <w:b/>
        </w:rPr>
        <w:t xml:space="preserve">Django file uploads: </w:t>
      </w:r>
      <w:r>
        <w:t>https://docs.djangoproject.com/en/stable/topics/http/file-uploads/</w:t>
      </w:r>
    </w:p>
    <w:p>
      <w:pPr>
        <w:pStyle w:val="ListBullet"/>
      </w:pPr>
      <w:r>
        <w:rPr>
          <w:b/>
        </w:rPr>
        <w:t xml:space="preserve">Django authentication: </w:t>
      </w:r>
      <w:r>
        <w:t>https://docs.djangoproject.com/en/stable/topics/auth/</w:t>
      </w:r>
    </w:p>
    <w:p>
      <w:pPr>
        <w:pStyle w:val="ListBullet"/>
      </w:pPr>
      <w:r>
        <w:rPr>
          <w:b/>
        </w:rPr>
        <w:t xml:space="preserve">Python documentation: </w:t>
      </w:r>
      <w:r>
        <w:t>https://docs.python.org/3/</w:t>
      </w:r>
    </w:p>
    <w:p>
      <w:pPr>
        <w:pStyle w:val="ListBullet"/>
      </w:pPr>
      <w:r>
        <w:rPr>
          <w:b/>
        </w:rPr>
        <w:t xml:space="preserve">SQLite documentation: </w:t>
      </w:r>
      <w:r>
        <w:t>https://www.sqlite.org/docs.html</w:t>
      </w:r>
    </w:p>
    <w:p>
      <w:pPr>
        <w:pStyle w:val="ListBullet"/>
      </w:pPr>
      <w:r>
        <w:rPr>
          <w:b/>
        </w:rPr>
        <w:t xml:space="preserve">PostgreSQL documentation: </w:t>
      </w:r>
      <w:r>
        <w:t>https://www.postgresql.org/docs/</w:t>
      </w:r>
    </w:p>
    <w:p>
      <w:pPr>
        <w:pStyle w:val="ListBullet"/>
      </w:pPr>
      <w:r>
        <w:rPr>
          <w:b/>
        </w:rPr>
        <w:t xml:space="preserve">Pillow documentation: </w:t>
      </w:r>
      <w:r>
        <w:t>https://pillow.readthedocs.io/</w:t>
      </w:r>
    </w:p>
    <w:p>
      <w:pPr>
        <w:pStyle w:val="ListBullet"/>
      </w:pPr>
      <w:r>
        <w:rPr>
          <w:b/>
        </w:rPr>
        <w:t xml:space="preserve">ReportLab documentation: </w:t>
      </w:r>
      <w:r>
        <w:t>https://docs.reportlab.com/</w:t>
      </w:r>
    </w:p>
    <w:p>
      <w:pPr>
        <w:pStyle w:val="Heading1"/>
      </w:pPr>
      <w:r>
        <w:t>Final build recommendation</w:t>
      </w:r>
    </w:p>
    <w:p>
      <w:r>
        <w:t>Build one configurable, multi-tenant system—not three disconnected projects. Start with the three-option onboarding screen, institution name, optional logo and first administrator. Then implement shared records and permissions, and finally enable the academic features appropriate to each institution type. Keep the prototype local and test tenant isolation before using real records.</w:t>
      </w:r>
    </w:p>
    <w:p>
      <w:r>
        <w:br w:type="page"/>
      </w:r>
    </w:p>
    <w:p>
      <w:pPr>
        <w:pStyle w:val="Heading1"/>
      </w:pPr>
      <w:r>
        <w:t>16. Comprehensive feature checklist — do not miss these modules</w:t>
      </w:r>
    </w:p>
    <w:p>
      <w:r>
        <w:t>This section expands the blueprint into a practical, end-to-end checklist for school, college and university operations. Build the shared modules once and enable institution-specific features through configuration. Some features can be marked optional for the first release, but the architecture should allow them to be added later.</w:t>
      </w:r>
    </w:p>
    <w:p>
      <w:pPr>
        <w:pStyle w:val="Heading2"/>
      </w:pPr>
      <w:r>
        <w:t>16.1 Student admission and lifecycle</w:t>
      </w:r>
    </w:p>
    <w:p>
      <w:pPr>
        <w:pStyle w:val="ListBullet"/>
        <w:spacing w:after="40"/>
      </w:pPr>
      <w:r>
        <w:t>Online/offline admission form, application number, document checklist and admission status (draft, submitted, under review, accepted, rejected, waitlisted).</w:t>
      </w:r>
    </w:p>
    <w:p>
      <w:pPr>
        <w:pStyle w:val="ListBullet"/>
        <w:spacing w:after="40"/>
      </w:pPr>
      <w:r>
        <w:t>Student profile with unique admission/registration number, photo optional, contact details, address, date of birth and emergency contact.</w:t>
      </w:r>
    </w:p>
    <w:p>
      <w:pPr>
        <w:pStyle w:val="ListBullet"/>
        <w:spacing w:after="40"/>
      </w:pPr>
      <w:r>
        <w:t>Guardian/parent details and multiple guardians where appropriate; link siblings without duplicating guardian records.</w:t>
      </w:r>
    </w:p>
    <w:p>
      <w:pPr>
        <w:pStyle w:val="ListBullet"/>
        <w:spacing w:after="40"/>
      </w:pPr>
      <w:r>
        <w:t>Previous school/qualification, admission date, enrolled class/program, academic year and section/cohort.</w:t>
      </w:r>
    </w:p>
    <w:p>
      <w:pPr>
        <w:pStyle w:val="ListBullet"/>
        <w:spacing w:after="40"/>
      </w:pPr>
      <w:r>
        <w:t>Document uploads such as certificates and forms with file access restrictions.</w:t>
      </w:r>
    </w:p>
    <w:p>
      <w:pPr>
        <w:pStyle w:val="ListBullet"/>
        <w:spacing w:after="40"/>
      </w:pPr>
      <w:r>
        <w:t>Student status: applicant, active, on leave, graduated, transferred, withdrawn or archived.</w:t>
      </w:r>
    </w:p>
    <w:p>
      <w:pPr>
        <w:pStyle w:val="ListBullet"/>
        <w:spacing w:after="40"/>
      </w:pPr>
      <w:r>
        <w:t>Class promotion, section transfer, program/semester progression, repeat year and transfer-out history.</w:t>
      </w:r>
    </w:p>
    <w:p>
      <w:pPr>
        <w:pStyle w:val="ListBullet"/>
        <w:spacing w:after="40"/>
      </w:pPr>
      <w:r>
        <w:t>Student ID card and printable admission form.</w:t>
      </w:r>
    </w:p>
    <w:p>
      <w:pPr>
        <w:pStyle w:val="ListBullet"/>
        <w:spacing w:after="40"/>
      </w:pPr>
      <w:r>
        <w:t>Bulk student import from CSV with preview, validation and error report before saving.</w:t>
      </w:r>
    </w:p>
    <w:p>
      <w:pPr>
        <w:pStyle w:val="Heading2"/>
      </w:pPr>
      <w:r>
        <w:t>16.2 Fees, billing and finance</w:t>
      </w:r>
    </w:p>
    <w:p>
      <w:pPr>
        <w:pStyle w:val="ListBullet"/>
        <w:spacing w:after="40"/>
      </w:pPr>
      <w:r>
        <w:t>Configure fee types: admission, tuition, monthly, term/semester, exam, lab, library, transport, hostel, activity and other approved charges.</w:t>
      </w:r>
    </w:p>
    <w:p>
      <w:pPr>
        <w:pStyle w:val="ListBullet"/>
        <w:spacing w:after="40"/>
      </w:pPr>
      <w:r>
        <w:t>Set fee amounts by class, program, semester, student category or academic year.</w:t>
      </w:r>
    </w:p>
    <w:p>
      <w:pPr>
        <w:pStyle w:val="ListBullet"/>
        <w:spacing w:after="40"/>
      </w:pPr>
      <w:r>
        <w:t>Generate individual or bulk invoices with invoice number, issue date, due date, line items, discounts/waivers and late-fee rules.</w:t>
      </w:r>
    </w:p>
    <w:p>
      <w:pPr>
        <w:pStyle w:val="ListBullet"/>
        <w:spacing w:after="40"/>
      </w:pPr>
      <w:r>
        <w:t>Support full payment, partial payment, multiple payments against one invoice, advance credit and documented refunds/adjustments.</w:t>
      </w:r>
    </w:p>
    <w:p>
      <w:pPr>
        <w:pStyle w:val="ListBullet"/>
        <w:spacing w:after="40"/>
      </w:pPr>
      <w:r>
        <w:t>Record payment methods such as cash, bank transfer or card as manually selected payment methods; no payment gateway/API is required for manual recording.</w:t>
      </w:r>
    </w:p>
    <w:p>
      <w:pPr>
        <w:pStyle w:val="ListBullet"/>
        <w:spacing w:after="40"/>
      </w:pPr>
      <w:r>
        <w:t>Generate unique receipt numbers and printable/downloadable receipts.</w:t>
      </w:r>
    </w:p>
    <w:p>
      <w:pPr>
        <w:pStyle w:val="ListBullet"/>
        <w:spacing w:after="40"/>
      </w:pPr>
      <w:r>
        <w:t>Show invoice total, amount paid, remaining balance, overdue days and payment history.</w:t>
      </w:r>
    </w:p>
    <w:p>
      <w:pPr>
        <w:pStyle w:val="ListBullet"/>
        <w:spacing w:after="40"/>
      </w:pPr>
      <w:r>
        <w:t>Create scholarship/financial-aid records with eligibility, approved amount, approver and effective period.</w:t>
      </w:r>
    </w:p>
    <w:p>
      <w:pPr>
        <w:pStyle w:val="ListBullet"/>
        <w:spacing w:after="40"/>
      </w:pPr>
      <w:r>
        <w:t>Fee reminders and overdue lists; email/SMS/WhatsApp delivery should be optional integrations, not required for the free offline core.</w:t>
      </w:r>
    </w:p>
    <w:p>
      <w:pPr>
        <w:pStyle w:val="ListBullet"/>
        <w:spacing w:after="40"/>
      </w:pPr>
      <w:r>
        <w:t>Daily collection summary, monthly collection report, outstanding dues/arrears, student ledger, refunds, discounts and cashier-wise collection.</w:t>
      </w:r>
    </w:p>
    <w:p>
      <w:pPr>
        <w:pStyle w:val="ListBullet"/>
        <w:spacing w:after="40"/>
      </w:pPr>
      <w:r>
        <w:t>Restrict fee waivers, refunds, invoice cancellation and payment edits to authorized roles; keep an audit trail.</w:t>
      </w:r>
    </w:p>
    <w:p>
      <w:pPr>
        <w:pStyle w:val="ListBullet"/>
        <w:spacing w:after="40"/>
      </w:pPr>
      <w:r>
        <w:t>Never silently delete a payment. Use a reversal/refund/adjustment entry so the financial history remains traceable.</w:t>
      </w:r>
    </w:p>
    <w:p>
      <w:pPr>
        <w:pStyle w:val="Heading2"/>
      </w:pPr>
      <w:r>
        <w:t>16.3 Attendance and timetable</w:t>
      </w:r>
    </w:p>
    <w:p>
      <w:pPr>
        <w:pStyle w:val="ListBullet"/>
        <w:spacing w:after="40"/>
      </w:pPr>
      <w:r>
        <w:t>Daily class attendance and, for higher education, subject/lecture-wise attendance.</w:t>
      </w:r>
    </w:p>
    <w:p>
      <w:pPr>
        <w:pStyle w:val="ListBullet"/>
        <w:spacing w:after="40"/>
      </w:pPr>
      <w:r>
        <w:t>Statuses such as present, absent, late, excused and leave; configurable attendance rules.</w:t>
      </w:r>
    </w:p>
    <w:p>
      <w:pPr>
        <w:pStyle w:val="ListBullet"/>
        <w:spacing w:after="40"/>
      </w:pPr>
      <w:r>
        <w:t>Bulk marking, edit/correction reason, date filters and authorized correction history.</w:t>
      </w:r>
    </w:p>
    <w:p>
      <w:pPr>
        <w:pStyle w:val="ListBullet"/>
        <w:spacing w:after="40"/>
      </w:pPr>
      <w:r>
        <w:t>Student attendance percentage, monthly summaries, low-attendance alerts and downloadable registers.</w:t>
      </w:r>
    </w:p>
    <w:p>
      <w:pPr>
        <w:pStyle w:val="ListBullet"/>
        <w:spacing w:after="40"/>
      </w:pPr>
      <w:r>
        <w:t>Staff attendance and leave requests, approvals and leave balances if required.</w:t>
      </w:r>
    </w:p>
    <w:p>
      <w:pPr>
        <w:pStyle w:val="ListBullet"/>
        <w:spacing w:after="40"/>
      </w:pPr>
      <w:r>
        <w:t>Timetable by class, subject, teacher, room, day and period; detect double-booked teachers, rooms and classes.</w:t>
      </w:r>
    </w:p>
    <w:p>
      <w:pPr>
        <w:pStyle w:val="ListBullet"/>
        <w:spacing w:after="40"/>
      </w:pPr>
      <w:r>
        <w:t>Academic calendar with holidays, exams, events and term/semester dates.</w:t>
      </w:r>
    </w:p>
    <w:p>
      <w:pPr>
        <w:pStyle w:val="Heading2"/>
      </w:pPr>
      <w:r>
        <w:t>16.4 Exams, marks, grades and results</w:t>
      </w:r>
    </w:p>
    <w:p>
      <w:pPr>
        <w:pStyle w:val="ListBullet"/>
        <w:spacing w:after="40"/>
      </w:pPr>
      <w:r>
        <w:t>Configure exam types, terms/semesters, subjects/courses, maximum marks, weightings and grading scale.</w:t>
      </w:r>
    </w:p>
    <w:p>
      <w:pPr>
        <w:pStyle w:val="ListBullet"/>
        <w:spacing w:after="40"/>
      </w:pPr>
      <w:r>
        <w:t>Enter marks manually or import a validated spreadsheet; identify missing marks and invalid values.</w:t>
      </w:r>
    </w:p>
    <w:p>
      <w:pPr>
        <w:pStyle w:val="ListBullet"/>
        <w:spacing w:after="40"/>
      </w:pPr>
      <w:r>
        <w:t>Calculate totals, percentages, grades, GPA/CGPA or credit-weighted results according to institution-specific rules.</w:t>
      </w:r>
    </w:p>
    <w:p>
      <w:pPr>
        <w:pStyle w:val="ListBullet"/>
        <w:spacing w:after="40"/>
      </w:pPr>
      <w:r>
        <w:t>Support pass marks, failed subjects, absent status, exemptions and supplementary/re-sit exams.</w:t>
      </w:r>
    </w:p>
    <w:p>
      <w:pPr>
        <w:pStyle w:val="ListBullet"/>
        <w:spacing w:after="40"/>
      </w:pPr>
      <w:r>
        <w:t>Generate individual report cards, class result sheets, transcripts and semester result summaries.</w:t>
      </w:r>
    </w:p>
    <w:p>
      <w:pPr>
        <w:pStyle w:val="ListBullet"/>
        <w:spacing w:after="40"/>
      </w:pPr>
      <w:r>
        <w:t>Allow teachers to enter marks only for assigned subjects/classes; route results for review and approval.</w:t>
      </w:r>
    </w:p>
    <w:p>
      <w:pPr>
        <w:pStyle w:val="ListBullet"/>
        <w:spacing w:after="40"/>
      </w:pPr>
      <w:r>
        <w:t>Result workflow: Draft → Teacher submitted → Exam coordinator reviewed → Principal/authorized academic approver approved → Published.</w:t>
      </w:r>
    </w:p>
    <w:p>
      <w:pPr>
        <w:pStyle w:val="ListBullet"/>
        <w:spacing w:after="40"/>
      </w:pPr>
      <w:r>
        <w:t>Lock published results from ordinary editing; corrections require a reason, authorization and audit entry.</w:t>
      </w:r>
    </w:p>
    <w:p>
      <w:pPr>
        <w:pStyle w:val="ListBullet"/>
        <w:spacing w:after="40"/>
      </w:pPr>
      <w:r>
        <w:t>Publish results only to permitted students/parents after approval; do not expose class-wide private results to other families.</w:t>
      </w:r>
    </w:p>
    <w:p>
      <w:pPr>
        <w:pStyle w:val="ListBullet"/>
        <w:spacing w:after="40"/>
      </w:pPr>
      <w:r>
        <w:t>For universities, support course credits, semester GPA, cumulative GPA, academic standing and transcript history.</w:t>
      </w:r>
    </w:p>
    <w:p>
      <w:pPr>
        <w:pStyle w:val="Heading2"/>
      </w:pPr>
      <w:r>
        <w:t>16.5 Users, roles and principal access</w:t>
      </w:r>
    </w:p>
    <w:p>
      <w:r>
        <w:t>Use role-based access control. A principal should have broad oversight of their own institution, but sensitive actions such as editing payments, deleting records or changing system security should still be permission-controlled and audited.</w:t>
      </w:r>
    </w:p>
    <w:tbl>
      <w:tblPr>
        <w:tblStyle w:val="LightShading-Accent1"/>
        <w:tblW w:type="auto" w:w="0"/>
        <w:tblLook w:firstColumn="1" w:firstRow="1" w:lastColumn="0" w:lastRow="0" w:noHBand="0" w:noVBand="1" w:val="04A0"/>
      </w:tblPr>
      <w:tblGrid>
        <w:gridCol w:w="4968"/>
        <w:gridCol w:w="4968"/>
      </w:tblGrid>
      <w:tr>
        <w:tc>
          <w:tcPr>
            <w:tcW w:type="dxa" w:w="4968"/>
            <w:shd w:fill="29225E"/>
          </w:tcPr>
          <w:p>
            <w:r>
              <w:rPr>
                <w:b/>
                <w:color w:val="FFFFFF"/>
              </w:rPr>
              <w:t>Role</w:t>
            </w:r>
          </w:p>
        </w:tc>
        <w:tc>
          <w:tcPr>
            <w:tcW w:type="dxa" w:w="4968"/>
            <w:shd w:fill="29225E"/>
          </w:tcPr>
          <w:p>
            <w:r>
              <w:rPr>
                <w:b/>
                <w:color w:val="FFFFFF"/>
              </w:rPr>
              <w:t>Typical access</w:t>
            </w:r>
          </w:p>
        </w:tc>
      </w:tr>
      <w:tr>
        <w:tc>
          <w:tcPr>
            <w:tcW w:type="dxa" w:w="4968"/>
          </w:tcPr>
          <w:p>
            <w:r>
              <w:t>Platform owner / system superadmin</w:t>
            </w:r>
          </w:p>
        </w:tc>
        <w:tc>
          <w:tcPr>
            <w:tcW w:type="dxa" w:w="4968"/>
          </w:tcPr>
          <w:p>
            <w:r>
              <w:t>Manage software configuration and tenant support. Access to institution data should be restricted, justified and audited.</w:t>
            </w:r>
          </w:p>
        </w:tc>
      </w:tr>
      <w:tr>
        <w:tc>
          <w:tcPr>
            <w:tcW w:type="dxa" w:w="4968"/>
          </w:tcPr>
          <w:p>
            <w:r>
              <w:t>Institution owner / administrator</w:t>
            </w:r>
          </w:p>
        </w:tc>
        <w:tc>
          <w:tcPr>
            <w:tcW w:type="dxa" w:w="4968"/>
          </w:tcPr>
          <w:p>
            <w:r>
              <w:t>Manage institution profile, academic setup, users, permissions, records, reports and backups for their institution.</w:t>
            </w:r>
          </w:p>
        </w:tc>
      </w:tr>
      <w:tr>
        <w:tc>
          <w:tcPr>
            <w:tcW w:type="dxa" w:w="4968"/>
          </w:tcPr>
          <w:p>
            <w:r>
              <w:t>Principal / head of school</w:t>
            </w:r>
          </w:p>
        </w:tc>
        <w:tc>
          <w:tcPr>
            <w:tcW w:type="dxa" w:w="4968"/>
          </w:tcPr>
          <w:p>
            <w:r>
              <w:t>View institution dashboard, student/staff summaries, attendance, academic performance, fee summaries, notices and reports; approve results, selected discounts and important requests if policy allows.</w:t>
            </w:r>
          </w:p>
        </w:tc>
      </w:tr>
      <w:tr>
        <w:tc>
          <w:tcPr>
            <w:tcW w:type="dxa" w:w="4968"/>
          </w:tcPr>
          <w:p>
            <w:r>
              <w:t>Vice principal / academic head</w:t>
            </w:r>
          </w:p>
        </w:tc>
        <w:tc>
          <w:tcPr>
            <w:tcW w:type="dxa" w:w="4968"/>
          </w:tcPr>
          <w:p>
            <w:r>
              <w:t>Academic reports, attendance monitoring, timetable and result review; scope depends on assigned permissions.</w:t>
            </w:r>
          </w:p>
        </w:tc>
      </w:tr>
      <w:tr>
        <w:tc>
          <w:tcPr>
            <w:tcW w:type="dxa" w:w="4968"/>
          </w:tcPr>
          <w:p>
            <w:r>
              <w:t>Exam controller / coordinator</w:t>
            </w:r>
          </w:p>
        </w:tc>
        <w:tc>
          <w:tcPr>
            <w:tcW w:type="dxa" w:w="4968"/>
          </w:tcPr>
          <w:p>
            <w:r>
              <w:t>Exam schedules, marks workflow, result validation and publication preparation; no unrestricted fee access by default.</w:t>
            </w:r>
          </w:p>
        </w:tc>
      </w:tr>
      <w:tr>
        <w:tc>
          <w:tcPr>
            <w:tcW w:type="dxa" w:w="4968"/>
          </w:tcPr>
          <w:p>
            <w:r>
              <w:t>Accountant / fee manager</w:t>
            </w:r>
          </w:p>
        </w:tc>
        <w:tc>
          <w:tcPr>
            <w:tcW w:type="dxa" w:w="4968"/>
          </w:tcPr>
          <w:p>
            <w:r>
              <w:t>Fee structures, invoices, receipts, payments, arrears, financial reports and permitted adjustments; no student marks access by default.</w:t>
            </w:r>
          </w:p>
        </w:tc>
      </w:tr>
      <w:tr>
        <w:tc>
          <w:tcPr>
            <w:tcW w:type="dxa" w:w="4968"/>
          </w:tcPr>
          <w:p>
            <w:r>
              <w:t>Teacher / lecturer</w:t>
            </w:r>
          </w:p>
        </w:tc>
        <w:tc>
          <w:tcPr>
            <w:tcW w:type="dxa" w:w="4968"/>
          </w:tcPr>
          <w:p>
            <w:r>
              <w:t>Assigned classes/courses, attendance, marks, homework and relevant student details.</w:t>
            </w:r>
          </w:p>
        </w:tc>
      </w:tr>
      <w:tr>
        <w:tc>
          <w:tcPr>
            <w:tcW w:type="dxa" w:w="4968"/>
          </w:tcPr>
          <w:p>
            <w:r>
              <w:t>Admission officer / registrar</w:t>
            </w:r>
          </w:p>
        </w:tc>
        <w:tc>
          <w:tcPr>
            <w:tcW w:type="dxa" w:w="4968"/>
          </w:tcPr>
          <w:p>
            <w:r>
              <w:t>Applications, admissions, registration, enrollment, student documents and status changes.</w:t>
            </w:r>
          </w:p>
        </w:tc>
      </w:tr>
      <w:tr>
        <w:tc>
          <w:tcPr>
            <w:tcW w:type="dxa" w:w="4968"/>
          </w:tcPr>
          <w:p>
            <w:r>
              <w:t>Librarian / transport / hostel staff</w:t>
            </w:r>
          </w:p>
        </w:tc>
        <w:tc>
          <w:tcPr>
            <w:tcW w:type="dxa" w:w="4968"/>
          </w:tcPr>
          <w:p>
            <w:r>
              <w:t>Only the module and records required for their duties, if those modules are enabled.</w:t>
            </w:r>
          </w:p>
        </w:tc>
      </w:tr>
      <w:tr>
        <w:tc>
          <w:tcPr>
            <w:tcW w:type="dxa" w:w="4968"/>
          </w:tcPr>
          <w:p>
            <w:r>
              <w:t>Parent / guardian</w:t>
            </w:r>
          </w:p>
        </w:tc>
        <w:tc>
          <w:tcPr>
            <w:tcW w:type="dxa" w:w="4968"/>
          </w:tcPr>
          <w:p>
            <w:r>
              <w:t>Only linked child's attendance, notices, fee invoices/receipts and approved results.</w:t>
            </w:r>
          </w:p>
        </w:tc>
      </w:tr>
      <w:tr>
        <w:tc>
          <w:tcPr>
            <w:tcW w:type="dxa" w:w="4968"/>
          </w:tcPr>
          <w:p>
            <w:r>
              <w:t>Student</w:t>
            </w:r>
          </w:p>
        </w:tc>
        <w:tc>
          <w:tcPr>
            <w:tcW w:type="dxa" w:w="4968"/>
          </w:tcPr>
          <w:p>
            <w:r>
              <w:t>Own timetable, attendance, notices, invoices/receipts and published results.</w:t>
            </w:r>
          </w:p>
        </w:tc>
      </w:tr>
    </w:tbl>
    <w:p/>
    <w:p>
      <w:r>
        <w:t>Important: role names are starting templates. Administrators should be able to grant or revoke individual permissions, subject to safeguards. Do not rely only on hiding buttons.</w:t>
      </w:r>
    </w:p>
    <w:p>
      <w:pPr>
        <w:pStyle w:val="Heading2"/>
      </w:pPr>
      <w:r>
        <w:t>16.6 Principal dashboard and approvals</w:t>
      </w:r>
    </w:p>
    <w:p>
      <w:pPr>
        <w:pStyle w:val="ListBullet"/>
        <w:spacing w:after="40"/>
      </w:pPr>
      <w:r>
        <w:t>Current student enrolment, new admissions, withdrawals and class/program counts.</w:t>
      </w:r>
    </w:p>
    <w:p>
      <w:pPr>
        <w:pStyle w:val="ListBullet"/>
        <w:spacing w:after="40"/>
      </w:pPr>
      <w:r>
        <w:t>Today's attendance and absence summary; low-attendance cases needing follow-up.</w:t>
      </w:r>
    </w:p>
    <w:p>
      <w:pPr>
        <w:pStyle w:val="ListBullet"/>
        <w:spacing w:after="40"/>
      </w:pPr>
      <w:r>
        <w:t>Exam performance trends, pass/fail counts and pending marks/result approvals.</w:t>
      </w:r>
    </w:p>
    <w:p>
      <w:pPr>
        <w:pStyle w:val="ListBullet"/>
        <w:spacing w:after="40"/>
      </w:pPr>
      <w:r>
        <w:t>Fee collection today/month, outstanding dues and overdue invoices (summary by default, detailed finance access only if permitted).</w:t>
      </w:r>
    </w:p>
    <w:p>
      <w:pPr>
        <w:pStyle w:val="ListBullet"/>
        <w:spacing w:after="40"/>
      </w:pPr>
      <w:r>
        <w:t>Staff attendance, leave requests and timetable issues where the institution uses these modules.</w:t>
      </w:r>
    </w:p>
    <w:p>
      <w:pPr>
        <w:pStyle w:val="ListBullet"/>
        <w:spacing w:after="40"/>
      </w:pPr>
      <w:r>
        <w:t>Pending approvals: admissions, result publication, fee waivers, refunds, student transfers and important record corrections.</w:t>
      </w:r>
    </w:p>
    <w:p>
      <w:pPr>
        <w:pStyle w:val="ListBullet"/>
        <w:spacing w:after="40"/>
      </w:pPr>
      <w:r>
        <w:t>Notices and academic calendar events.</w:t>
      </w:r>
    </w:p>
    <w:p>
      <w:pPr>
        <w:pStyle w:val="ListBullet"/>
        <w:spacing w:after="40"/>
      </w:pPr>
      <w:r>
        <w:t>Exportable reports with access checks and a record of who exported sensitive data.</w:t>
      </w:r>
    </w:p>
    <w:p>
      <w:pPr>
        <w:pStyle w:val="Heading2"/>
      </w:pPr>
      <w:r>
        <w:t>16.7 Staff and HR</w:t>
      </w:r>
    </w:p>
    <w:p>
      <w:pPr>
        <w:pStyle w:val="ListBullet"/>
        <w:spacing w:after="40"/>
      </w:pPr>
      <w:r>
        <w:t>Staff profiles, employee number, department, designation, joining date, qualifications and employment status.</w:t>
      </w:r>
    </w:p>
    <w:p>
      <w:pPr>
        <w:pStyle w:val="ListBullet"/>
        <w:spacing w:after="40"/>
      </w:pPr>
      <w:r>
        <w:t>Teacher-to-class/course assignments and workload overview.</w:t>
      </w:r>
    </w:p>
    <w:p>
      <w:pPr>
        <w:pStyle w:val="ListBullet"/>
        <w:spacing w:after="40"/>
      </w:pPr>
      <w:r>
        <w:t>Staff attendance, leave application, approval workflow and leave history.</w:t>
      </w:r>
    </w:p>
    <w:p>
      <w:pPr>
        <w:pStyle w:val="ListBullet"/>
        <w:spacing w:after="40"/>
      </w:pPr>
      <w:r>
        <w:t>Optional payroll module should be separate and carefully permissioned; do not assume payroll is part of the initial MVP.</w:t>
      </w:r>
    </w:p>
    <w:p>
      <w:pPr>
        <w:pStyle w:val="ListBullet"/>
        <w:spacing w:after="40"/>
      </w:pPr>
      <w:r>
        <w:t>Staff documents and contract uploads with restricted access.</w:t>
      </w:r>
    </w:p>
    <w:p>
      <w:pPr>
        <w:pStyle w:val="Heading2"/>
      </w:pPr>
      <w:r>
        <w:t>16.8 Parent/student communication</w:t>
      </w:r>
    </w:p>
    <w:p>
      <w:pPr>
        <w:pStyle w:val="ListBullet"/>
        <w:spacing w:after="40"/>
      </w:pPr>
      <w:r>
        <w:t>Announcements targeted by institution, class, program, semester or selected users.</w:t>
      </w:r>
    </w:p>
    <w:p>
      <w:pPr>
        <w:pStyle w:val="ListBullet"/>
        <w:spacing w:after="40"/>
      </w:pPr>
      <w:r>
        <w:t>Homework/assignments, due dates and submission status where applicable.</w:t>
      </w:r>
    </w:p>
    <w:p>
      <w:pPr>
        <w:pStyle w:val="ListBullet"/>
        <w:spacing w:after="40"/>
      </w:pPr>
      <w:r>
        <w:t>Notice read/unread status if needed.</w:t>
      </w:r>
    </w:p>
    <w:p>
      <w:pPr>
        <w:pStyle w:val="ListBullet"/>
        <w:spacing w:after="40"/>
      </w:pPr>
      <w:r>
        <w:t>Manual downloadable notices and printable circulars so the system still works offline.</w:t>
      </w:r>
    </w:p>
    <w:p>
      <w:pPr>
        <w:pStyle w:val="ListBullet"/>
        <w:spacing w:after="40"/>
      </w:pPr>
      <w:r>
        <w:t>Optional email/SMS/WhatsApp notifications can be integrated later; core workflows must not depend on paid APIs.</w:t>
      </w:r>
    </w:p>
    <w:p>
      <w:pPr>
        <w:pStyle w:val="Heading2"/>
      </w:pPr>
      <w:r>
        <w:t>16.9 Library, transport, hostel and assets (optional modules)</w:t>
      </w:r>
    </w:p>
    <w:p>
      <w:pPr>
        <w:pStyle w:val="ListBullet"/>
        <w:spacing w:after="40"/>
      </w:pPr>
      <w:r>
        <w:t>Library: book catalogue, copy/barcode, issue/return dates, renewals, overdue items and fines.</w:t>
      </w:r>
    </w:p>
    <w:p>
      <w:pPr>
        <w:pStyle w:val="ListBullet"/>
        <w:spacing w:after="40"/>
      </w:pPr>
      <w:r>
        <w:t>Transport: routes, stops, vehicles, drivers, assigned students and transport fees.</w:t>
      </w:r>
    </w:p>
    <w:p>
      <w:pPr>
        <w:pStyle w:val="ListBullet"/>
        <w:spacing w:after="40"/>
      </w:pPr>
      <w:r>
        <w:t>Hostel: buildings/rooms/beds, room allocation, occupancy, hostel fees and maintenance requests.</w:t>
      </w:r>
    </w:p>
    <w:p>
      <w:pPr>
        <w:pStyle w:val="ListBullet"/>
        <w:spacing w:after="40"/>
      </w:pPr>
      <w:r>
        <w:t>Inventory/assets: equipment register, allocation, condition, maintenance and stock movement.</w:t>
      </w:r>
    </w:p>
    <w:p>
      <w:pPr>
        <w:pStyle w:val="ListBullet"/>
        <w:spacing w:after="40"/>
      </w:pPr>
      <w:r>
        <w:t>Enable these modules only if the institution needs them; each must use the same tenant and role-permission safeguards.</w:t>
      </w:r>
    </w:p>
    <w:p>
      <w:pPr>
        <w:pStyle w:val="Heading2"/>
      </w:pPr>
      <w:r>
        <w:t>16.10 Reports and exports</w:t>
      </w:r>
    </w:p>
    <w:p>
      <w:pPr>
        <w:pStyle w:val="ListBullet"/>
        <w:spacing w:after="40"/>
      </w:pPr>
      <w:r>
        <w:t>Student directory, admission register, class lists and student status report.</w:t>
      </w:r>
    </w:p>
    <w:p>
      <w:pPr>
        <w:pStyle w:val="ListBullet"/>
        <w:spacing w:after="40"/>
      </w:pPr>
      <w:r>
        <w:t>Attendance registers, monthly percentages and low-attendance report.</w:t>
      </w:r>
    </w:p>
    <w:p>
      <w:pPr>
        <w:pStyle w:val="ListBullet"/>
        <w:spacing w:after="40"/>
      </w:pPr>
      <w:r>
        <w:t>Fee invoices, receipts, student ledger, daily collection, arrears and refund/adjustment reports.</w:t>
      </w:r>
    </w:p>
    <w:p>
      <w:pPr>
        <w:pStyle w:val="ListBullet"/>
        <w:spacing w:after="40"/>
      </w:pPr>
      <w:r>
        <w:t>Exam marks register, report cards, class results, transcript and performance summary.</w:t>
      </w:r>
    </w:p>
    <w:p>
      <w:pPr>
        <w:pStyle w:val="ListBullet"/>
        <w:spacing w:after="40"/>
      </w:pPr>
      <w:r>
        <w:t>Staff directory, teacher workload, attendance and leave reports.</w:t>
      </w:r>
    </w:p>
    <w:p>
      <w:pPr>
        <w:pStyle w:val="ListBullet"/>
        <w:spacing w:after="40"/>
      </w:pPr>
      <w:r>
        <w:t>Institution-wide dashboard summaries and academic year comparisons.</w:t>
      </w:r>
    </w:p>
    <w:p>
      <w:pPr>
        <w:pStyle w:val="ListBullet"/>
        <w:spacing w:after="40"/>
      </w:pPr>
      <w:r>
        <w:t>CSV/Excel-compatible exports and printable/PDF reports with institution name/logo and generated date.</w:t>
      </w:r>
    </w:p>
    <w:p>
      <w:pPr>
        <w:pStyle w:val="ListBullet"/>
        <w:spacing w:after="40"/>
      </w:pPr>
      <w:r>
        <w:t>Every export must apply the same permissions and institution filter as the screen; log sensitive exports.</w:t>
      </w:r>
    </w:p>
    <w:p>
      <w:pPr>
        <w:pStyle w:val="Heading2"/>
      </w:pPr>
      <w:r>
        <w:t>16.11 Settings, backups and audit trail</w:t>
      </w:r>
    </w:p>
    <w:p>
      <w:pPr>
        <w:pStyle w:val="ListBullet"/>
        <w:spacing w:after="40"/>
      </w:pPr>
      <w:r>
        <w:t>Institution name, logo, address, contact details, academic year, grading scale, currency and date format.</w:t>
      </w:r>
    </w:p>
    <w:p>
      <w:pPr>
        <w:pStyle w:val="ListBullet"/>
        <w:spacing w:after="40"/>
      </w:pPr>
      <w:r>
        <w:t>Configurable class/program structures, fee categories, invoice numbering and receipt numbering.</w:t>
      </w:r>
    </w:p>
    <w:p>
      <w:pPr>
        <w:pStyle w:val="ListBullet"/>
        <w:spacing w:after="40"/>
      </w:pPr>
      <w:r>
        <w:t>Role and permission management with a secure process for recovering the administrator account.</w:t>
      </w:r>
    </w:p>
    <w:p>
      <w:pPr>
        <w:pStyle w:val="ListBullet"/>
        <w:spacing w:after="40"/>
      </w:pPr>
      <w:r>
        <w:t>Audit important events: logins, permission changes, student transfers, mark changes, result publication, fee waivers, refunds and payment corrections.</w:t>
      </w:r>
    </w:p>
    <w:p>
      <w:pPr>
        <w:pStyle w:val="ListBullet"/>
        <w:spacing w:after="40"/>
      </w:pPr>
      <w:r>
        <w:t>Regular database and uploaded-file backups, with a documented restore test.</w:t>
      </w:r>
    </w:p>
    <w:p>
      <w:pPr>
        <w:pStyle w:val="ListBullet"/>
        <w:spacing w:after="40"/>
      </w:pPr>
      <w:r>
        <w:t>Use a separate backup location and restrict access; a backup on the same disk alone is not enough.</w:t>
      </w:r>
    </w:p>
    <w:p>
      <w:pPr>
        <w:pStyle w:val="ListBullet"/>
        <w:spacing w:after="40"/>
      </w:pPr>
      <w:r>
        <w:t>Keep application errors and audit logs free of passwords, authentication tokens and unnecessary personal data.</w:t>
      </w:r>
    </w:p>
    <w:p>
      <w:pPr>
        <w:pStyle w:val="Heading1"/>
      </w:pPr>
      <w:r>
        <w:t>17. Financial and academic approval controls</w:t>
      </w:r>
    </w:p>
    <w:tbl>
      <w:tblPr>
        <w:tblStyle w:val="LightShading-Accent1"/>
        <w:tblW w:type="auto" w:w="0"/>
        <w:tblLook w:firstColumn="1" w:firstRow="1" w:lastColumn="0" w:lastRow="0" w:noHBand="0" w:noVBand="1" w:val="04A0"/>
      </w:tblPr>
      <w:tblGrid>
        <w:gridCol w:w="4968"/>
        <w:gridCol w:w="4968"/>
      </w:tblGrid>
      <w:tr>
        <w:tc>
          <w:tcPr>
            <w:tcW w:type="dxa" w:w="4968"/>
            <w:shd w:fill="29225E"/>
          </w:tcPr>
          <w:p>
            <w:r>
              <w:rPr>
                <w:b/>
                <w:color w:val="FFFFFF"/>
              </w:rPr>
              <w:t>Action</w:t>
            </w:r>
          </w:p>
        </w:tc>
        <w:tc>
          <w:tcPr>
            <w:tcW w:type="dxa" w:w="4968"/>
            <w:shd w:fill="29225E"/>
          </w:tcPr>
          <w:p>
            <w:r>
              <w:rPr>
                <w:b/>
                <w:color w:val="FFFFFF"/>
              </w:rPr>
              <w:t>Suggested control</w:t>
            </w:r>
          </w:p>
        </w:tc>
      </w:tr>
      <w:tr>
        <w:tc>
          <w:tcPr>
            <w:tcW w:type="dxa" w:w="4968"/>
          </w:tcPr>
          <w:p>
            <w:r>
              <w:t>Create invoice</w:t>
            </w:r>
          </w:p>
        </w:tc>
        <w:tc>
          <w:tcPr>
            <w:tcW w:type="dxa" w:w="4968"/>
          </w:tcPr>
          <w:p>
            <w:r>
              <w:t>Accountant or authorized fee staff; validate fee rules.</w:t>
            </w:r>
          </w:p>
        </w:tc>
      </w:tr>
      <w:tr>
        <w:tc>
          <w:tcPr>
            <w:tcW w:type="dxa" w:w="4968"/>
          </w:tcPr>
          <w:p>
            <w:r>
              <w:t>Record payment</w:t>
            </w:r>
          </w:p>
        </w:tc>
        <w:tc>
          <w:tcPr>
            <w:tcW w:type="dxa" w:w="4968"/>
          </w:tcPr>
          <w:p>
            <w:r>
              <w:t>Authorized cashier/accountant; unique receipt and transaction history.</w:t>
            </w:r>
          </w:p>
        </w:tc>
      </w:tr>
      <w:tr>
        <w:tc>
          <w:tcPr>
            <w:tcW w:type="dxa" w:w="4968"/>
          </w:tcPr>
          <w:p>
            <w:r>
              <w:t>Refund or reverse payment</w:t>
            </w:r>
          </w:p>
        </w:tc>
        <w:tc>
          <w:tcPr>
            <w:tcW w:type="dxa" w:w="4968"/>
          </w:tcPr>
          <w:p>
            <w:r>
              <w:t>Separate permission; reason required; audit trail; optionally principal approval.</w:t>
            </w:r>
          </w:p>
        </w:tc>
      </w:tr>
      <w:tr>
        <w:tc>
          <w:tcPr>
            <w:tcW w:type="dxa" w:w="4968"/>
          </w:tcPr>
          <w:p>
            <w:r>
              <w:t>Apply scholarship/large discount</w:t>
            </w:r>
          </w:p>
        </w:tc>
        <w:tc>
          <w:tcPr>
            <w:tcW w:type="dxa" w:w="4968"/>
          </w:tcPr>
          <w:p>
            <w:r>
              <w:t>Permission and reason required; configurable principal/management approval threshold.</w:t>
            </w:r>
          </w:p>
        </w:tc>
      </w:tr>
      <w:tr>
        <w:tc>
          <w:tcPr>
            <w:tcW w:type="dxa" w:w="4968"/>
          </w:tcPr>
          <w:p>
            <w:r>
              <w:t>Enter marks</w:t>
            </w:r>
          </w:p>
        </w:tc>
        <w:tc>
          <w:tcPr>
            <w:tcW w:type="dxa" w:w="4968"/>
          </w:tcPr>
          <w:p>
            <w:r>
              <w:t>Assigned teacher/lecturer only.</w:t>
            </w:r>
          </w:p>
        </w:tc>
      </w:tr>
      <w:tr>
        <w:tc>
          <w:tcPr>
            <w:tcW w:type="dxa" w:w="4968"/>
          </w:tcPr>
          <w:p>
            <w:r>
              <w:t>Approve/publish results</w:t>
            </w:r>
          </w:p>
        </w:tc>
        <w:tc>
          <w:tcPr>
            <w:tcW w:type="dxa" w:w="4968"/>
          </w:tcPr>
          <w:p>
            <w:r>
              <w:t>Principal, exam controller or authorized academic approver according to institutional policy.</w:t>
            </w:r>
          </w:p>
        </w:tc>
      </w:tr>
      <w:tr>
        <w:tc>
          <w:tcPr>
            <w:tcW w:type="dxa" w:w="4968"/>
          </w:tcPr>
          <w:p>
            <w:r>
              <w:t>Change published marks</w:t>
            </w:r>
          </w:p>
        </w:tc>
        <w:tc>
          <w:tcPr>
            <w:tcW w:type="dxa" w:w="4968"/>
          </w:tcPr>
          <w:p>
            <w:r>
              <w:t>Restricted correction workflow; reason, approver and audit record required.</w:t>
            </w:r>
          </w:p>
        </w:tc>
      </w:tr>
      <w:tr>
        <w:tc>
          <w:tcPr>
            <w:tcW w:type="dxa" w:w="4968"/>
          </w:tcPr>
          <w:p>
            <w:r>
              <w:t>Export sensitive data</w:t>
            </w:r>
          </w:p>
        </w:tc>
        <w:tc>
          <w:tcPr>
            <w:tcW w:type="dxa" w:w="4968"/>
          </w:tcPr>
          <w:p>
            <w:r>
              <w:t>Permission check and audit log.</w:t>
            </w:r>
          </w:p>
        </w:tc>
      </w:tr>
      <w:tr>
        <w:tc>
          <w:tcPr>
            <w:tcW w:type="dxa" w:w="4968"/>
          </w:tcPr>
          <w:p>
            <w:r>
              <w:t>Create/disable administrators</w:t>
            </w:r>
          </w:p>
        </w:tc>
        <w:tc>
          <w:tcPr>
            <w:tcW w:type="dxa" w:w="4968"/>
          </w:tcPr>
          <w:p>
            <w:r>
              <w:t>Only institution owner or authorized superadmin; never expose setup to unauthenticated users after initial configuration.</w:t>
            </w:r>
          </w:p>
        </w:tc>
      </w:tr>
    </w:tbl>
    <w:p/>
    <w:p>
      <w:pPr>
        <w:pStyle w:val="Heading1"/>
      </w:pPr>
      <w:r>
        <w:t>18. Suggested implementation priority</w:t>
      </w:r>
    </w:p>
    <w:tbl>
      <w:tblPr>
        <w:tblStyle w:val="LightShading-Accent1"/>
        <w:tblW w:type="auto" w:w="0"/>
        <w:tblLook w:firstColumn="1" w:firstRow="1" w:lastColumn="0" w:lastRow="0" w:noHBand="0" w:noVBand="1" w:val="04A0"/>
      </w:tblPr>
      <w:tblGrid>
        <w:gridCol w:w="4968"/>
        <w:gridCol w:w="4968"/>
      </w:tblGrid>
      <w:tr>
        <w:tc>
          <w:tcPr>
            <w:tcW w:type="dxa" w:w="4968"/>
            <w:shd w:fill="29225E"/>
          </w:tcPr>
          <w:p>
            <w:r>
              <w:rPr>
                <w:b/>
                <w:color w:val="FFFFFF"/>
              </w:rPr>
              <w:t>Priority</w:t>
            </w:r>
          </w:p>
        </w:tc>
        <w:tc>
          <w:tcPr>
            <w:tcW w:type="dxa" w:w="4968"/>
            <w:shd w:fill="29225E"/>
          </w:tcPr>
          <w:p>
            <w:r>
              <w:rPr>
                <w:b/>
                <w:color w:val="FFFFFF"/>
              </w:rPr>
              <w:t>Build first / later</w:t>
            </w:r>
          </w:p>
        </w:tc>
      </w:tr>
      <w:tr>
        <w:tc>
          <w:tcPr>
            <w:tcW w:type="dxa" w:w="4968"/>
          </w:tcPr>
          <w:p>
            <w:r>
              <w:t>Must have — MVP</w:t>
            </w:r>
          </w:p>
        </w:tc>
        <w:tc>
          <w:tcPr>
            <w:tcW w:type="dxa" w:w="4968"/>
          </w:tcPr>
          <w:p>
            <w:r>
              <w:t>Onboarding, institution type/name/logo, admin account, login, role permissions, students, staff, classes/programs, attendance, fees/payments/receipts, exams/results, principal dashboard, reports, backups and tenant isolation.</w:t>
            </w:r>
          </w:p>
        </w:tc>
      </w:tr>
      <w:tr>
        <w:tc>
          <w:tcPr>
            <w:tcW w:type="dxa" w:w="4968"/>
          </w:tcPr>
          <w:p>
            <w:r>
              <w:t>Next</w:t>
            </w:r>
          </w:p>
        </w:tc>
        <w:tc>
          <w:tcPr>
            <w:tcW w:type="dxa" w:w="4968"/>
          </w:tcPr>
          <w:p>
            <w:r>
              <w:t>Admissions workflow, timetable, academic calendar, notices, parent/student portals, staff leave, CSV import/export and audit logs.</w:t>
            </w:r>
          </w:p>
        </w:tc>
      </w:tr>
      <w:tr>
        <w:tc>
          <w:tcPr>
            <w:tcW w:type="dxa" w:w="4968"/>
          </w:tcPr>
          <w:p>
            <w:r>
              <w:t>Optional modules</w:t>
            </w:r>
          </w:p>
        </w:tc>
        <w:tc>
          <w:tcPr>
            <w:tcW w:type="dxa" w:w="4968"/>
          </w:tcPr>
          <w:p>
            <w:r>
              <w:t>Library, transport, hostel, inventory/assets, payroll, online payments and external notifications.</w:t>
            </w:r>
          </w:p>
        </w:tc>
      </w:tr>
      <w:tr>
        <w:tc>
          <w:tcPr>
            <w:tcW w:type="dxa" w:w="4968"/>
          </w:tcPr>
          <w:p>
            <w:r>
              <w:t>Optional AI</w:t>
            </w:r>
          </w:p>
        </w:tc>
        <w:tc>
          <w:tcPr>
            <w:tcW w:type="dxa" w:w="4968"/>
          </w:tcPr>
          <w:p>
            <w:r>
              <w:t>Only after core workflows are secure; run a local model or use rule-based analysis with no paid API.</w:t>
            </w:r>
          </w:p>
        </w:tc>
      </w:tr>
    </w:tbl>
    <w:p/>
    <w:p>
      <w:pPr>
        <w:pStyle w:val="Heading1"/>
      </w:pPr>
      <w:r>
        <w:t>19. Acceptance checklist before using real data</w:t>
      </w:r>
    </w:p>
    <w:p>
      <w:pPr>
        <w:pStyle w:val="ListBullet"/>
        <w:spacing w:after="40"/>
      </w:pPr>
      <w:r>
        <w:t>A new user can choose School, College or University, enter an institution name, upload a logo or skip it, and create the first admin.</w:t>
      </w:r>
    </w:p>
    <w:p>
      <w:pPr>
        <w:pStyle w:val="ListBullet"/>
        <w:spacing w:after="40"/>
      </w:pPr>
      <w:r>
        <w:t>The institution name/logo appear on dashboard, reports, receipts and printable documents.</w:t>
      </w:r>
    </w:p>
    <w:p>
      <w:pPr>
        <w:pStyle w:val="ListBullet"/>
        <w:spacing w:after="40"/>
      </w:pPr>
      <w:r>
        <w:t>Principal access shows the appropriate oversight dashboard and approval queues.</w:t>
      </w:r>
    </w:p>
    <w:p>
      <w:pPr>
        <w:pStyle w:val="ListBullet"/>
        <w:spacing w:after="40"/>
      </w:pPr>
      <w:r>
        <w:t>A teacher cannot access unrelated classes or edit fee records without permission.</w:t>
      </w:r>
    </w:p>
    <w:p>
      <w:pPr>
        <w:pStyle w:val="ListBullet"/>
        <w:spacing w:after="40"/>
      </w:pPr>
      <w:r>
        <w:t>An accountant cannot change exam marks without explicit permission.</w:t>
      </w:r>
    </w:p>
    <w:p>
      <w:pPr>
        <w:pStyle w:val="ListBullet"/>
        <w:spacing w:after="40"/>
      </w:pPr>
      <w:r>
        <w:t>Parents/students can only view their own linked records and published results.</w:t>
      </w:r>
    </w:p>
    <w:p>
      <w:pPr>
        <w:pStyle w:val="ListBullet"/>
        <w:spacing w:after="40"/>
      </w:pPr>
      <w:r>
        <w:t>Invoices, partial payments, balances, receipts, refunds and fee reports reconcile correctly.</w:t>
      </w:r>
    </w:p>
    <w:p>
      <w:pPr>
        <w:pStyle w:val="ListBullet"/>
        <w:spacing w:after="40"/>
      </w:pPr>
      <w:r>
        <w:t>Marks validation, grading, approval, publication and correction workflow are tested.</w:t>
      </w:r>
    </w:p>
    <w:p>
      <w:pPr>
        <w:pStyle w:val="ListBullet"/>
        <w:spacing w:after="40"/>
      </w:pPr>
      <w:r>
        <w:t>A user from one institution cannot access another institution's pages, API endpoints, exports, files or reports.</w:t>
      </w:r>
    </w:p>
    <w:p>
      <w:pPr>
        <w:pStyle w:val="ListBullet"/>
        <w:spacing w:after="40"/>
      </w:pPr>
      <w:r>
        <w:t>Backups include both the database and uploaded files, and restoration has been tested.</w:t>
      </w:r>
    </w:p>
    <w:p>
      <w:pPr>
        <w:pStyle w:val="ListBullet"/>
        <w:spacing w:after="40"/>
      </w:pPr>
      <w:r>
        <w:t>All demonstration data is fictional; access, privacy and retention rules are documented.</w:t>
      </w:r>
    </w:p>
    <w:p>
      <w:pPr>
        <w:pStyle w:val="Heading1"/>
      </w:pPr>
      <w:r>
        <w:t>20. Final scope note</w:t>
      </w:r>
    </w:p>
    <w:p>
      <w:r>
        <w:t>This blueprint now includes the main operational areas and common optional modules for school, college and university management. Exact fee rules, grading scales, academic structures, approval thresholds and legal retention requirements vary by institution and location, so these must be configurable rather than hard-coded. The document remains a detailed implementation plan; the application itself still needs to be coded and tested.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 College • University | Free/local-first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37D"/>
        <w:sz w:val="16"/>
      </w:rPr>
      <w:t>INSTITUTION MANAGEMENT SYSTEM  |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2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225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60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A60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225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