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3274E" w14:textId="77777777" w:rsidR="00EE49FB" w:rsidRDefault="00997F6C" w:rsidP="006C282B">
      <w:pPr>
        <w:sectPr w:rsidR="00EE49FB" w:rsidSect="00306C0E">
          <w:headerReference w:type="default" r:id="rId11"/>
          <w:footerReference w:type="default" r:id="rId12"/>
          <w:headerReference w:type="first" r:id="rId13"/>
          <w:footerReference w:type="first" r:id="rId14"/>
          <w:type w:val="continuous"/>
          <w:pgSz w:w="11906" w:h="16838"/>
          <w:pgMar w:top="1134" w:right="1440" w:bottom="1134" w:left="1440" w:header="0" w:footer="539" w:gutter="0"/>
          <w:pgNumType w:start="0"/>
          <w:cols w:space="708"/>
          <w:titlePg/>
          <w:docGrid w:linePitch="360"/>
        </w:sectPr>
      </w:pPr>
      <w:bookmarkStart w:id="0" w:name="_Toc118443202"/>
      <w:bookmarkStart w:id="1" w:name="_Toc119418020"/>
      <w:r w:rsidRPr="00997F6C">
        <w:rPr>
          <w:noProof/>
        </w:rPr>
        <w:drawing>
          <wp:inline distT="0" distB="0" distL="0" distR="0" wp14:anchorId="202EBB92" wp14:editId="4A57C2D7">
            <wp:extent cx="3294580" cy="715784"/>
            <wp:effectExtent l="0" t="0" r="1270" b="8255"/>
            <wp:docPr id="717505474" name="Picture 717505474" descr="Australian Government Jobs and Skill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05474" name="Picture 1" descr="Australian Government Jobs and Skills Australia"/>
                    <pic:cNvPicPr/>
                  </pic:nvPicPr>
                  <pic:blipFill>
                    <a:blip r:embed="rId15"/>
                    <a:stretch>
                      <a:fillRect/>
                    </a:stretch>
                  </pic:blipFill>
                  <pic:spPr>
                    <a:xfrm>
                      <a:off x="0" y="0"/>
                      <a:ext cx="3524334" cy="765701"/>
                    </a:xfrm>
                    <a:prstGeom prst="rect">
                      <a:avLst/>
                    </a:prstGeom>
                  </pic:spPr>
                </pic:pic>
              </a:graphicData>
            </a:graphic>
          </wp:inline>
        </w:drawing>
      </w:r>
    </w:p>
    <w:p w14:paraId="4BCC52F1" w14:textId="55FB2E5E" w:rsidR="003E0B70" w:rsidRPr="00B11937" w:rsidRDefault="00B32201" w:rsidP="00B11937">
      <w:r w:rsidRPr="00B11937">
        <w:rPr>
          <w:noProof/>
        </w:rPr>
        <w:drawing>
          <wp:anchor distT="0" distB="0" distL="114300" distR="114300" simplePos="0" relativeHeight="251658240" behindDoc="1" locked="0" layoutInCell="1" allowOverlap="1" wp14:anchorId="41B9CE17" wp14:editId="3C5BDDD2">
            <wp:simplePos x="0" y="0"/>
            <wp:positionH relativeFrom="page">
              <wp:align>center</wp:align>
            </wp:positionH>
            <wp:positionV relativeFrom="page">
              <wp:align>top</wp:align>
            </wp:positionV>
            <wp:extent cx="7560000" cy="10695600"/>
            <wp:effectExtent l="0" t="0" r="3175" b="0"/>
            <wp:wrapNone/>
            <wp:docPr id="911560792" name="Picture 9115607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60792" name="Picture 7">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7560000" cy="10695600"/>
                    </a:xfrm>
                    <a:prstGeom prst="rect">
                      <a:avLst/>
                    </a:prstGeom>
                  </pic:spPr>
                </pic:pic>
              </a:graphicData>
            </a:graphic>
            <wp14:sizeRelH relativeFrom="margin">
              <wp14:pctWidth>0</wp14:pctWidth>
            </wp14:sizeRelH>
            <wp14:sizeRelV relativeFrom="margin">
              <wp14:pctHeight>0</wp14:pctHeight>
            </wp14:sizeRelV>
          </wp:anchor>
        </w:drawing>
      </w:r>
    </w:p>
    <w:p w14:paraId="65CE7F50" w14:textId="64EDD870" w:rsidR="004F2369" w:rsidRPr="00AB2FCB" w:rsidRDefault="00E8522F" w:rsidP="00233A75">
      <w:pPr>
        <w:pStyle w:val="Title"/>
        <w:rPr>
          <w:rFonts w:ascii="Arial" w:hAnsi="Arial" w:cs="Arial"/>
        </w:rPr>
      </w:pPr>
      <w:sdt>
        <w:sdtPr>
          <w:rPr>
            <w:rFonts w:ascii="Arial" w:hAnsi="Arial" w:cs="Arial"/>
          </w:rPr>
          <w:alias w:val="Title"/>
          <w:tag w:val=""/>
          <w:id w:val="1539707718"/>
          <w:placeholder>
            <w:docPart w:val="62C445EDE30F41718968622BBF37206F"/>
          </w:placeholder>
          <w:dataBinding w:prefixMappings="xmlns:ns0='http://purl.org/dc/elements/1.1/' xmlns:ns1='http://schemas.openxmlformats.org/package/2006/metadata/core-properties' " w:xpath="/ns1:coreProperties[1]/ns0:title[1]" w:storeItemID="{6C3C8BC8-F283-45AE-878A-BAB7291924A1}"/>
          <w:text/>
        </w:sdtPr>
        <w:sdtEndPr/>
        <w:sdtContent>
          <w:r w:rsidR="00265166">
            <w:rPr>
              <w:rFonts w:ascii="Arial" w:hAnsi="Arial" w:cs="Arial"/>
            </w:rPr>
            <w:t xml:space="preserve">National Skills Taxonomy </w:t>
          </w:r>
          <w:r w:rsidR="00045CEA">
            <w:rPr>
              <w:rFonts w:ascii="Arial" w:hAnsi="Arial" w:cs="Arial"/>
            </w:rPr>
            <w:t>Discussion Paper</w:t>
          </w:r>
        </w:sdtContent>
      </w:sdt>
    </w:p>
    <w:p w14:paraId="3DF70E82" w14:textId="6C304D7D" w:rsidR="004F2369" w:rsidRPr="00AB2FCB" w:rsidRDefault="004B0E49" w:rsidP="00233A75">
      <w:pPr>
        <w:pStyle w:val="Subtitle"/>
        <w:rPr>
          <w:rFonts w:ascii="Arial" w:hAnsi="Arial" w:cs="Arial"/>
        </w:rPr>
      </w:pPr>
      <w:r>
        <w:rPr>
          <w:rFonts w:ascii="Arial" w:hAnsi="Arial" w:cs="Arial"/>
        </w:rPr>
        <w:t>To inform the design of a National Skills Taxonomy</w:t>
      </w:r>
    </w:p>
    <w:p w14:paraId="49F46106" w14:textId="1B4DB0FE" w:rsidR="004F2369" w:rsidRPr="00233A75" w:rsidRDefault="004B0E49" w:rsidP="004F2369">
      <w:pPr>
        <w:spacing w:before="460"/>
      </w:pPr>
      <w:r>
        <w:rPr>
          <w:b/>
          <w:bCs/>
          <w:color w:val="FFFFFF" w:themeColor="background1"/>
          <w:spacing w:val="-10"/>
          <w:sz w:val="28"/>
          <w:szCs w:val="28"/>
        </w:rPr>
        <w:t>27 June</w:t>
      </w:r>
      <w:r w:rsidR="004F2369" w:rsidRPr="004F2369">
        <w:rPr>
          <w:b/>
          <w:bCs/>
          <w:color w:val="FFFFFF" w:themeColor="background1"/>
          <w:spacing w:val="-10"/>
          <w:sz w:val="28"/>
          <w:szCs w:val="28"/>
        </w:rPr>
        <w:t xml:space="preserve"> 202</w:t>
      </w:r>
      <w:r w:rsidR="00475029">
        <w:rPr>
          <w:b/>
          <w:bCs/>
          <w:color w:val="FFFFFF" w:themeColor="background1"/>
          <w:spacing w:val="-10"/>
          <w:sz w:val="28"/>
          <w:szCs w:val="28"/>
        </w:rPr>
        <w:t>4</w:t>
      </w:r>
      <w:r w:rsidR="004F2369" w:rsidRPr="00233A75">
        <w:br w:type="page"/>
      </w:r>
    </w:p>
    <w:p w14:paraId="2C9651D4" w14:textId="77777777" w:rsidR="00B11937" w:rsidRDefault="00B11937" w:rsidP="00E47E48">
      <w:pPr>
        <w:pStyle w:val="TOCHeading"/>
      </w:pPr>
      <w:r>
        <w:lastRenderedPageBreak/>
        <w:t>Contents</w:t>
      </w:r>
    </w:p>
    <w:p w14:paraId="62AAE8E4" w14:textId="31D74182" w:rsidR="002C01AF" w:rsidRDefault="00B11937">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r>
        <w:fldChar w:fldCharType="begin"/>
      </w:r>
      <w:r>
        <w:instrText xml:space="preserve"> TOC \o "1-3" \h \z \u </w:instrText>
      </w:r>
      <w:r>
        <w:fldChar w:fldCharType="separate"/>
      </w:r>
      <w:hyperlink w:anchor="_Toc170393583" w:history="1">
        <w:r w:rsidR="002C01AF" w:rsidRPr="00DA736D">
          <w:rPr>
            <w:rStyle w:val="Hyperlink"/>
            <w:noProof/>
          </w:rPr>
          <w:t>Introduction</w:t>
        </w:r>
        <w:r w:rsidR="002C01AF">
          <w:rPr>
            <w:noProof/>
            <w:webHidden/>
          </w:rPr>
          <w:tab/>
        </w:r>
        <w:r w:rsidR="002C01AF">
          <w:rPr>
            <w:noProof/>
            <w:webHidden/>
          </w:rPr>
          <w:fldChar w:fldCharType="begin"/>
        </w:r>
        <w:r w:rsidR="002C01AF">
          <w:rPr>
            <w:noProof/>
            <w:webHidden/>
          </w:rPr>
          <w:instrText xml:space="preserve"> PAGEREF _Toc170393583 \h </w:instrText>
        </w:r>
        <w:r w:rsidR="002C01AF">
          <w:rPr>
            <w:noProof/>
            <w:webHidden/>
          </w:rPr>
        </w:r>
        <w:r w:rsidR="002C01AF">
          <w:rPr>
            <w:noProof/>
            <w:webHidden/>
          </w:rPr>
          <w:fldChar w:fldCharType="separate"/>
        </w:r>
        <w:r w:rsidR="00A1656B">
          <w:rPr>
            <w:noProof/>
            <w:webHidden/>
          </w:rPr>
          <w:t>2</w:t>
        </w:r>
        <w:r w:rsidR="002C01AF">
          <w:rPr>
            <w:noProof/>
            <w:webHidden/>
          </w:rPr>
          <w:fldChar w:fldCharType="end"/>
        </w:r>
      </w:hyperlink>
    </w:p>
    <w:p w14:paraId="51B5610C" w14:textId="57FF7712"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84" w:history="1">
        <w:r w:rsidRPr="00DA736D">
          <w:rPr>
            <w:rStyle w:val="Hyperlink"/>
            <w:noProof/>
          </w:rPr>
          <w:t>Definitions</w:t>
        </w:r>
        <w:r>
          <w:rPr>
            <w:noProof/>
            <w:webHidden/>
          </w:rPr>
          <w:tab/>
        </w:r>
        <w:r>
          <w:rPr>
            <w:noProof/>
            <w:webHidden/>
          </w:rPr>
          <w:fldChar w:fldCharType="begin"/>
        </w:r>
        <w:r>
          <w:rPr>
            <w:noProof/>
            <w:webHidden/>
          </w:rPr>
          <w:instrText xml:space="preserve"> PAGEREF _Toc170393584 \h </w:instrText>
        </w:r>
        <w:r>
          <w:rPr>
            <w:noProof/>
            <w:webHidden/>
          </w:rPr>
        </w:r>
        <w:r>
          <w:rPr>
            <w:noProof/>
            <w:webHidden/>
          </w:rPr>
          <w:fldChar w:fldCharType="separate"/>
        </w:r>
        <w:r w:rsidR="00A1656B">
          <w:rPr>
            <w:noProof/>
            <w:webHidden/>
          </w:rPr>
          <w:t>3</w:t>
        </w:r>
        <w:r>
          <w:rPr>
            <w:noProof/>
            <w:webHidden/>
          </w:rPr>
          <w:fldChar w:fldCharType="end"/>
        </w:r>
      </w:hyperlink>
    </w:p>
    <w:p w14:paraId="3658EA9E" w14:textId="3B7584BD"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85" w:history="1">
        <w:r w:rsidRPr="00DA736D">
          <w:rPr>
            <w:rStyle w:val="Hyperlink"/>
            <w:noProof/>
          </w:rPr>
          <w:t>1. A National Skills Taxonomy aims to enable a flexible and responsive skills system</w:t>
        </w:r>
        <w:r>
          <w:rPr>
            <w:noProof/>
            <w:webHidden/>
          </w:rPr>
          <w:tab/>
        </w:r>
        <w:r>
          <w:rPr>
            <w:noProof/>
            <w:webHidden/>
          </w:rPr>
          <w:fldChar w:fldCharType="begin"/>
        </w:r>
        <w:r>
          <w:rPr>
            <w:noProof/>
            <w:webHidden/>
          </w:rPr>
          <w:instrText xml:space="preserve"> PAGEREF _Toc170393585 \h </w:instrText>
        </w:r>
        <w:r>
          <w:rPr>
            <w:noProof/>
            <w:webHidden/>
          </w:rPr>
        </w:r>
        <w:r>
          <w:rPr>
            <w:noProof/>
            <w:webHidden/>
          </w:rPr>
          <w:fldChar w:fldCharType="separate"/>
        </w:r>
        <w:r w:rsidR="00A1656B">
          <w:rPr>
            <w:noProof/>
            <w:webHidden/>
          </w:rPr>
          <w:t>4</w:t>
        </w:r>
        <w:r>
          <w:rPr>
            <w:noProof/>
            <w:webHidden/>
          </w:rPr>
          <w:fldChar w:fldCharType="end"/>
        </w:r>
      </w:hyperlink>
    </w:p>
    <w:p w14:paraId="0C2D8066" w14:textId="0167366C"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86" w:history="1">
        <w:r w:rsidRPr="00DA736D">
          <w:rPr>
            <w:rStyle w:val="Hyperlink"/>
            <w:noProof/>
          </w:rPr>
          <w:t>1.1 Skills are at the centre of Australia’s education system and labour market</w:t>
        </w:r>
        <w:r>
          <w:rPr>
            <w:noProof/>
            <w:webHidden/>
          </w:rPr>
          <w:tab/>
        </w:r>
        <w:r>
          <w:rPr>
            <w:noProof/>
            <w:webHidden/>
          </w:rPr>
          <w:fldChar w:fldCharType="begin"/>
        </w:r>
        <w:r>
          <w:rPr>
            <w:noProof/>
            <w:webHidden/>
          </w:rPr>
          <w:instrText xml:space="preserve"> PAGEREF _Toc170393586 \h </w:instrText>
        </w:r>
        <w:r>
          <w:rPr>
            <w:noProof/>
            <w:webHidden/>
          </w:rPr>
        </w:r>
        <w:r>
          <w:rPr>
            <w:noProof/>
            <w:webHidden/>
          </w:rPr>
          <w:fldChar w:fldCharType="separate"/>
        </w:r>
        <w:r w:rsidR="00A1656B">
          <w:rPr>
            <w:noProof/>
            <w:webHidden/>
          </w:rPr>
          <w:t>4</w:t>
        </w:r>
        <w:r>
          <w:rPr>
            <w:noProof/>
            <w:webHidden/>
          </w:rPr>
          <w:fldChar w:fldCharType="end"/>
        </w:r>
      </w:hyperlink>
    </w:p>
    <w:p w14:paraId="48A38A18" w14:textId="5205FB3A"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87" w:history="1">
        <w:r w:rsidRPr="00DA736D">
          <w:rPr>
            <w:rStyle w:val="Hyperlink"/>
            <w:noProof/>
          </w:rPr>
          <w:t>1.2 Despite the importance of skills, challenges persist in responding to needs</w:t>
        </w:r>
        <w:r>
          <w:rPr>
            <w:noProof/>
            <w:webHidden/>
          </w:rPr>
          <w:tab/>
        </w:r>
        <w:r>
          <w:rPr>
            <w:noProof/>
            <w:webHidden/>
          </w:rPr>
          <w:fldChar w:fldCharType="begin"/>
        </w:r>
        <w:r>
          <w:rPr>
            <w:noProof/>
            <w:webHidden/>
          </w:rPr>
          <w:instrText xml:space="preserve"> PAGEREF _Toc170393587 \h </w:instrText>
        </w:r>
        <w:r>
          <w:rPr>
            <w:noProof/>
            <w:webHidden/>
          </w:rPr>
        </w:r>
        <w:r>
          <w:rPr>
            <w:noProof/>
            <w:webHidden/>
          </w:rPr>
          <w:fldChar w:fldCharType="separate"/>
        </w:r>
        <w:r w:rsidR="00A1656B">
          <w:rPr>
            <w:noProof/>
            <w:webHidden/>
          </w:rPr>
          <w:t>5</w:t>
        </w:r>
        <w:r>
          <w:rPr>
            <w:noProof/>
            <w:webHidden/>
          </w:rPr>
          <w:fldChar w:fldCharType="end"/>
        </w:r>
      </w:hyperlink>
    </w:p>
    <w:p w14:paraId="44F587AC" w14:textId="38E7C3AE"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88" w:history="1">
        <w:r w:rsidRPr="00DA736D">
          <w:rPr>
            <w:rStyle w:val="Hyperlink"/>
            <w:noProof/>
          </w:rPr>
          <w:t>1.3 A National Skills Taxonomy could help actors to align in a collective response</w:t>
        </w:r>
        <w:r>
          <w:rPr>
            <w:noProof/>
            <w:webHidden/>
          </w:rPr>
          <w:tab/>
        </w:r>
        <w:r>
          <w:rPr>
            <w:noProof/>
            <w:webHidden/>
          </w:rPr>
          <w:fldChar w:fldCharType="begin"/>
        </w:r>
        <w:r>
          <w:rPr>
            <w:noProof/>
            <w:webHidden/>
          </w:rPr>
          <w:instrText xml:space="preserve"> PAGEREF _Toc170393588 \h </w:instrText>
        </w:r>
        <w:r>
          <w:rPr>
            <w:noProof/>
            <w:webHidden/>
          </w:rPr>
        </w:r>
        <w:r>
          <w:rPr>
            <w:noProof/>
            <w:webHidden/>
          </w:rPr>
          <w:fldChar w:fldCharType="separate"/>
        </w:r>
        <w:r w:rsidR="00A1656B">
          <w:rPr>
            <w:noProof/>
            <w:webHidden/>
          </w:rPr>
          <w:t>7</w:t>
        </w:r>
        <w:r>
          <w:rPr>
            <w:noProof/>
            <w:webHidden/>
          </w:rPr>
          <w:fldChar w:fldCharType="end"/>
        </w:r>
      </w:hyperlink>
    </w:p>
    <w:p w14:paraId="1A6299DE" w14:textId="06B4685D"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89" w:history="1">
        <w:r w:rsidRPr="00DA736D">
          <w:rPr>
            <w:rStyle w:val="Hyperlink"/>
            <w:noProof/>
          </w:rPr>
          <w:t>2. There are several potential use cases for a Taxonomy, with different benefits</w:t>
        </w:r>
        <w:r>
          <w:rPr>
            <w:noProof/>
            <w:webHidden/>
          </w:rPr>
          <w:tab/>
        </w:r>
        <w:r>
          <w:rPr>
            <w:noProof/>
            <w:webHidden/>
          </w:rPr>
          <w:fldChar w:fldCharType="begin"/>
        </w:r>
        <w:r>
          <w:rPr>
            <w:noProof/>
            <w:webHidden/>
          </w:rPr>
          <w:instrText xml:space="preserve"> PAGEREF _Toc170393589 \h </w:instrText>
        </w:r>
        <w:r>
          <w:rPr>
            <w:noProof/>
            <w:webHidden/>
          </w:rPr>
        </w:r>
        <w:r>
          <w:rPr>
            <w:noProof/>
            <w:webHidden/>
          </w:rPr>
          <w:fldChar w:fldCharType="separate"/>
        </w:r>
        <w:r w:rsidR="00A1656B">
          <w:rPr>
            <w:noProof/>
            <w:webHidden/>
          </w:rPr>
          <w:t>9</w:t>
        </w:r>
        <w:r>
          <w:rPr>
            <w:noProof/>
            <w:webHidden/>
          </w:rPr>
          <w:fldChar w:fldCharType="end"/>
        </w:r>
      </w:hyperlink>
    </w:p>
    <w:p w14:paraId="53B59EF5" w14:textId="727B10FF"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90" w:history="1">
        <w:r w:rsidRPr="00DA736D">
          <w:rPr>
            <w:rStyle w:val="Hyperlink"/>
            <w:noProof/>
          </w:rPr>
          <w:t>2.1 A National Skills Taxonomy can support a range of use cases with different benefits</w:t>
        </w:r>
        <w:r>
          <w:rPr>
            <w:noProof/>
            <w:webHidden/>
          </w:rPr>
          <w:tab/>
        </w:r>
        <w:r>
          <w:rPr>
            <w:noProof/>
            <w:webHidden/>
          </w:rPr>
          <w:fldChar w:fldCharType="begin"/>
        </w:r>
        <w:r>
          <w:rPr>
            <w:noProof/>
            <w:webHidden/>
          </w:rPr>
          <w:instrText xml:space="preserve"> PAGEREF _Toc170393590 \h </w:instrText>
        </w:r>
        <w:r>
          <w:rPr>
            <w:noProof/>
            <w:webHidden/>
          </w:rPr>
        </w:r>
        <w:r>
          <w:rPr>
            <w:noProof/>
            <w:webHidden/>
          </w:rPr>
          <w:fldChar w:fldCharType="separate"/>
        </w:r>
        <w:r w:rsidR="00A1656B">
          <w:rPr>
            <w:noProof/>
            <w:webHidden/>
          </w:rPr>
          <w:t>9</w:t>
        </w:r>
        <w:r>
          <w:rPr>
            <w:noProof/>
            <w:webHidden/>
          </w:rPr>
          <w:fldChar w:fldCharType="end"/>
        </w:r>
      </w:hyperlink>
    </w:p>
    <w:p w14:paraId="799FF784" w14:textId="3FEB6984"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91" w:history="1">
        <w:r w:rsidRPr="00DA736D">
          <w:rPr>
            <w:rStyle w:val="Hyperlink"/>
            <w:noProof/>
          </w:rPr>
          <w:t>2.2 The vision for a National Skills Taxonomy must reflect our collective aspirations</w:t>
        </w:r>
        <w:r>
          <w:rPr>
            <w:noProof/>
            <w:webHidden/>
          </w:rPr>
          <w:tab/>
        </w:r>
        <w:r>
          <w:rPr>
            <w:noProof/>
            <w:webHidden/>
          </w:rPr>
          <w:fldChar w:fldCharType="begin"/>
        </w:r>
        <w:r>
          <w:rPr>
            <w:noProof/>
            <w:webHidden/>
          </w:rPr>
          <w:instrText xml:space="preserve"> PAGEREF _Toc170393591 \h </w:instrText>
        </w:r>
        <w:r>
          <w:rPr>
            <w:noProof/>
            <w:webHidden/>
          </w:rPr>
        </w:r>
        <w:r>
          <w:rPr>
            <w:noProof/>
            <w:webHidden/>
          </w:rPr>
          <w:fldChar w:fldCharType="separate"/>
        </w:r>
        <w:r w:rsidR="00A1656B">
          <w:rPr>
            <w:noProof/>
            <w:webHidden/>
          </w:rPr>
          <w:t>12</w:t>
        </w:r>
        <w:r>
          <w:rPr>
            <w:noProof/>
            <w:webHidden/>
          </w:rPr>
          <w:fldChar w:fldCharType="end"/>
        </w:r>
      </w:hyperlink>
    </w:p>
    <w:p w14:paraId="08E76CFB" w14:textId="1DF351B3"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92" w:history="1">
        <w:r w:rsidRPr="00DA736D">
          <w:rPr>
            <w:rStyle w:val="Hyperlink"/>
            <w:noProof/>
          </w:rPr>
          <w:t>2.3 Principles should guide design and development, but trade-offs may be required</w:t>
        </w:r>
        <w:r>
          <w:rPr>
            <w:noProof/>
            <w:webHidden/>
          </w:rPr>
          <w:tab/>
        </w:r>
        <w:r>
          <w:rPr>
            <w:noProof/>
            <w:webHidden/>
          </w:rPr>
          <w:fldChar w:fldCharType="begin"/>
        </w:r>
        <w:r>
          <w:rPr>
            <w:noProof/>
            <w:webHidden/>
          </w:rPr>
          <w:instrText xml:space="preserve"> PAGEREF _Toc170393592 \h </w:instrText>
        </w:r>
        <w:r>
          <w:rPr>
            <w:noProof/>
            <w:webHidden/>
          </w:rPr>
        </w:r>
        <w:r>
          <w:rPr>
            <w:noProof/>
            <w:webHidden/>
          </w:rPr>
          <w:fldChar w:fldCharType="separate"/>
        </w:r>
        <w:r w:rsidR="00A1656B">
          <w:rPr>
            <w:noProof/>
            <w:webHidden/>
          </w:rPr>
          <w:t>12</w:t>
        </w:r>
        <w:r>
          <w:rPr>
            <w:noProof/>
            <w:webHidden/>
          </w:rPr>
          <w:fldChar w:fldCharType="end"/>
        </w:r>
      </w:hyperlink>
    </w:p>
    <w:p w14:paraId="314C8D8F" w14:textId="70BAF98B"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93" w:history="1">
        <w:r w:rsidRPr="00DA736D">
          <w:rPr>
            <w:rStyle w:val="Hyperlink"/>
            <w:noProof/>
          </w:rPr>
          <w:t>3. Building a National Skills Taxonomy is complex</w:t>
        </w:r>
        <w:r>
          <w:rPr>
            <w:noProof/>
            <w:webHidden/>
          </w:rPr>
          <w:tab/>
        </w:r>
        <w:r>
          <w:rPr>
            <w:noProof/>
            <w:webHidden/>
          </w:rPr>
          <w:fldChar w:fldCharType="begin"/>
        </w:r>
        <w:r>
          <w:rPr>
            <w:noProof/>
            <w:webHidden/>
          </w:rPr>
          <w:instrText xml:space="preserve"> PAGEREF _Toc170393593 \h </w:instrText>
        </w:r>
        <w:r>
          <w:rPr>
            <w:noProof/>
            <w:webHidden/>
          </w:rPr>
        </w:r>
        <w:r>
          <w:rPr>
            <w:noProof/>
            <w:webHidden/>
          </w:rPr>
          <w:fldChar w:fldCharType="separate"/>
        </w:r>
        <w:r w:rsidR="00A1656B">
          <w:rPr>
            <w:noProof/>
            <w:webHidden/>
          </w:rPr>
          <w:t>15</w:t>
        </w:r>
        <w:r>
          <w:rPr>
            <w:noProof/>
            <w:webHidden/>
          </w:rPr>
          <w:fldChar w:fldCharType="end"/>
        </w:r>
      </w:hyperlink>
    </w:p>
    <w:p w14:paraId="60DF7F83" w14:textId="4E6CB6B5"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94" w:history="1">
        <w:r w:rsidRPr="00DA736D">
          <w:rPr>
            <w:rStyle w:val="Hyperlink"/>
            <w:noProof/>
          </w:rPr>
          <w:t>3.1 A National Skills Taxonomy could take many forms</w:t>
        </w:r>
        <w:r>
          <w:rPr>
            <w:noProof/>
            <w:webHidden/>
          </w:rPr>
          <w:tab/>
        </w:r>
        <w:r>
          <w:rPr>
            <w:noProof/>
            <w:webHidden/>
          </w:rPr>
          <w:fldChar w:fldCharType="begin"/>
        </w:r>
        <w:r>
          <w:rPr>
            <w:noProof/>
            <w:webHidden/>
          </w:rPr>
          <w:instrText xml:space="preserve"> PAGEREF _Toc170393594 \h </w:instrText>
        </w:r>
        <w:r>
          <w:rPr>
            <w:noProof/>
            <w:webHidden/>
          </w:rPr>
        </w:r>
        <w:r>
          <w:rPr>
            <w:noProof/>
            <w:webHidden/>
          </w:rPr>
          <w:fldChar w:fldCharType="separate"/>
        </w:r>
        <w:r w:rsidR="00A1656B">
          <w:rPr>
            <w:noProof/>
            <w:webHidden/>
          </w:rPr>
          <w:t>15</w:t>
        </w:r>
        <w:r>
          <w:rPr>
            <w:noProof/>
            <w:webHidden/>
          </w:rPr>
          <w:fldChar w:fldCharType="end"/>
        </w:r>
      </w:hyperlink>
    </w:p>
    <w:p w14:paraId="792BB940" w14:textId="06D699B7"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95" w:history="1">
        <w:r w:rsidRPr="00DA736D">
          <w:rPr>
            <w:rStyle w:val="Hyperlink"/>
            <w:noProof/>
          </w:rPr>
          <w:t>3.2 Key decisions will shape the Taxonomy’s final design</w:t>
        </w:r>
        <w:r>
          <w:rPr>
            <w:noProof/>
            <w:webHidden/>
          </w:rPr>
          <w:tab/>
        </w:r>
        <w:r>
          <w:rPr>
            <w:noProof/>
            <w:webHidden/>
          </w:rPr>
          <w:fldChar w:fldCharType="begin"/>
        </w:r>
        <w:r>
          <w:rPr>
            <w:noProof/>
            <w:webHidden/>
          </w:rPr>
          <w:instrText xml:space="preserve"> PAGEREF _Toc170393595 \h </w:instrText>
        </w:r>
        <w:r>
          <w:rPr>
            <w:noProof/>
            <w:webHidden/>
          </w:rPr>
        </w:r>
        <w:r>
          <w:rPr>
            <w:noProof/>
            <w:webHidden/>
          </w:rPr>
          <w:fldChar w:fldCharType="separate"/>
        </w:r>
        <w:r w:rsidR="00A1656B">
          <w:rPr>
            <w:noProof/>
            <w:webHidden/>
          </w:rPr>
          <w:t>17</w:t>
        </w:r>
        <w:r>
          <w:rPr>
            <w:noProof/>
            <w:webHidden/>
          </w:rPr>
          <w:fldChar w:fldCharType="end"/>
        </w:r>
      </w:hyperlink>
    </w:p>
    <w:p w14:paraId="1D6EC556" w14:textId="60CC5871" w:rsidR="002C01AF" w:rsidRDefault="002C01AF">
      <w:pPr>
        <w:pStyle w:val="TOC3"/>
        <w:rPr>
          <w:rFonts w:asciiTheme="minorHAnsi" w:eastAsiaTheme="minorEastAsia" w:hAnsiTheme="minorHAnsi"/>
          <w:noProof/>
          <w:kern w:val="2"/>
          <w:sz w:val="24"/>
          <w:szCs w:val="24"/>
          <w:lang w:eastAsia="en-AU"/>
          <w14:ligatures w14:val="standardContextual"/>
        </w:rPr>
      </w:pPr>
      <w:hyperlink w:anchor="_Toc170393596" w:history="1">
        <w:r w:rsidRPr="00DA736D">
          <w:rPr>
            <w:rStyle w:val="Hyperlink"/>
            <w:noProof/>
          </w:rPr>
          <w:t>3.3 Robust governance; skill identification, standards and procedures will be required</w:t>
        </w:r>
        <w:r>
          <w:rPr>
            <w:noProof/>
            <w:webHidden/>
          </w:rPr>
          <w:tab/>
        </w:r>
        <w:r>
          <w:rPr>
            <w:noProof/>
            <w:webHidden/>
          </w:rPr>
          <w:fldChar w:fldCharType="begin"/>
        </w:r>
        <w:r>
          <w:rPr>
            <w:noProof/>
            <w:webHidden/>
          </w:rPr>
          <w:instrText xml:space="preserve"> PAGEREF _Toc170393596 \h </w:instrText>
        </w:r>
        <w:r>
          <w:rPr>
            <w:noProof/>
            <w:webHidden/>
          </w:rPr>
        </w:r>
        <w:r>
          <w:rPr>
            <w:noProof/>
            <w:webHidden/>
          </w:rPr>
          <w:fldChar w:fldCharType="separate"/>
        </w:r>
        <w:r w:rsidR="00A1656B">
          <w:rPr>
            <w:noProof/>
            <w:webHidden/>
          </w:rPr>
          <w:t>18</w:t>
        </w:r>
        <w:r>
          <w:rPr>
            <w:noProof/>
            <w:webHidden/>
          </w:rPr>
          <w:fldChar w:fldCharType="end"/>
        </w:r>
      </w:hyperlink>
    </w:p>
    <w:p w14:paraId="3D953C19" w14:textId="6A8089CD"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97" w:history="1">
        <w:r w:rsidRPr="00DA736D">
          <w:rPr>
            <w:rStyle w:val="Hyperlink"/>
            <w:noProof/>
          </w:rPr>
          <w:t>4. Stakeholder views are pivotal to the final design</w:t>
        </w:r>
        <w:r>
          <w:rPr>
            <w:noProof/>
            <w:webHidden/>
          </w:rPr>
          <w:tab/>
        </w:r>
        <w:r>
          <w:rPr>
            <w:noProof/>
            <w:webHidden/>
          </w:rPr>
          <w:fldChar w:fldCharType="begin"/>
        </w:r>
        <w:r>
          <w:rPr>
            <w:noProof/>
            <w:webHidden/>
          </w:rPr>
          <w:instrText xml:space="preserve"> PAGEREF _Toc170393597 \h </w:instrText>
        </w:r>
        <w:r>
          <w:rPr>
            <w:noProof/>
            <w:webHidden/>
          </w:rPr>
        </w:r>
        <w:r>
          <w:rPr>
            <w:noProof/>
            <w:webHidden/>
          </w:rPr>
          <w:fldChar w:fldCharType="separate"/>
        </w:r>
        <w:r w:rsidR="00A1656B">
          <w:rPr>
            <w:noProof/>
            <w:webHidden/>
          </w:rPr>
          <w:t>22</w:t>
        </w:r>
        <w:r>
          <w:rPr>
            <w:noProof/>
            <w:webHidden/>
          </w:rPr>
          <w:fldChar w:fldCharType="end"/>
        </w:r>
      </w:hyperlink>
    </w:p>
    <w:p w14:paraId="212F6C57" w14:textId="31B6EF8A"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98" w:history="1">
        <w:r w:rsidRPr="00DA736D">
          <w:rPr>
            <w:rStyle w:val="Hyperlink"/>
            <w:rFonts w:eastAsia="Arial" w:cs="Arial"/>
            <w:bCs/>
            <w:noProof/>
          </w:rPr>
          <w:t>Bibliography</w:t>
        </w:r>
        <w:r>
          <w:rPr>
            <w:noProof/>
            <w:webHidden/>
          </w:rPr>
          <w:tab/>
        </w:r>
        <w:r>
          <w:rPr>
            <w:noProof/>
            <w:webHidden/>
          </w:rPr>
          <w:fldChar w:fldCharType="begin"/>
        </w:r>
        <w:r>
          <w:rPr>
            <w:noProof/>
            <w:webHidden/>
          </w:rPr>
          <w:instrText xml:space="preserve"> PAGEREF _Toc170393598 \h </w:instrText>
        </w:r>
        <w:r>
          <w:rPr>
            <w:noProof/>
            <w:webHidden/>
          </w:rPr>
        </w:r>
        <w:r>
          <w:rPr>
            <w:noProof/>
            <w:webHidden/>
          </w:rPr>
          <w:fldChar w:fldCharType="separate"/>
        </w:r>
        <w:r w:rsidR="00A1656B">
          <w:rPr>
            <w:noProof/>
            <w:webHidden/>
          </w:rPr>
          <w:t>23</w:t>
        </w:r>
        <w:r>
          <w:rPr>
            <w:noProof/>
            <w:webHidden/>
          </w:rPr>
          <w:fldChar w:fldCharType="end"/>
        </w:r>
      </w:hyperlink>
    </w:p>
    <w:p w14:paraId="335C169B" w14:textId="56796B68"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599" w:history="1">
        <w:r w:rsidRPr="00DA736D">
          <w:rPr>
            <w:rStyle w:val="Hyperlink"/>
            <w:noProof/>
          </w:rPr>
          <w:t>Appendix A: Discussion topics and questions for stakeholders</w:t>
        </w:r>
        <w:r>
          <w:rPr>
            <w:noProof/>
            <w:webHidden/>
          </w:rPr>
          <w:tab/>
        </w:r>
        <w:r>
          <w:rPr>
            <w:noProof/>
            <w:webHidden/>
          </w:rPr>
          <w:fldChar w:fldCharType="begin"/>
        </w:r>
        <w:r>
          <w:rPr>
            <w:noProof/>
            <w:webHidden/>
          </w:rPr>
          <w:instrText xml:space="preserve"> PAGEREF _Toc170393599 \h </w:instrText>
        </w:r>
        <w:r>
          <w:rPr>
            <w:noProof/>
            <w:webHidden/>
          </w:rPr>
        </w:r>
        <w:r>
          <w:rPr>
            <w:noProof/>
            <w:webHidden/>
          </w:rPr>
          <w:fldChar w:fldCharType="separate"/>
        </w:r>
        <w:r w:rsidR="00A1656B">
          <w:rPr>
            <w:noProof/>
            <w:webHidden/>
          </w:rPr>
          <w:t>24</w:t>
        </w:r>
        <w:r>
          <w:rPr>
            <w:noProof/>
            <w:webHidden/>
          </w:rPr>
          <w:fldChar w:fldCharType="end"/>
        </w:r>
      </w:hyperlink>
    </w:p>
    <w:p w14:paraId="6EDBF958" w14:textId="0D2425F8" w:rsidR="002C01AF" w:rsidRDefault="002C01AF">
      <w:pPr>
        <w:pStyle w:val="TOC1"/>
        <w:tabs>
          <w:tab w:val="right" w:leader="dot" w:pos="9016"/>
        </w:tabs>
        <w:rPr>
          <w:rFonts w:asciiTheme="minorHAnsi" w:eastAsiaTheme="minorEastAsia" w:hAnsiTheme="minorHAnsi"/>
          <w:b w:val="0"/>
          <w:noProof/>
          <w:color w:val="auto"/>
          <w:kern w:val="2"/>
          <w:sz w:val="24"/>
          <w:szCs w:val="24"/>
          <w:lang w:eastAsia="en-AU"/>
          <w14:ligatures w14:val="standardContextual"/>
        </w:rPr>
      </w:pPr>
      <w:hyperlink w:anchor="_Toc170393600" w:history="1">
        <w:r w:rsidRPr="00DA736D">
          <w:rPr>
            <w:rStyle w:val="Hyperlink"/>
            <w:noProof/>
          </w:rPr>
          <w:t>Appendix B: Example definitions of skills</w:t>
        </w:r>
        <w:r>
          <w:rPr>
            <w:noProof/>
            <w:webHidden/>
          </w:rPr>
          <w:tab/>
        </w:r>
        <w:r>
          <w:rPr>
            <w:noProof/>
            <w:webHidden/>
          </w:rPr>
          <w:fldChar w:fldCharType="begin"/>
        </w:r>
        <w:r>
          <w:rPr>
            <w:noProof/>
            <w:webHidden/>
          </w:rPr>
          <w:instrText xml:space="preserve"> PAGEREF _Toc170393600 \h </w:instrText>
        </w:r>
        <w:r>
          <w:rPr>
            <w:noProof/>
            <w:webHidden/>
          </w:rPr>
        </w:r>
        <w:r>
          <w:rPr>
            <w:noProof/>
            <w:webHidden/>
          </w:rPr>
          <w:fldChar w:fldCharType="separate"/>
        </w:r>
        <w:r w:rsidR="00A1656B">
          <w:rPr>
            <w:noProof/>
            <w:webHidden/>
          </w:rPr>
          <w:t>25</w:t>
        </w:r>
        <w:r>
          <w:rPr>
            <w:noProof/>
            <w:webHidden/>
          </w:rPr>
          <w:fldChar w:fldCharType="end"/>
        </w:r>
      </w:hyperlink>
    </w:p>
    <w:p w14:paraId="2832C9E3" w14:textId="07F9984A" w:rsidR="00B11937" w:rsidRPr="00B11937" w:rsidRDefault="00B11937" w:rsidP="006F14E0">
      <w:pPr>
        <w:spacing w:after="160" w:line="259" w:lineRule="auto"/>
      </w:pPr>
      <w:r>
        <w:fldChar w:fldCharType="end"/>
      </w:r>
      <w:r>
        <w:br w:type="page"/>
      </w:r>
    </w:p>
    <w:p w14:paraId="149BD36E" w14:textId="77777777" w:rsidR="009C2D31" w:rsidRDefault="009C2D31" w:rsidP="009C2D31">
      <w:pPr>
        <w:pStyle w:val="Heading1"/>
      </w:pPr>
      <w:bookmarkStart w:id="2" w:name="_Toc170198839"/>
      <w:bookmarkStart w:id="3" w:name="_Toc170389103"/>
      <w:bookmarkStart w:id="4" w:name="_Toc170393583"/>
      <w:r>
        <w:lastRenderedPageBreak/>
        <w:t>Introduction</w:t>
      </w:r>
      <w:bookmarkEnd w:id="2"/>
      <w:bookmarkEnd w:id="3"/>
      <w:bookmarkEnd w:id="4"/>
      <w:r w:rsidRPr="00E227CC">
        <w:t xml:space="preserve"> </w:t>
      </w:r>
    </w:p>
    <w:p w14:paraId="390AD4CA" w14:textId="77777777" w:rsidR="009C2D31" w:rsidRPr="00F53D32" w:rsidRDefault="009C2D31" w:rsidP="009C2D31">
      <w:pPr>
        <w:pStyle w:val="Bodycopy"/>
        <w:rPr>
          <w:b/>
          <w:bCs/>
        </w:rPr>
      </w:pPr>
      <w:r w:rsidRPr="00F53D32">
        <w:rPr>
          <w:b/>
          <w:bCs/>
        </w:rPr>
        <w:t xml:space="preserve">Jobs and Skills Australia (JSA) is working to develop a National Skills Taxonomy (NST). </w:t>
      </w:r>
    </w:p>
    <w:p w14:paraId="6F921B34" w14:textId="3CC8FDCA" w:rsidR="009C2D31" w:rsidRDefault="009C2D31" w:rsidP="009C2D31">
      <w:pPr>
        <w:pStyle w:val="Bodycopy"/>
      </w:pPr>
      <w:r>
        <w:t>The Australian Universities Accord identified a</w:t>
      </w:r>
      <w:r w:rsidR="001E23C5">
        <w:t>n</w:t>
      </w:r>
      <w:r>
        <w:t xml:space="preserve"> NST</w:t>
      </w:r>
      <w:r w:rsidRPr="00F95F9B">
        <w:t xml:space="preserve"> </w:t>
      </w:r>
      <w:r>
        <w:t>as</w:t>
      </w:r>
      <w:r w:rsidRPr="00F95F9B">
        <w:t xml:space="preserve"> </w:t>
      </w:r>
      <w:r w:rsidRPr="000A38FF">
        <w:t>crucial for creating a</w:t>
      </w:r>
      <w:r>
        <w:t xml:space="preserve"> joined-up </w:t>
      </w:r>
      <w:r w:rsidRPr="000A38FF">
        <w:t xml:space="preserve">tertiary education system that enhances occupational mobility and supports lifelong learning. </w:t>
      </w:r>
      <w:r>
        <w:t>A</w:t>
      </w:r>
      <w:r w:rsidR="001E23C5">
        <w:t>n</w:t>
      </w:r>
      <w:r>
        <w:t xml:space="preserve"> NST could</w:t>
      </w:r>
      <w:r w:rsidRPr="000A38FF">
        <w:t xml:space="preserve"> improve Australia’s ability to identify and navigate the rapidly changing skills landscape by establishing a common language for employers, education institutions, government, and individuals regarding skills and certifications</w:t>
      </w:r>
      <w:r>
        <w:t>. This language must reflect</w:t>
      </w:r>
      <w:r w:rsidRPr="00443F72">
        <w:t xml:space="preserve"> the broad range of skills a</w:t>
      </w:r>
      <w:r>
        <w:t>n</w:t>
      </w:r>
      <w:r w:rsidRPr="00443F72">
        <w:t xml:space="preserve"> occupation requires</w:t>
      </w:r>
      <w:r>
        <w:t>.</w:t>
      </w:r>
    </w:p>
    <w:p w14:paraId="532A8137" w14:textId="77777777" w:rsidR="009C2D31" w:rsidRPr="007F1AAF" w:rsidRDefault="009C2D31" w:rsidP="009C2D31">
      <w:pPr>
        <w:pStyle w:val="Bodycopy"/>
        <w:rPr>
          <w:b/>
          <w:bCs/>
        </w:rPr>
      </w:pPr>
      <w:r w:rsidRPr="5AFBB4B7">
        <w:rPr>
          <w:b/>
          <w:bCs/>
        </w:rPr>
        <w:t xml:space="preserve">Skills development is the backbone of the economy, empowering individuals to transition between jobs and industries, drive productivity and fill skills gaps. </w:t>
      </w:r>
    </w:p>
    <w:p w14:paraId="20AC0767" w14:textId="3EFFCF3E" w:rsidR="009C2D31" w:rsidRDefault="009C2D31" w:rsidP="009C2D31">
      <w:pPr>
        <w:pStyle w:val="Bodycopy"/>
      </w:pPr>
      <w:r w:rsidRPr="007F3819">
        <w:t>By connecting stakeholders</w:t>
      </w:r>
      <w:r>
        <w:t xml:space="preserve"> </w:t>
      </w:r>
      <w:r w:rsidRPr="007F3819">
        <w:t xml:space="preserve">through a common skills </w:t>
      </w:r>
      <w:r>
        <w:t>taxonomy</w:t>
      </w:r>
      <w:r w:rsidRPr="007F3819">
        <w:t xml:space="preserve">, </w:t>
      </w:r>
      <w:r w:rsidRPr="00A3263F">
        <w:t>we</w:t>
      </w:r>
      <w:r w:rsidRPr="007F3819">
        <w:t xml:space="preserve"> </w:t>
      </w:r>
      <w:r>
        <w:t xml:space="preserve">can </w:t>
      </w:r>
      <w:r w:rsidRPr="007F3819">
        <w:t>create a cohesive approach to workforce development</w:t>
      </w:r>
      <w:r>
        <w:t xml:space="preserve"> that enhances occupational mobility</w:t>
      </w:r>
      <w:r w:rsidRPr="00962657">
        <w:t xml:space="preserve"> and aligns workforce capabilities with industry </w:t>
      </w:r>
      <w:r>
        <w:t>need</w:t>
      </w:r>
      <w:r w:rsidRPr="00962657">
        <w:t>s</w:t>
      </w:r>
      <w:r w:rsidRPr="007F3819">
        <w:t xml:space="preserve">. </w:t>
      </w:r>
      <w:r>
        <w:t>The Australian Skills Classification (ASC) provides a strong first step, but limitations hold it back. A decision has been made to decommission the ASC and replace it with a</w:t>
      </w:r>
      <w:r w:rsidR="001E23C5">
        <w:t>n</w:t>
      </w:r>
      <w:r>
        <w:t xml:space="preserve"> NST.</w:t>
      </w:r>
      <w:r w:rsidRPr="007F3819">
        <w:t xml:space="preserve"> </w:t>
      </w:r>
      <w:r>
        <w:t>A</w:t>
      </w:r>
      <w:r w:rsidR="001E23C5">
        <w:t>n</w:t>
      </w:r>
      <w:r>
        <w:t xml:space="preserve"> NST could </w:t>
      </w:r>
      <w:r w:rsidRPr="007F3819">
        <w:t xml:space="preserve">help identify and address emerging skills needs, </w:t>
      </w:r>
      <w:r>
        <w:t>enhance</w:t>
      </w:r>
      <w:r w:rsidRPr="007F3819">
        <w:t xml:space="preserve"> training and education efforts, and ultimately support economic growth by ensuring a well-prepared and adaptable workforce</w:t>
      </w:r>
      <w:r>
        <w:t xml:space="preserve"> while ensuring occupational licencing and workplace health and safety skills are thoroughly considered</w:t>
      </w:r>
      <w:r w:rsidRPr="007F3819">
        <w:t>.</w:t>
      </w:r>
    </w:p>
    <w:p w14:paraId="02A4CDE4" w14:textId="77777777" w:rsidR="009C2D31" w:rsidRPr="008E5715" w:rsidRDefault="009C2D31" w:rsidP="009C2D31">
      <w:pPr>
        <w:pStyle w:val="Bodycopy"/>
        <w:rPr>
          <w:b/>
          <w:bCs/>
        </w:rPr>
      </w:pPr>
      <w:r w:rsidRPr="00D30A5D">
        <w:rPr>
          <w:b/>
          <w:bCs/>
        </w:rPr>
        <w:t>Broad stakeholder engagement will guide JSA in setting its policy direction.</w:t>
      </w:r>
    </w:p>
    <w:p w14:paraId="077B64A5" w14:textId="76BE57CF" w:rsidR="009C2D31" w:rsidRDefault="009C2D31" w:rsidP="009C2D31">
      <w:pPr>
        <w:pStyle w:val="Bodycopy"/>
      </w:pPr>
      <w:r>
        <w:t>To inform the design and development of a</w:t>
      </w:r>
      <w:r w:rsidR="001E23C5">
        <w:t>n</w:t>
      </w:r>
      <w:r>
        <w:t xml:space="preserve"> NST, JSA is consulting with a wide range of stakeholders, including individuals, unions, employers, tertiary education providers, and governments. The purpose of this consultation is to better understand the role the taxonomy can play, how future users might interact with it, the design and features required to deliver on stakeholder ambitions and considerations for ongoing governance and maintenance.</w:t>
      </w:r>
    </w:p>
    <w:p w14:paraId="23D0C5FE" w14:textId="77777777" w:rsidR="009C2D31" w:rsidRDefault="009C2D31" w:rsidP="009C2D31">
      <w:pPr>
        <w:pStyle w:val="Bodycopy"/>
      </w:pPr>
      <w:r>
        <w:t xml:space="preserve">JSA has recently conducted a consultation process to </w:t>
      </w:r>
      <w:r w:rsidRPr="00803FFF">
        <w:t>understand the experiences of a broad range of users of the</w:t>
      </w:r>
      <w:r>
        <w:t xml:space="preserve"> ASC</w:t>
      </w:r>
      <w:r w:rsidRPr="00803FFF">
        <w:t>.</w:t>
      </w:r>
      <w:r>
        <w:t xml:space="preserve"> Insights from the ASC consultation process will also inform the development and structure of the NST. The NST will incorporate lessons learned about the </w:t>
      </w:r>
      <w:r w:rsidRPr="00834D32">
        <w:t>use cases, strengths, limitations,</w:t>
      </w:r>
      <w:r>
        <w:t xml:space="preserve"> and </w:t>
      </w:r>
      <w:r w:rsidRPr="00834D32">
        <w:t xml:space="preserve">critical features </w:t>
      </w:r>
      <w:r>
        <w:t xml:space="preserve">of the ASC before it is decommissioned and replaced by the NST. </w:t>
      </w:r>
    </w:p>
    <w:p w14:paraId="1B4866A6" w14:textId="77777777" w:rsidR="009C2D31" w:rsidRDefault="009C2D31" w:rsidP="009C2D31">
      <w:pPr>
        <w:pStyle w:val="Bodycopy"/>
        <w:rPr>
          <w:b/>
          <w:bCs/>
        </w:rPr>
      </w:pPr>
      <w:r w:rsidRPr="008F5A0C">
        <w:rPr>
          <w:b/>
          <w:bCs/>
        </w:rPr>
        <w:t xml:space="preserve">This Discussion Paper provides </w:t>
      </w:r>
      <w:r>
        <w:rPr>
          <w:b/>
          <w:bCs/>
        </w:rPr>
        <w:t>background</w:t>
      </w:r>
      <w:r w:rsidRPr="008F5A0C">
        <w:rPr>
          <w:b/>
          <w:bCs/>
        </w:rPr>
        <w:t xml:space="preserve"> information </w:t>
      </w:r>
      <w:r>
        <w:rPr>
          <w:b/>
          <w:bCs/>
        </w:rPr>
        <w:t>and invites stakeholders to</w:t>
      </w:r>
      <w:r w:rsidRPr="008F5A0C">
        <w:rPr>
          <w:b/>
          <w:bCs/>
        </w:rPr>
        <w:t xml:space="preserve"> consider the critical aspects of the NST </w:t>
      </w:r>
      <w:r>
        <w:rPr>
          <w:b/>
          <w:bCs/>
        </w:rPr>
        <w:t xml:space="preserve">and </w:t>
      </w:r>
      <w:r w:rsidRPr="008F5A0C">
        <w:rPr>
          <w:b/>
          <w:bCs/>
        </w:rPr>
        <w:t>contribut</w:t>
      </w:r>
      <w:r>
        <w:rPr>
          <w:b/>
          <w:bCs/>
        </w:rPr>
        <w:t>e</w:t>
      </w:r>
      <w:r w:rsidRPr="008F5A0C">
        <w:rPr>
          <w:b/>
          <w:bCs/>
        </w:rPr>
        <w:t xml:space="preserve"> to its development. </w:t>
      </w:r>
    </w:p>
    <w:p w14:paraId="4396C08A" w14:textId="77777777" w:rsidR="009C2D31" w:rsidRPr="001D25E7" w:rsidRDefault="009C2D31" w:rsidP="009C2D31">
      <w:pPr>
        <w:pStyle w:val="Bodycopy"/>
      </w:pPr>
      <w:r w:rsidRPr="001D25E7">
        <w:t>Th</w:t>
      </w:r>
      <w:r>
        <w:t>is paper serves as background for JSA’s consultations, offering context and key discussion questions to help surface valuable stakeholder insights. It details</w:t>
      </w:r>
      <w:r w:rsidRPr="001D25E7">
        <w:t>:</w:t>
      </w:r>
    </w:p>
    <w:p w14:paraId="0965423E" w14:textId="77777777" w:rsidR="009C2D31" w:rsidRPr="00232613" w:rsidRDefault="009C2D31" w:rsidP="009C2D31">
      <w:pPr>
        <w:pStyle w:val="ListBullet"/>
        <w:spacing w:after="160" w:line="240" w:lineRule="atLeast"/>
        <w:ind w:left="340" w:hanging="340"/>
        <w:rPr>
          <w:i/>
          <w:iCs/>
        </w:rPr>
      </w:pPr>
      <w:r w:rsidRPr="000828EF">
        <w:rPr>
          <w:i/>
        </w:rPr>
        <w:t>Section 1:</w:t>
      </w:r>
      <w:r>
        <w:t xml:space="preserve"> Case for change, including the context in which the NST is being developed</w:t>
      </w:r>
    </w:p>
    <w:p w14:paraId="0CAB0710" w14:textId="77777777" w:rsidR="009C2D31" w:rsidRDefault="009C2D31" w:rsidP="009C2D31">
      <w:pPr>
        <w:pStyle w:val="ListBullet"/>
        <w:spacing w:after="160" w:line="240" w:lineRule="atLeast"/>
        <w:ind w:left="340" w:hanging="340"/>
      </w:pPr>
      <w:r w:rsidRPr="000828EF">
        <w:rPr>
          <w:i/>
        </w:rPr>
        <w:t xml:space="preserve">Section </w:t>
      </w:r>
      <w:r w:rsidRPr="000828EF">
        <w:rPr>
          <w:i/>
          <w:iCs/>
        </w:rPr>
        <w:t>2</w:t>
      </w:r>
      <w:r>
        <w:t xml:space="preserve">: Potential use cases, vision and principles </w:t>
      </w:r>
      <w:r w:rsidRPr="00195658">
        <w:t>for the NST</w:t>
      </w:r>
    </w:p>
    <w:p w14:paraId="183AAFAE" w14:textId="7F3B9BAD" w:rsidR="009C2D31" w:rsidRDefault="009C2D31" w:rsidP="009C2D31">
      <w:pPr>
        <w:pStyle w:val="ListBullet"/>
        <w:spacing w:after="160" w:line="240" w:lineRule="atLeast"/>
        <w:ind w:left="340" w:hanging="340"/>
      </w:pPr>
      <w:r w:rsidRPr="000828EF">
        <w:rPr>
          <w:i/>
          <w:iCs/>
        </w:rPr>
        <w:t>Section 3:</w:t>
      </w:r>
      <w:r>
        <w:t xml:space="preserve"> Considerations for the design, development and implementation of a</w:t>
      </w:r>
      <w:r w:rsidR="001E23C5">
        <w:t>n</w:t>
      </w:r>
      <w:r>
        <w:t xml:space="preserve"> NST </w:t>
      </w:r>
    </w:p>
    <w:p w14:paraId="1E7268E6" w14:textId="77777777" w:rsidR="009C2D31" w:rsidRPr="00C405F3" w:rsidRDefault="009C2D31" w:rsidP="009C2D31">
      <w:pPr>
        <w:pStyle w:val="ListBullet"/>
        <w:spacing w:after="160" w:line="240" w:lineRule="atLeast"/>
        <w:ind w:left="340" w:hanging="340"/>
      </w:pPr>
      <w:r w:rsidRPr="000828EF">
        <w:rPr>
          <w:i/>
          <w:iCs/>
        </w:rPr>
        <w:t>Section 4:</w:t>
      </w:r>
      <w:r>
        <w:t xml:space="preserve"> Next steps for stakeholders and JSA following this consultation.</w:t>
      </w:r>
    </w:p>
    <w:p w14:paraId="262F0C5C" w14:textId="77777777" w:rsidR="009C2D31" w:rsidRDefault="009C2D31" w:rsidP="009C2D31">
      <w:pPr>
        <w:pStyle w:val="Heading1"/>
      </w:pPr>
      <w:bookmarkStart w:id="5" w:name="_Toc170198840"/>
      <w:bookmarkStart w:id="6" w:name="_Toc170389104"/>
      <w:bookmarkStart w:id="7" w:name="_Toc167094395"/>
      <w:bookmarkStart w:id="8" w:name="_Toc170393584"/>
      <w:r>
        <w:lastRenderedPageBreak/>
        <w:t>Definitions</w:t>
      </w:r>
      <w:bookmarkEnd w:id="5"/>
      <w:bookmarkEnd w:id="6"/>
      <w:bookmarkEnd w:id="8"/>
    </w:p>
    <w:p w14:paraId="75F9DFDD" w14:textId="2CD0493D" w:rsidR="009C2D31" w:rsidRDefault="009C2D31" w:rsidP="009C2D31">
      <w:r>
        <w:t>This discussion paper is to inform consultations on the development of the NST. The following definitions are provided as context for this paper rather than for formal comment. The intent of this consultation is to inform the final design and remit for a</w:t>
      </w:r>
      <w:r w:rsidR="001E23C5">
        <w:t>n</w:t>
      </w:r>
      <w:r>
        <w:t xml:space="preserve"> NST. </w:t>
      </w:r>
    </w:p>
    <w:p w14:paraId="0E0E1534" w14:textId="77777777" w:rsidR="009C2D31" w:rsidRDefault="009C2D31" w:rsidP="009C2D31">
      <w:pPr>
        <w:pStyle w:val="Heading5"/>
      </w:pPr>
      <w:r>
        <w:t>National</w:t>
      </w:r>
    </w:p>
    <w:p w14:paraId="4D501F5E" w14:textId="77777777" w:rsidR="009C2D31" w:rsidRPr="0035761D" w:rsidRDefault="009C2D31" w:rsidP="009C2D31">
      <w:pPr>
        <w:spacing w:after="280"/>
      </w:pPr>
      <w:r>
        <w:t xml:space="preserve">The final design is intended for use across all Australian jurisdictions and potentially beyond. </w:t>
      </w:r>
    </w:p>
    <w:p w14:paraId="15D02AD3" w14:textId="77777777" w:rsidR="009C2D31" w:rsidRPr="00A30A0D" w:rsidRDefault="009C2D31" w:rsidP="009C2D31">
      <w:pPr>
        <w:pStyle w:val="Heading5"/>
      </w:pPr>
      <w:r>
        <w:t>Skills</w:t>
      </w:r>
    </w:p>
    <w:p w14:paraId="6E0793AD" w14:textId="77777777" w:rsidR="009C2D31" w:rsidRDefault="009C2D31" w:rsidP="009C2D31">
      <w:pPr>
        <w:pStyle w:val="ListBullet"/>
        <w:numPr>
          <w:ilvl w:val="0"/>
          <w:numId w:val="0"/>
        </w:numPr>
      </w:pPr>
      <w:r>
        <w:t>A common skills definition has been difficult to achieve both</w:t>
      </w:r>
      <w:r w:rsidRPr="000C1C7D">
        <w:t xml:space="preserve"> </w:t>
      </w:r>
      <w:r>
        <w:t>nationally and internationally. E</w:t>
      </w:r>
      <w:r w:rsidRPr="006C1E5C">
        <w:t>ach industry, institution</w:t>
      </w:r>
      <w:r>
        <w:t>,</w:t>
      </w:r>
      <w:r w:rsidRPr="006C1E5C">
        <w:t xml:space="preserve"> workplace </w:t>
      </w:r>
      <w:r>
        <w:t xml:space="preserve">and worker </w:t>
      </w:r>
      <w:r w:rsidRPr="006C1E5C">
        <w:t>ha</w:t>
      </w:r>
      <w:r>
        <w:t>s</w:t>
      </w:r>
      <w:r w:rsidRPr="006C1E5C">
        <w:t xml:space="preserve"> their own language to describe what they do and how they do it</w:t>
      </w:r>
      <w:r>
        <w:t>, resulting in</w:t>
      </w:r>
      <w:r w:rsidRPr="006C1E5C">
        <w:t xml:space="preserve"> multiple different definitions for the term Skills.</w:t>
      </w:r>
    </w:p>
    <w:p w14:paraId="33B94870" w14:textId="77777777" w:rsidR="009C2D31" w:rsidRDefault="009C2D31" w:rsidP="009C2D31">
      <w:pPr>
        <w:pStyle w:val="ListBullet"/>
        <w:numPr>
          <w:ilvl w:val="0"/>
          <w:numId w:val="0"/>
        </w:numPr>
      </w:pPr>
      <w:r>
        <w:t xml:space="preserve">It is intended that this consultation will help move towards a common definition while accounting for the different view of stakeholders and the nature of skills. </w:t>
      </w:r>
    </w:p>
    <w:p w14:paraId="661CBC70" w14:textId="77777777" w:rsidR="009C2D31" w:rsidRDefault="009C2D31" w:rsidP="009C2D31">
      <w:pPr>
        <w:pStyle w:val="ListBullet"/>
        <w:numPr>
          <w:ilvl w:val="0"/>
          <w:numId w:val="0"/>
        </w:numPr>
      </w:pPr>
      <w:r>
        <w:t>This paper does not seek to pre-empt the views of stakeholders with a definition. However, common elements underpin definitions applied across the world. In this context, skills:</w:t>
      </w:r>
    </w:p>
    <w:p w14:paraId="77760706" w14:textId="77777777" w:rsidR="009C2D31" w:rsidRDefault="009C2D31" w:rsidP="009C2D31">
      <w:pPr>
        <w:pStyle w:val="ListBullet"/>
        <w:spacing w:after="160" w:line="240" w:lineRule="atLeast"/>
        <w:ind w:left="340" w:hanging="340"/>
      </w:pPr>
      <w:r>
        <w:t>are grounded in conscious action</w:t>
      </w:r>
    </w:p>
    <w:p w14:paraId="05F8786E" w14:textId="77777777" w:rsidR="009C2D31" w:rsidRDefault="009C2D31" w:rsidP="009C2D31">
      <w:pPr>
        <w:pStyle w:val="ListBullet"/>
        <w:spacing w:after="160" w:line="240" w:lineRule="atLeast"/>
        <w:ind w:left="340" w:hanging="340"/>
      </w:pPr>
      <w:r>
        <w:t xml:space="preserve">have relevance to work and learning. </w:t>
      </w:r>
    </w:p>
    <w:p w14:paraId="2830C232" w14:textId="77777777" w:rsidR="009C2D31" w:rsidRDefault="009C2D31" w:rsidP="009C2D31">
      <w:pPr>
        <w:pStyle w:val="ListBullet"/>
        <w:spacing w:after="160" w:line="240" w:lineRule="atLeast"/>
        <w:ind w:left="340" w:hanging="340"/>
      </w:pPr>
      <w:r>
        <w:t>take many forms</w:t>
      </w:r>
    </w:p>
    <w:p w14:paraId="7196AE69" w14:textId="77777777" w:rsidR="009C2D31" w:rsidRDefault="009C2D31" w:rsidP="009C2D31">
      <w:pPr>
        <w:pStyle w:val="ListBullet"/>
        <w:spacing w:after="160" w:line="240" w:lineRule="atLeast"/>
        <w:ind w:left="340" w:hanging="340"/>
      </w:pPr>
      <w:r>
        <w:t>can be developed.</w:t>
      </w:r>
    </w:p>
    <w:p w14:paraId="3CADDF77" w14:textId="77777777" w:rsidR="009C2D31" w:rsidRDefault="009C2D31" w:rsidP="009C2D31">
      <w:pPr>
        <w:spacing w:after="280"/>
      </w:pPr>
      <w:r>
        <w:t>Selected definitions for skills are provided in Appendix B.</w:t>
      </w:r>
    </w:p>
    <w:p w14:paraId="7562B2AA" w14:textId="77777777" w:rsidR="009C2D31" w:rsidRDefault="009C2D31" w:rsidP="009C2D31">
      <w:pPr>
        <w:pStyle w:val="Heading5"/>
      </w:pPr>
      <w:r>
        <w:t>Taxonomy</w:t>
      </w:r>
    </w:p>
    <w:p w14:paraId="666D2D2D" w14:textId="4D9679B5" w:rsidR="009C2D31" w:rsidRDefault="009C2D31" w:rsidP="009C2D31">
      <w:r>
        <w:t>The primary purpose of a</w:t>
      </w:r>
      <w:r w:rsidR="001E23C5">
        <w:t>n</w:t>
      </w:r>
      <w:r>
        <w:t xml:space="preserve"> NST is as a data taxonomy, a hierarchical structure separating data into specific classes based on common characteristics. Data taxonomies:</w:t>
      </w:r>
    </w:p>
    <w:p w14:paraId="056AF649" w14:textId="77777777" w:rsidR="009C2D31" w:rsidRDefault="009C2D31" w:rsidP="009C2D31">
      <w:pPr>
        <w:pStyle w:val="ListBullet"/>
        <w:spacing w:after="160" w:line="240" w:lineRule="atLeast"/>
        <w:ind w:left="340" w:hanging="340"/>
      </w:pPr>
      <w:r>
        <w:t>Follow a hierarchical format and provide names for each object in relation to other objects</w:t>
      </w:r>
    </w:p>
    <w:p w14:paraId="73770750" w14:textId="77777777" w:rsidR="009C2D31" w:rsidRDefault="009C2D31" w:rsidP="009C2D31">
      <w:pPr>
        <w:pStyle w:val="ListBullet"/>
        <w:spacing w:after="160" w:line="240" w:lineRule="atLeast"/>
        <w:ind w:left="340" w:hanging="340"/>
      </w:pPr>
      <w:r>
        <w:t>Have specific rules used to classify or categorize any object in a domain. These rules must be complete, consistent, and unambiguous</w:t>
      </w:r>
    </w:p>
    <w:p w14:paraId="38607C21" w14:textId="77777777" w:rsidR="009C2D31" w:rsidRDefault="009C2D31" w:rsidP="009C2D31">
      <w:pPr>
        <w:pStyle w:val="ListBullet"/>
        <w:spacing w:after="160" w:line="240" w:lineRule="atLeast"/>
        <w:ind w:left="340" w:hanging="340"/>
      </w:pPr>
      <w:r>
        <w:t>Apply rigor in specification, ensuring any newly discovered object must fit into one and only one category or object</w:t>
      </w:r>
    </w:p>
    <w:p w14:paraId="6886BF66" w14:textId="77777777" w:rsidR="009C2D31" w:rsidRDefault="009C2D31" w:rsidP="009C2D31">
      <w:pPr>
        <w:pStyle w:val="ListBullet"/>
        <w:spacing w:after="160" w:line="240" w:lineRule="atLeast"/>
        <w:ind w:left="340" w:hanging="340"/>
      </w:pPr>
      <w:r>
        <w:t>Inherit all the properties of the class above it, and can also have additional properties</w:t>
      </w:r>
    </w:p>
    <w:p w14:paraId="14699BDA" w14:textId="77777777" w:rsidR="009C2D31" w:rsidRDefault="009C2D31" w:rsidP="009C2D31">
      <w:pPr>
        <w:pStyle w:val="ListBullet"/>
        <w:spacing w:after="160" w:line="240" w:lineRule="atLeast"/>
        <w:ind w:left="340" w:hanging="340"/>
      </w:pPr>
      <w:r>
        <w:t>May also capture the membership properties of each object in relation to other objects.</w:t>
      </w:r>
      <w:r w:rsidRPr="00C04996">
        <w:rPr>
          <w:rStyle w:val="FootnoteReference"/>
        </w:rPr>
        <w:t xml:space="preserve"> </w:t>
      </w:r>
      <w:r>
        <w:rPr>
          <w:rStyle w:val="FootnoteReference"/>
        </w:rPr>
        <w:footnoteReference w:id="2"/>
      </w:r>
    </w:p>
    <w:p w14:paraId="328CADF9" w14:textId="77777777" w:rsidR="009C2D31" w:rsidRDefault="009C2D31" w:rsidP="009C2D31">
      <w:pPr>
        <w:pStyle w:val="Title"/>
        <w:rPr>
          <w:sz w:val="32"/>
          <w:szCs w:val="32"/>
        </w:rPr>
      </w:pPr>
      <w:r>
        <w:br w:type="page"/>
      </w:r>
    </w:p>
    <w:p w14:paraId="59FAF0A3" w14:textId="77777777" w:rsidR="009C2D31" w:rsidRPr="0048606E" w:rsidRDefault="009C2D31" w:rsidP="009C2D31">
      <w:pPr>
        <w:pStyle w:val="Heading1"/>
      </w:pPr>
      <w:bookmarkStart w:id="9" w:name="_Toc170198841"/>
      <w:bookmarkStart w:id="10" w:name="_Toc170389105"/>
      <w:bookmarkStart w:id="11" w:name="_Toc170393585"/>
      <w:r w:rsidRPr="0048606E">
        <w:lastRenderedPageBreak/>
        <w:t>1. A National Skills Taxonomy aims to enable a flexible and responsive skills system</w:t>
      </w:r>
      <w:bookmarkEnd w:id="7"/>
      <w:bookmarkEnd w:id="9"/>
      <w:bookmarkEnd w:id="10"/>
      <w:bookmarkEnd w:id="11"/>
    </w:p>
    <w:tbl>
      <w:tblPr>
        <w:tblStyle w:val="TableGrid"/>
        <w:tblW w:w="0" w:type="auto"/>
        <w:tblBorders>
          <w:top w:val="double" w:sz="4" w:space="0" w:color="4B0885" w:themeColor="text2"/>
          <w:left w:val="double" w:sz="4" w:space="0" w:color="4B0885" w:themeColor="text2"/>
          <w:bottom w:val="double" w:sz="4" w:space="0" w:color="4B0885" w:themeColor="text2"/>
          <w:right w:val="double" w:sz="4" w:space="0" w:color="4B0885" w:themeColor="text2"/>
          <w:insideH w:val="none" w:sz="0" w:space="0" w:color="auto"/>
          <w:insideV w:val="none" w:sz="0" w:space="0" w:color="auto"/>
        </w:tblBorders>
        <w:tblLook w:val="04A0" w:firstRow="1" w:lastRow="0" w:firstColumn="1" w:lastColumn="0" w:noHBand="0" w:noVBand="1"/>
      </w:tblPr>
      <w:tblGrid>
        <w:gridCol w:w="8996"/>
      </w:tblGrid>
      <w:tr w:rsidR="009C2D31" w:rsidRPr="002A5A0E" w14:paraId="7C9040C4" w14:textId="77777777" w:rsidTr="001E72BC">
        <w:tc>
          <w:tcPr>
            <w:tcW w:w="9016" w:type="dxa"/>
            <w:shd w:val="clear" w:color="auto" w:fill="F2F2F2" w:themeFill="background1" w:themeFillShade="F2"/>
          </w:tcPr>
          <w:p w14:paraId="0AEE8C7D" w14:textId="325ED39B" w:rsidR="009C2D31" w:rsidRPr="002A5A0E" w:rsidRDefault="009C2D31" w:rsidP="001E72BC">
            <w:pPr>
              <w:spacing w:before="240"/>
            </w:pPr>
            <w:bookmarkStart w:id="12" w:name="_Hlk167700934"/>
            <w:r w:rsidRPr="002A5A0E">
              <w:t>Skills are at the centre of Australia’s education system and labour market. Despite the importance of skills, challenges persist in responding to needs. A</w:t>
            </w:r>
            <w:r w:rsidR="001E23C5">
              <w:t xml:space="preserve">n </w:t>
            </w:r>
            <w:r>
              <w:t>NST</w:t>
            </w:r>
            <w:r w:rsidRPr="002A5A0E">
              <w:t xml:space="preserve"> could help actors to align in a collective response.</w:t>
            </w:r>
            <w:r w:rsidRPr="002A5A0E">
              <w:br/>
            </w:r>
          </w:p>
        </w:tc>
      </w:tr>
      <w:bookmarkEnd w:id="12"/>
    </w:tbl>
    <w:p w14:paraId="4511A998" w14:textId="77777777" w:rsidR="009C2D31" w:rsidRPr="00C763E7" w:rsidRDefault="009C2D31" w:rsidP="009C2D31"/>
    <w:p w14:paraId="51A418F0" w14:textId="77777777" w:rsidR="009C2D31" w:rsidRPr="00B36004" w:rsidRDefault="009C2D31" w:rsidP="009C2D31">
      <w:pPr>
        <w:pStyle w:val="Heading3"/>
      </w:pPr>
      <w:bookmarkStart w:id="13" w:name="_Toc170198842"/>
      <w:bookmarkStart w:id="14" w:name="_Toc170389106"/>
      <w:bookmarkStart w:id="15" w:name="_Toc170393586"/>
      <w:r w:rsidRPr="00B36004">
        <w:t>1.1 Skills are at the centre of Australia’s education system and labour market</w:t>
      </w:r>
      <w:bookmarkEnd w:id="13"/>
      <w:bookmarkEnd w:id="14"/>
      <w:bookmarkEnd w:id="15"/>
    </w:p>
    <w:p w14:paraId="5BF43DC9" w14:textId="77777777" w:rsidR="000179FF" w:rsidRDefault="000179FF" w:rsidP="009C2D31"/>
    <w:p w14:paraId="1F5D9E89" w14:textId="64779DF9" w:rsidR="009C2D31" w:rsidRDefault="009C2D31" w:rsidP="009C2D31">
      <w:r>
        <w:t>Individuals, businesses, and communities thrive when they collectively have the skills to productively participate in education, employment and the economy. This includes the right skills to support individuals to engage in safe, secure, fairly paid work, and to update and refresh their skills to support transition between jobs and industries over their career. At the same time, the evolving population of skilled workers ensures business can function productively and profitably.</w:t>
      </w:r>
    </w:p>
    <w:p w14:paraId="65979E19" w14:textId="5501118C" w:rsidR="000179FF" w:rsidRDefault="009C2D31" w:rsidP="009C2D31">
      <w:r>
        <w:t>In this context s</w:t>
      </w:r>
      <w:r w:rsidRPr="00C9651A">
        <w:t>kills are the critical connective tissue of Australia's education system and labour market, bridging the gap between education, employment, and economic productivity.</w:t>
      </w:r>
      <w:r>
        <w:t xml:space="preserve">  As illustrated in </w:t>
      </w:r>
      <w:r w:rsidRPr="006470F6">
        <w:fldChar w:fldCharType="begin"/>
      </w:r>
      <w:r w:rsidRPr="006470F6">
        <w:instrText xml:space="preserve"> REF _Ref167267251 \h  \* MERGEFORMAT </w:instrText>
      </w:r>
      <w:r w:rsidRPr="006470F6">
        <w:fldChar w:fldCharType="separate"/>
      </w:r>
      <w:r w:rsidR="00A1656B" w:rsidRPr="00B955C6">
        <w:t xml:space="preserve">Figure </w:t>
      </w:r>
      <w:r w:rsidR="00A1656B">
        <w:rPr>
          <w:noProof/>
        </w:rPr>
        <w:t>1</w:t>
      </w:r>
      <w:r w:rsidRPr="006470F6">
        <w:fldChar w:fldCharType="end"/>
      </w:r>
      <w:r>
        <w:t>, skills are a</w:t>
      </w:r>
      <w:r w:rsidRPr="00C9651A">
        <w:t xml:space="preserve">t the </w:t>
      </w:r>
      <w:r>
        <w:t>centre</w:t>
      </w:r>
      <w:r w:rsidRPr="00C9651A">
        <w:t xml:space="preserve"> of three constantly evolving </w:t>
      </w:r>
      <w:r>
        <w:t>system</w:t>
      </w:r>
      <w:r w:rsidRPr="00C9651A">
        <w:t xml:space="preserve">s: the education </w:t>
      </w:r>
      <w:r>
        <w:t>system</w:t>
      </w:r>
      <w:r w:rsidRPr="00C9651A">
        <w:t xml:space="preserve">, the labour market, and </w:t>
      </w:r>
      <w:r>
        <w:t xml:space="preserve">professional development. Skills are the critical link between </w:t>
      </w:r>
      <w:r>
        <w:rPr>
          <w:rFonts w:cs="Arial"/>
        </w:rPr>
        <w:t>~</w:t>
      </w:r>
      <w:r>
        <w:t>16.6 million working age individuals,</w:t>
      </w:r>
      <w:r>
        <w:rPr>
          <w:rStyle w:val="FootnoteReference"/>
        </w:rPr>
        <w:footnoteReference w:id="3"/>
      </w:r>
      <w:r>
        <w:rPr>
          <w:rFonts w:cs="Arial"/>
        </w:rPr>
        <w:t>~</w:t>
      </w:r>
      <w:r w:rsidRPr="006610A6">
        <w:t>1 million employers</w:t>
      </w:r>
      <w:r>
        <w:t>,</w:t>
      </w:r>
      <w:r>
        <w:rPr>
          <w:rStyle w:val="FootnoteReference"/>
        </w:rPr>
        <w:footnoteReference w:id="4"/>
      </w:r>
      <w:r w:rsidRPr="006610A6">
        <w:t xml:space="preserve"> and over 4,000 </w:t>
      </w:r>
      <w:r>
        <w:t xml:space="preserve">education and </w:t>
      </w:r>
      <w:r w:rsidRPr="006610A6">
        <w:t>skills providers</w:t>
      </w:r>
      <w:r>
        <w:rPr>
          <w:rStyle w:val="FootnoteReference"/>
        </w:rPr>
        <w:footnoteReference w:id="5"/>
      </w:r>
      <w:r>
        <w:rPr>
          <w:vertAlign w:val="superscript"/>
        </w:rPr>
        <w:t>,</w:t>
      </w:r>
      <w:r>
        <w:rPr>
          <w:rStyle w:val="FootnoteReference"/>
        </w:rPr>
        <w:footnoteReference w:id="6"/>
      </w:r>
      <w:r>
        <w:t xml:space="preserve">. </w:t>
      </w:r>
      <w:r w:rsidRPr="00F5414E">
        <w:t xml:space="preserve">By placing skills at the forefront, we can </w:t>
      </w:r>
      <w:r>
        <w:t>improve the</w:t>
      </w:r>
      <w:r w:rsidRPr="00F5414E">
        <w:t xml:space="preserve"> understand</w:t>
      </w:r>
      <w:r>
        <w:t>ing</w:t>
      </w:r>
      <w:r w:rsidRPr="00F5414E">
        <w:t xml:space="preserve"> and respond to the dynamic needs of these interconnected systems.</w:t>
      </w:r>
    </w:p>
    <w:p w14:paraId="049904FF" w14:textId="5AB7CE8C" w:rsidR="009C2D31" w:rsidRPr="000179FF" w:rsidRDefault="000179FF" w:rsidP="007B5D18">
      <w:pPr>
        <w:pStyle w:val="Caption"/>
      </w:pPr>
      <w:r>
        <w:br w:type="page"/>
      </w:r>
      <w:bookmarkStart w:id="16" w:name="_Ref167267251"/>
      <w:r w:rsidR="009C2D31" w:rsidRPr="00B955C6">
        <w:lastRenderedPageBreak/>
        <w:t xml:space="preserve">Figure </w:t>
      </w:r>
      <w:r w:rsidR="009C2D31" w:rsidRPr="00B955C6">
        <w:fldChar w:fldCharType="begin"/>
      </w:r>
      <w:r w:rsidR="009C2D31" w:rsidRPr="00B955C6">
        <w:instrText xml:space="preserve"> SEQ Figure \* ARABIC </w:instrText>
      </w:r>
      <w:r w:rsidR="009C2D31" w:rsidRPr="00B955C6">
        <w:fldChar w:fldCharType="separate"/>
      </w:r>
      <w:r w:rsidR="00A1656B">
        <w:rPr>
          <w:noProof/>
        </w:rPr>
        <w:t>1</w:t>
      </w:r>
      <w:r w:rsidR="009C2D31" w:rsidRPr="00B955C6">
        <w:fldChar w:fldCharType="end"/>
      </w:r>
      <w:bookmarkEnd w:id="16"/>
      <w:r w:rsidR="007B5D18">
        <w:t xml:space="preserve">: </w:t>
      </w:r>
      <w:r w:rsidR="009C2D31" w:rsidRPr="00B955C6">
        <w:t xml:space="preserve"> Skills and their relationship to education and employment</w:t>
      </w:r>
    </w:p>
    <w:p w14:paraId="7D614AED" w14:textId="77777777" w:rsidR="009C2D31" w:rsidRPr="00B955C6" w:rsidRDefault="009C2D31" w:rsidP="009C2D31">
      <w:pPr>
        <w:rPr>
          <w:b/>
          <w:bCs/>
          <w:i/>
          <w:iCs/>
        </w:rPr>
      </w:pPr>
      <w:r w:rsidRPr="00173F21">
        <w:rPr>
          <w:noProof/>
        </w:rPr>
        <w:drawing>
          <wp:inline distT="0" distB="0" distL="0" distR="0" wp14:anchorId="4E78696F" wp14:editId="416AC4A5">
            <wp:extent cx="5333306" cy="2832100"/>
            <wp:effectExtent l="0" t="0" r="1270" b="6350"/>
            <wp:docPr id="2101059057" name="Picture 1" descr="Figure 1 is titled 'Skills and their relationship to education and employment'. It features four interlocking circles. the centre circle is titled 'Skills'. The top circle features the words 'approx 16.6 Individuals'. Right hand circle features the words 'approx 1 million employers' . the left hand circle features the words '4000+ Education and skills providers'. they overlap with each other and the central 'skills' cir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59057" name="Picture 1" descr="Figure 1 is titled 'Skills and their relationship to education and employment'. It features four interlocking circles. the centre circle is titled 'Skills'. The top circle features the words 'approx 16.6 Individuals'. Right hand circle features the words 'approx 1 million employers' . the left hand circle features the words '4000+ Education and skills providers'. they overlap with each other and the central 'skills' circl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0936" cy="2836152"/>
                    </a:xfrm>
                    <a:prstGeom prst="rect">
                      <a:avLst/>
                    </a:prstGeom>
                    <a:noFill/>
                    <a:ln>
                      <a:noFill/>
                    </a:ln>
                  </pic:spPr>
                </pic:pic>
              </a:graphicData>
            </a:graphic>
          </wp:inline>
        </w:drawing>
      </w:r>
    </w:p>
    <w:p w14:paraId="18847151" w14:textId="77777777" w:rsidR="009C2D31" w:rsidRDefault="009C2D31" w:rsidP="009C2D31">
      <w:pPr>
        <w:pStyle w:val="Heading3"/>
      </w:pPr>
      <w:bookmarkStart w:id="17" w:name="_Toc170198843"/>
      <w:bookmarkStart w:id="18" w:name="_Toc170389107"/>
      <w:bookmarkStart w:id="19" w:name="_Toc170393587"/>
      <w:r w:rsidRPr="008E29AA">
        <w:t xml:space="preserve">1.2 </w:t>
      </w:r>
      <w:r>
        <w:t>Despite the importance of skills, challenges persist in responding to needs</w:t>
      </w:r>
      <w:bookmarkEnd w:id="17"/>
      <w:bookmarkEnd w:id="18"/>
      <w:bookmarkEnd w:id="19"/>
    </w:p>
    <w:p w14:paraId="162EE04B" w14:textId="77777777" w:rsidR="000179FF" w:rsidRDefault="000179FF" w:rsidP="009C2D31"/>
    <w:p w14:paraId="2BFBF6C9" w14:textId="15AFD945" w:rsidR="009C2D31" w:rsidRPr="006445D3" w:rsidRDefault="009C2D31" w:rsidP="009C2D31">
      <w:r>
        <w:t xml:space="preserve">Australia’s labour market is under strain. A period of unprecedented growth has resulted in record levels of participation and low unemployment. However, this has not come without challenges. Occupational shortages are entrenched and growing while productivity remains flat, with </w:t>
      </w:r>
      <w:r w:rsidRPr="009658F1">
        <w:t>productivity growth over the decade to 2020 the slowest in 60 years.</w:t>
      </w:r>
      <w:r>
        <w:rPr>
          <w:rStyle w:val="FootnoteReference"/>
        </w:rPr>
        <w:footnoteReference w:id="7"/>
      </w:r>
    </w:p>
    <w:p w14:paraId="7C3745FF" w14:textId="77777777" w:rsidR="009C2D31" w:rsidRDefault="009C2D31" w:rsidP="009C2D31">
      <w:r>
        <w:t>Operating at this level of employment requires a system that is sufficiently agile and responsive to adapt quickly and efficiently to changing skill and labour needs as opportunities to meet need through increased participation. To achieve this, individuals, unions, employers, and educators must all be aligned in their understanding of what is needed, in what quantities, and when. This can be challenging to achieve.</w:t>
      </w:r>
    </w:p>
    <w:p w14:paraId="6F8544B1" w14:textId="77777777" w:rsidR="009C2D31" w:rsidRDefault="009C2D31" w:rsidP="009C2D31">
      <w:r>
        <w:t xml:space="preserve">These challenges are not unique to Australia and are being experienced by most countries globally. In response, countries are investing in national skills taxonomies to help identify and respond to current and emerging skills needs. UK, Canada, Malaysia and Indonesia are just some examples joining more established systems in the US, Singapore and Europe. </w:t>
      </w:r>
    </w:p>
    <w:p w14:paraId="66A91A48" w14:textId="77777777" w:rsidR="009C2D31" w:rsidRDefault="009C2D31" w:rsidP="009C2D31">
      <w:r>
        <w:t>While a range of skills taxonomies and frameworks exist in Australia, t</w:t>
      </w:r>
      <w:r w:rsidRPr="008E5E2C">
        <w:t xml:space="preserve">here is no single framework </w:t>
      </w:r>
      <w:r>
        <w:t xml:space="preserve">or taxonomy </w:t>
      </w:r>
      <w:r w:rsidRPr="008E5E2C">
        <w:t xml:space="preserve">that consistently describes the range of skills employers and </w:t>
      </w:r>
      <w:r>
        <w:t>individuals</w:t>
      </w:r>
      <w:r w:rsidRPr="008E5E2C">
        <w:t xml:space="preserve"> need across the Australian labour market</w:t>
      </w:r>
      <w:r>
        <w:t xml:space="preserve"> and education system</w:t>
      </w:r>
      <w:r w:rsidRPr="008E5E2C">
        <w:t xml:space="preserve">. </w:t>
      </w:r>
    </w:p>
    <w:p w14:paraId="00623039" w14:textId="35A70D8A" w:rsidR="009C2D31" w:rsidRDefault="009C2D31" w:rsidP="009C2D31">
      <w:r>
        <w:t xml:space="preserve">The ASC is the closest to meeting needs, but key limitations hold it back. Skills are defined at uneven levels of detail, which means it is better suited to some use cases than others. In particular, its strong alignment to ANZSCO and competency-based skills definitions make it challenging to apply in education contexts. This combined with the limited awareness of the ASC prevents it from operating as a true shared language across contexts. These limitations mean that while the ASC has provided significant value in a wide range of specific use cases, it has not seen the systemic implementation that would be required to achieve the </w:t>
      </w:r>
      <w:r>
        <w:lastRenderedPageBreak/>
        <w:t>collective aspirations of stakeholders for an NST.</w:t>
      </w:r>
      <w:r w:rsidRPr="00F336BF">
        <w:t xml:space="preserve"> The most common use cases for the ASC are outlined in </w:t>
      </w:r>
      <w:r w:rsidRPr="00F336BF">
        <w:fldChar w:fldCharType="begin"/>
      </w:r>
      <w:r w:rsidRPr="00F336BF">
        <w:instrText xml:space="preserve"> REF _Ref170142549 \h  \* MERGEFORMAT </w:instrText>
      </w:r>
      <w:r w:rsidRPr="00F336BF">
        <w:fldChar w:fldCharType="separate"/>
      </w:r>
      <w:r w:rsidR="00A1656B" w:rsidRPr="000017D3">
        <w:t xml:space="preserve">Figure </w:t>
      </w:r>
      <w:r w:rsidR="00A1656B">
        <w:t>2</w:t>
      </w:r>
      <w:r w:rsidRPr="00F336BF">
        <w:fldChar w:fldCharType="end"/>
      </w:r>
      <w:r w:rsidRPr="00F336BF">
        <w:t xml:space="preserve"> below.</w:t>
      </w:r>
      <w:r>
        <w:t xml:space="preserve"> </w:t>
      </w:r>
    </w:p>
    <w:p w14:paraId="51E0BC0B" w14:textId="23959D8C" w:rsidR="009C2D31" w:rsidRPr="000017D3" w:rsidRDefault="009C2D31" w:rsidP="007B5D18">
      <w:pPr>
        <w:pStyle w:val="Caption"/>
      </w:pPr>
      <w:bookmarkStart w:id="20" w:name="_Ref170142549"/>
      <w:r w:rsidRPr="000017D3">
        <w:t xml:space="preserve">Figure </w:t>
      </w:r>
      <w:r w:rsidRPr="000017D3">
        <w:fldChar w:fldCharType="begin"/>
      </w:r>
      <w:r w:rsidRPr="000017D3">
        <w:instrText xml:space="preserve"> SEQ Figure \* ARABIC </w:instrText>
      </w:r>
      <w:r w:rsidRPr="000017D3">
        <w:fldChar w:fldCharType="separate"/>
      </w:r>
      <w:r w:rsidR="00A1656B">
        <w:rPr>
          <w:noProof/>
        </w:rPr>
        <w:t>2</w:t>
      </w:r>
      <w:r w:rsidRPr="000017D3">
        <w:fldChar w:fldCharType="end"/>
      </w:r>
      <w:bookmarkEnd w:id="20"/>
      <w:r w:rsidR="007B5D18">
        <w:t>:</w:t>
      </w:r>
      <w:r w:rsidRPr="000017D3">
        <w:t xml:space="preserve"> Common ASC use cases</w:t>
      </w:r>
    </w:p>
    <w:p w14:paraId="359ADAD3" w14:textId="77777777" w:rsidR="009C2D31" w:rsidRDefault="009C2D31" w:rsidP="009C2D31">
      <w:r w:rsidRPr="007944DA">
        <w:rPr>
          <w:noProof/>
        </w:rPr>
        <w:drawing>
          <wp:inline distT="0" distB="0" distL="0" distR="0" wp14:anchorId="2EADD504" wp14:editId="5B735045">
            <wp:extent cx="5731510" cy="1412875"/>
            <wp:effectExtent l="0" t="0" r="2540" b="0"/>
            <wp:docPr id="2003721572" name="Picture 5" descr="figure 2 is titled 'Common ASC use cases'. It features 5 horizontally connected circles with the following phrases 'skills and labour market research, skills and education policy. defining roles, education product design, supporting candidate application to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21572" name="Picture 5" descr="figure 2 is titled 'Common ASC use cases'. It features 5 horizontally connected circles with the following phrases 'skills and labour market research, skills and education policy. defining roles, education product design, supporting candidate application to job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12875"/>
                    </a:xfrm>
                    <a:prstGeom prst="rect">
                      <a:avLst/>
                    </a:prstGeom>
                    <a:noFill/>
                    <a:ln>
                      <a:noFill/>
                    </a:ln>
                  </pic:spPr>
                </pic:pic>
              </a:graphicData>
            </a:graphic>
          </wp:inline>
        </w:drawing>
      </w:r>
    </w:p>
    <w:p w14:paraId="10C996F0" w14:textId="77777777" w:rsidR="009C2D31" w:rsidRDefault="009C2D31" w:rsidP="009C2D31">
      <w:r>
        <w:t>Instead, e</w:t>
      </w:r>
      <w:r w:rsidRPr="008E5E2C">
        <w:t>ducation institutions, private firms, professional associations, unions and government</w:t>
      </w:r>
      <w:r>
        <w:t xml:space="preserve">s </w:t>
      </w:r>
      <w:r w:rsidRPr="008E5E2C">
        <w:t xml:space="preserve">maintain their own frameworks and terminology for skills. Some frameworks have specific and granular definitions of skills, whereas others use broad terminology. </w:t>
      </w:r>
      <w:r>
        <w:t xml:space="preserve">It is the equivalent </w:t>
      </w:r>
      <w:r w:rsidRPr="00DA1ACC">
        <w:t>of each actor</w:t>
      </w:r>
      <w:r>
        <w:t xml:space="preserve"> speaking a different language.</w:t>
      </w:r>
      <w:r>
        <w:rPr>
          <w:rStyle w:val="FootnoteReference"/>
        </w:rPr>
        <w:footnoteReference w:id="8"/>
      </w:r>
      <w:r>
        <w:t xml:space="preserve"> </w:t>
      </w:r>
    </w:p>
    <w:p w14:paraId="20B03734" w14:textId="77777777" w:rsidR="009C2D31" w:rsidRDefault="009C2D31" w:rsidP="009C2D31">
      <w:r w:rsidRPr="008E5E2C">
        <w:t xml:space="preserve">This fragmentation creates significant translation barriers leading to siloed approaches and inefficiencies in addressing skills mismatches and gaps. </w:t>
      </w:r>
    </w:p>
    <w:p w14:paraId="23427A58" w14:textId="77777777" w:rsidR="009C2D31" w:rsidRDefault="009C2D31" w:rsidP="009C2D31">
      <w:r>
        <w:t>This can appear as:</w:t>
      </w:r>
    </w:p>
    <w:p w14:paraId="485C3B24" w14:textId="77777777" w:rsidR="009C2D31" w:rsidRDefault="009C2D31" w:rsidP="009C2D31">
      <w:pPr>
        <w:pStyle w:val="ListBullet"/>
        <w:spacing w:after="160" w:line="240" w:lineRule="atLeast"/>
        <w:ind w:left="340" w:hanging="340"/>
      </w:pPr>
      <w:r>
        <w:t>Skills shortages in critical occupations and roles.</w:t>
      </w:r>
    </w:p>
    <w:p w14:paraId="15559E43" w14:textId="77777777" w:rsidR="009C2D31" w:rsidRDefault="009C2D31" w:rsidP="009C2D31">
      <w:pPr>
        <w:pStyle w:val="ListBullet"/>
        <w:spacing w:after="160" w:line="240" w:lineRule="atLeast"/>
        <w:ind w:left="340" w:hanging="340"/>
      </w:pPr>
      <w:r>
        <w:t>Slow adoption of new or emerging technology and practices.</w:t>
      </w:r>
    </w:p>
    <w:p w14:paraId="10A51D13" w14:textId="77777777" w:rsidR="009C2D31" w:rsidRDefault="009C2D31" w:rsidP="009C2D31">
      <w:pPr>
        <w:pStyle w:val="ListBullet"/>
        <w:spacing w:after="160" w:line="240" w:lineRule="atLeast"/>
        <w:ind w:left="340" w:hanging="340"/>
      </w:pPr>
      <w:r>
        <w:t>Employers unable to identify which individuals have the right skills.</w:t>
      </w:r>
    </w:p>
    <w:p w14:paraId="2959263D" w14:textId="77777777" w:rsidR="009C2D31" w:rsidRDefault="009C2D31" w:rsidP="009C2D31">
      <w:pPr>
        <w:pStyle w:val="ListBullet"/>
        <w:spacing w:after="160" w:line="240" w:lineRule="atLeast"/>
        <w:ind w:left="340" w:hanging="340"/>
      </w:pPr>
      <w:r>
        <w:t>Individuals lacking the right mix of skills for available jobs.</w:t>
      </w:r>
    </w:p>
    <w:p w14:paraId="5C1CBECF" w14:textId="77777777" w:rsidR="009C2D31" w:rsidRDefault="009C2D31" w:rsidP="009C2D31">
      <w:pPr>
        <w:pStyle w:val="ListBullet"/>
        <w:spacing w:after="160" w:line="240" w:lineRule="atLeast"/>
        <w:ind w:left="340" w:hanging="340"/>
      </w:pPr>
      <w:r>
        <w:t>Disjointed career and educational pathways for individuals.</w:t>
      </w:r>
    </w:p>
    <w:p w14:paraId="55D1046F" w14:textId="77777777" w:rsidR="009C2D31" w:rsidRDefault="009C2D31" w:rsidP="009C2D31">
      <w:pPr>
        <w:pStyle w:val="ListBullet"/>
        <w:spacing w:after="160" w:line="240" w:lineRule="atLeast"/>
        <w:ind w:left="340" w:hanging="340"/>
      </w:pPr>
      <w:r>
        <w:t>Underinvestment by businesses and individuals in professional development and lifelong learning.</w:t>
      </w:r>
    </w:p>
    <w:p w14:paraId="4EA3EC1E" w14:textId="77777777" w:rsidR="009C2D31" w:rsidRDefault="009C2D31" w:rsidP="009C2D31">
      <w:pPr>
        <w:pStyle w:val="ListBullet"/>
        <w:spacing w:after="160" w:line="240" w:lineRule="atLeast"/>
        <w:ind w:left="340" w:hanging="340"/>
      </w:pPr>
      <w:r>
        <w:t>Individuals not adequately prepared for transitions into further education or employment.</w:t>
      </w:r>
    </w:p>
    <w:p w14:paraId="01A613EB" w14:textId="4E1E29F1" w:rsidR="009C2D31" w:rsidRDefault="009C2D31" w:rsidP="009C2D31">
      <w:r>
        <w:t>For these reasons and others, the Australian Universities Accord called on JSA to continue the development and use of a</w:t>
      </w:r>
      <w:r w:rsidR="001E23C5">
        <w:t>n</w:t>
      </w:r>
      <w:r>
        <w:t xml:space="preserve"> NST across the tertiary education system.</w:t>
      </w:r>
      <w:r w:rsidRPr="00426700">
        <w:rPr>
          <w:vertAlign w:val="superscript"/>
        </w:rPr>
        <w:footnoteReference w:id="9"/>
      </w:r>
      <w:r>
        <w:t xml:space="preserve"> While a</w:t>
      </w:r>
      <w:r w:rsidR="001E23C5">
        <w:t>n</w:t>
      </w:r>
      <w:r>
        <w:t xml:space="preserve"> NST is not a solution to the above challenges in its own right, the development of the NST is seen to assist in the connection of a joined up tertiary system, recognising the importance of closer collaboration between vocational education and training (VET) and higher education for Australia’s skills formation. The NST also provides the opportunity to assist in the potential development of the National Skills Passport and as an important enabler for the </w:t>
      </w:r>
      <w:r w:rsidRPr="00CA0E9E">
        <w:t>Australian Tertiary Education Commission (ATEC)</w:t>
      </w:r>
      <w:r>
        <w:t>. The NST could also support ongoing discussions relating to the AQF as set out in the Noonan Review (2019).</w:t>
      </w:r>
    </w:p>
    <w:p w14:paraId="5B56C9C1" w14:textId="77777777" w:rsidR="009C2D31" w:rsidRDefault="009C2D31" w:rsidP="009C2D31">
      <w:r>
        <w:t xml:space="preserve">Better alignment between the two sectors would enable the delivery of quality education and training that meets the needs of students and develops the skills needed by industry.  </w:t>
      </w:r>
    </w:p>
    <w:p w14:paraId="2B86D179" w14:textId="77777777" w:rsidR="009C2D31" w:rsidRDefault="009C2D31" w:rsidP="009C2D31">
      <w:pPr>
        <w:pStyle w:val="Heading3"/>
      </w:pPr>
      <w:bookmarkStart w:id="21" w:name="_Toc170198844"/>
      <w:bookmarkStart w:id="22" w:name="_Toc170389108"/>
      <w:bookmarkStart w:id="23" w:name="_Toc170393588"/>
      <w:r>
        <w:lastRenderedPageBreak/>
        <w:t>1.3</w:t>
      </w:r>
      <w:r w:rsidRPr="00C5106B">
        <w:t xml:space="preserve"> A National Skills Taxonomy could </w:t>
      </w:r>
      <w:r>
        <w:t>help actors to align in a collective</w:t>
      </w:r>
      <w:r w:rsidRPr="00B15C39">
        <w:t xml:space="preserve"> response</w:t>
      </w:r>
      <w:bookmarkEnd w:id="21"/>
      <w:bookmarkEnd w:id="22"/>
      <w:bookmarkEnd w:id="23"/>
    </w:p>
    <w:tbl>
      <w:tblPr>
        <w:tblStyle w:val="TableGrid"/>
        <w:tblW w:w="0" w:type="auto"/>
        <w:tblBorders>
          <w:top w:val="double" w:sz="4" w:space="0" w:color="4B0885" w:themeColor="text2"/>
          <w:left w:val="double" w:sz="4" w:space="0" w:color="4B0885" w:themeColor="text2"/>
          <w:bottom w:val="double" w:sz="4" w:space="0" w:color="4B0885" w:themeColor="text2"/>
          <w:right w:val="double" w:sz="4" w:space="0" w:color="4B0885" w:themeColor="text2"/>
          <w:insideH w:val="none" w:sz="0" w:space="0" w:color="auto"/>
          <w:insideV w:val="none" w:sz="0" w:space="0" w:color="auto"/>
        </w:tblBorders>
        <w:tblLook w:val="04A0" w:firstRow="1" w:lastRow="0" w:firstColumn="1" w:lastColumn="0" w:noHBand="0" w:noVBand="1"/>
      </w:tblPr>
      <w:tblGrid>
        <w:gridCol w:w="8996"/>
      </w:tblGrid>
      <w:tr w:rsidR="009C2D31" w:rsidRPr="002A5A0E" w14:paraId="3231D327" w14:textId="77777777" w:rsidTr="001E72BC">
        <w:tc>
          <w:tcPr>
            <w:tcW w:w="9016" w:type="dxa"/>
            <w:shd w:val="clear" w:color="auto" w:fill="F2F2F2" w:themeFill="background1" w:themeFillShade="F2"/>
          </w:tcPr>
          <w:p w14:paraId="6E1EE486" w14:textId="77777777" w:rsidR="009C2D31" w:rsidRPr="002A5A0E" w:rsidRDefault="009C2D31" w:rsidP="001E72BC">
            <w:pPr>
              <w:spacing w:before="240"/>
            </w:pPr>
            <w:r w:rsidRPr="00EC2919">
              <w:t>A skills taxonomy is the practice of organising skills into distinct categories or clusters based on their definition. Skills taxonomies can vary in their detail, structure, and definitions. The features of a skills taxonomy are dependent on their intended use cases.</w:t>
            </w:r>
            <w:r w:rsidRPr="002A5A0E">
              <w:br/>
            </w:r>
          </w:p>
        </w:tc>
      </w:tr>
    </w:tbl>
    <w:p w14:paraId="3C7E5D5A" w14:textId="77777777" w:rsidR="009C2D31" w:rsidRDefault="009C2D31" w:rsidP="009C2D31">
      <w:pPr>
        <w:rPr>
          <w:i/>
          <w:iCs/>
        </w:rPr>
      </w:pPr>
    </w:p>
    <w:p w14:paraId="56D02BE5" w14:textId="77777777" w:rsidR="009C2D31" w:rsidRDefault="009C2D31" w:rsidP="009C2D31">
      <w:r>
        <w:t>Disparate and disconnected ways of understanding skills is a problem in the face of a changing jobs and skills landscape. A skills taxonomy seeks to categorise and organise the various skills to provide a common language for workers, employers, training providers, and educators.</w:t>
      </w:r>
    </w:p>
    <w:p w14:paraId="0B30E71B" w14:textId="77777777" w:rsidR="009C2D31" w:rsidRDefault="009C2D31" w:rsidP="009C2D31">
      <w:r>
        <w:t xml:space="preserve">By systematically laying out the skills that underpin Australia’s workforce, a National Skills Taxonomy provides a bridge across the other three foundational taxonomies - occupation, qualification and industry. The enhanced understanding this </w:t>
      </w:r>
      <w:r w:rsidRPr="009254A1">
        <w:t>enables</w:t>
      </w:r>
      <w:r>
        <w:t xml:space="preserve"> </w:t>
      </w:r>
      <w:r w:rsidRPr="009254A1">
        <w:t xml:space="preserve">contributes </w:t>
      </w:r>
      <w:r>
        <w:t>to a more dynamic and responsive skills ecosystem that can better meet the demands of rapidly changing communities and economies within the limits of existing licensing and regulatory frameworks.</w:t>
      </w:r>
    </w:p>
    <w:p w14:paraId="6E1EB466" w14:textId="77777777" w:rsidR="009C2D31" w:rsidRDefault="009C2D31" w:rsidP="009C2D31">
      <w:r>
        <w:t>In Australia, the taxonomies for occupation, qualification and industry are relatively well established in the form of the Australia and New Zealand Standard Classification of Occupations (ANZSCO), Australian Qualifications Framework (AQF) and Australia and New Zealand Standard Industrial Classification (ANZSIC). While concerns about the currency of some of these taxonomies exist, such as the absence of emerging occupations in ANZSCO</w:t>
      </w:r>
      <w:r w:rsidRPr="19D99EBA">
        <w:rPr>
          <w:rFonts w:eastAsia="Arial" w:cs="Arial"/>
        </w:rPr>
        <w:t xml:space="preserve"> to quickly respond to emerging roles</w:t>
      </w:r>
      <w:r>
        <w:t xml:space="preserve">, changes to these taxonomies are beyond the scope of this consultation. </w:t>
      </w:r>
    </w:p>
    <w:p w14:paraId="2AFB92BC" w14:textId="2380984D" w:rsidR="009C2D31" w:rsidRPr="00FB37BE" w:rsidRDefault="009C2D31" w:rsidP="009C2D31">
      <w:r>
        <w:t xml:space="preserve">In contrast, there are a broad range of other taxonomies in the skills space. The key skills taxonomies are: the Australian Standard Classification of Education (ASCED); Training Packages; the Australian Core Skills Framework (ACSF), and; the Australian Skills Classification (ASC). A summary of these </w:t>
      </w:r>
      <w:r w:rsidRPr="00FB37BE">
        <w:t xml:space="preserve">classifications is provided in </w:t>
      </w:r>
      <w:r w:rsidRPr="00FB37BE">
        <w:fldChar w:fldCharType="begin"/>
      </w:r>
      <w:r w:rsidRPr="00FB37BE">
        <w:instrText xml:space="preserve"> REF _Ref167285639 \h  \* MERGEFORMAT </w:instrText>
      </w:r>
      <w:r w:rsidRPr="00FB37BE">
        <w:fldChar w:fldCharType="separate"/>
      </w:r>
      <w:r w:rsidR="00A1656B" w:rsidRPr="003A3E4B">
        <w:t xml:space="preserve">Figure </w:t>
      </w:r>
      <w:r w:rsidR="00A1656B" w:rsidRPr="00A1656B">
        <w:rPr>
          <w:b/>
          <w:bCs/>
          <w:i/>
          <w:iCs/>
          <w:noProof/>
        </w:rPr>
        <w:t>3</w:t>
      </w:r>
      <w:r w:rsidRPr="00FB37BE">
        <w:fldChar w:fldCharType="end"/>
      </w:r>
      <w:r w:rsidRPr="00FB37BE">
        <w:t xml:space="preserve">3. </w:t>
      </w:r>
    </w:p>
    <w:p w14:paraId="1038FC82" w14:textId="77777777" w:rsidR="009C2D31" w:rsidRDefault="009C2D31" w:rsidP="009C2D31">
      <w:r w:rsidRPr="00FB37BE">
        <w:t>A range of other frameworks and taxonomies are also used to varying degrees</w:t>
      </w:r>
      <w:r>
        <w:t xml:space="preserve"> across the economy. Common examples include:</w:t>
      </w:r>
    </w:p>
    <w:p w14:paraId="753BC244" w14:textId="77777777" w:rsidR="009C2D31" w:rsidRDefault="009C2D31" w:rsidP="009C2D31">
      <w:pPr>
        <w:pStyle w:val="ListBullet"/>
        <w:spacing w:after="160" w:line="240" w:lineRule="atLeast"/>
        <w:ind w:left="340" w:hanging="340"/>
      </w:pPr>
      <w:r>
        <w:t xml:space="preserve">International frameworks including the </w:t>
      </w:r>
      <w:r w:rsidRPr="0070321D">
        <w:t>Occupational Information Network (O*NET),</w:t>
      </w:r>
      <w:r>
        <w:t xml:space="preserve"> European Skills, Competences, Qualifications and Occupations (ESCO) and Singapore Skills Frameworks. </w:t>
      </w:r>
    </w:p>
    <w:p w14:paraId="1098B001" w14:textId="77777777" w:rsidR="009C2D31" w:rsidRDefault="009C2D31" w:rsidP="009C2D31">
      <w:pPr>
        <w:pStyle w:val="ListBullet"/>
        <w:spacing w:after="160" w:line="240" w:lineRule="atLeast"/>
        <w:ind w:left="340" w:hanging="340"/>
      </w:pPr>
      <w:r>
        <w:t xml:space="preserve">Industry and employer-based frameworks such as the </w:t>
      </w:r>
      <w:r w:rsidRPr="00BB181B">
        <w:t>Skills Framework for the Information Age (SFIA)</w:t>
      </w:r>
      <w:r>
        <w:t xml:space="preserve"> and the Australian Signals Directorate (ASD) Cyber Skills Framework.</w:t>
      </w:r>
    </w:p>
    <w:p w14:paraId="4CA4CF3C" w14:textId="77777777" w:rsidR="009C2D31" w:rsidRDefault="009C2D31" w:rsidP="009C2D31">
      <w:pPr>
        <w:pStyle w:val="ListBullet"/>
        <w:spacing w:after="160" w:line="240" w:lineRule="atLeast"/>
        <w:ind w:left="340" w:hanging="340"/>
      </w:pPr>
      <w:r>
        <w:t>Other education curriculums e.g. the Australian Curriculum.</w:t>
      </w:r>
    </w:p>
    <w:p w14:paraId="0F295719" w14:textId="77777777" w:rsidR="009C2D31" w:rsidRDefault="009C2D31" w:rsidP="000179FF">
      <w:pPr>
        <w:pStyle w:val="ListBullet"/>
        <w:spacing w:after="160" w:line="240" w:lineRule="atLeast"/>
        <w:ind w:left="340" w:hanging="340"/>
      </w:pPr>
      <w:r>
        <w:t xml:space="preserve">Taxonomies from private companies such as </w:t>
      </w:r>
      <w:proofErr w:type="spellStart"/>
      <w:r>
        <w:t>Lightcast</w:t>
      </w:r>
      <w:proofErr w:type="spellEnd"/>
      <w:r>
        <w:t xml:space="preserve"> or LinkedIn.</w:t>
      </w:r>
    </w:p>
    <w:p w14:paraId="508478F6" w14:textId="77777777" w:rsidR="000179FF" w:rsidRPr="000179FF" w:rsidRDefault="000179FF" w:rsidP="000179FF">
      <w:pPr>
        <w:pStyle w:val="ListBullet"/>
        <w:numPr>
          <w:ilvl w:val="0"/>
          <w:numId w:val="0"/>
        </w:numPr>
        <w:spacing w:after="160" w:line="240" w:lineRule="atLeast"/>
        <w:ind w:left="340"/>
      </w:pPr>
    </w:p>
    <w:p w14:paraId="7A7189CF" w14:textId="73419CE9" w:rsidR="009C2D31" w:rsidRPr="003A3E4B" w:rsidRDefault="009C2D31" w:rsidP="007B5D18">
      <w:pPr>
        <w:pStyle w:val="Caption"/>
      </w:pPr>
      <w:bookmarkStart w:id="24" w:name="_Ref167285639"/>
      <w:r w:rsidRPr="003A3E4B">
        <w:lastRenderedPageBreak/>
        <w:t xml:space="preserve">Figure </w:t>
      </w:r>
      <w:r w:rsidRPr="003A3E4B">
        <w:fldChar w:fldCharType="begin"/>
      </w:r>
      <w:r w:rsidRPr="003A3E4B">
        <w:instrText xml:space="preserve"> SEQ Figure \* ARABIC </w:instrText>
      </w:r>
      <w:r w:rsidRPr="003A3E4B">
        <w:fldChar w:fldCharType="separate"/>
      </w:r>
      <w:r w:rsidR="00A1656B">
        <w:rPr>
          <w:noProof/>
        </w:rPr>
        <w:t>3</w:t>
      </w:r>
      <w:r w:rsidRPr="003A3E4B">
        <w:fldChar w:fldCharType="end"/>
      </w:r>
      <w:bookmarkEnd w:id="24"/>
      <w:r w:rsidR="007B5D18">
        <w:t>:</w:t>
      </w:r>
      <w:r w:rsidRPr="003A3E4B">
        <w:t xml:space="preserve"> </w:t>
      </w:r>
      <w:r>
        <w:t>Key Australian skills taxonomies</w:t>
      </w:r>
    </w:p>
    <w:p w14:paraId="70C0B365" w14:textId="77777777" w:rsidR="009C2D31" w:rsidRPr="003A3E4B" w:rsidRDefault="009C2D31" w:rsidP="009C2D31">
      <w:r>
        <w:rPr>
          <w:noProof/>
        </w:rPr>
        <w:drawing>
          <wp:inline distT="0" distB="0" distL="0" distR="0" wp14:anchorId="55401920" wp14:editId="6B2D0308">
            <wp:extent cx="5795158" cy="3827244"/>
            <wp:effectExtent l="0" t="0" r="0" b="1905"/>
            <wp:docPr id="339258886" name="Picture 34" descr="Figure 3 is titled 'Key Australian Skills Taxonomies. It features 4 boxes containing information about 4 significant skills taxonomies relevant to the Australian context:&#10;&#10;Title box 1: The Australian Standard Classification of Education.&#10;A statistical classification for use in the collection and analysis of data on educational activity and attainment.&#10;Assists in organising and reporting education statistics, understanding the structure of education systems and comparing qualification across different sectors. &#10;&#10;Strengths: Builds a statistical understanding of the education landscape to inform key decisions.&#10;&#10;Limitations: Does not have a specific focus on skills.&#10;&#10;Box 2: Training packages. &#10;Specifies the knowledge and skills required by individuals to perform effectively in the workplace.&#10;expressed in units of competency which has assessment requirements attached to it.&#10;&#10;Strengths: Combines units of competency to produce nationally recognised and portable qualifications in line with the AQF.&#10;Limitations: Does not cover all occupations within the Australian labour market. &#10;&#10;Box 3: Australian Core Skills Framework.&#10;Assists both specialised and non specialist English language, literacy and numeracy practitioners to describe the give core skills of reading, writing, oral communication and numeracy. &#10;Provides a consistent national approach to developing the core skills in: personal and community, workplace and employment, and education and training. &#10;&#10;Strengths: clear assessment of each skill with measurable levels.&#10;&#10;Limitations: Limited to 'core skills' as opposed to covering all skills in the Australian workforce.&#10;&#10;Box 4: Australian Skills Classification.&#10;An attempt to provide a common language of skills.  &#10;The classification contains three categories of skills; core competencies, specialist tasks and technology tools. &#10;Strengths: A 'first step' to providing an understanding of skills that underpin jobs held by workers.&#10;Limitations: Structure does not consider the entire educational landscap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58886" name="Picture 34" descr="Figure 3 is titled 'Key Australian Skills Taxonomies. It features 4 boxes containing information about 4 significant skills taxonomies relevant to the Australian context:&#10;&#10;Title box 1: The Australian Standard Classification of Education.&#10;A statistical classification for use in the collection and analysis of data on educational activity and attainment.&#10;Assists in organising and reporting education statistics, understanding the structure of education systems and comparing qualification across different sectors. &#10;&#10;Strengths: Builds a statistical understanding of the education landscape to inform key decisions.&#10;&#10;Limitations: Does not have a specific focus on skills.&#10;&#10;Box 2: Training packages. &#10;Specifies the knowledge and skills required by individuals to perform effectively in the workplace.&#10;expressed in units of competency which has assessment requirements attached to it.&#10;&#10;Strengths: Combines units of competency to produce nationally recognised and portable qualifications in line with the AQF.&#10;Limitations: Does not cover all occupations within the Australian labour market. &#10;&#10;Box 3: Australian Core Skills Framework.&#10;Assists both specialised and non specialist English language, literacy and numeracy practitioners to describe the give core skills of reading, writing, oral communication and numeracy. &#10;Provides a consistent national approach to developing the core skills in: personal and community, workplace and employment, and education and training. &#10;&#10;Strengths: clear assessment of each skill with measurable levels.&#10;&#10;Limitations: Limited to 'core skills' as opposed to covering all skills in the Australian workforce.&#10;&#10;Box 4: Australian Skills Classification.&#10;An attempt to provide a common language of skills.  &#10;The classification contains three categories of skills; core competencies, specialist tasks and technology tools. &#10;Strengths: A 'first step' to providing an understanding of skills that underpin jobs held by workers.&#10;Limitations: Structure does not consider the entire educational landscape. &#10;&#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11188" cy="3837830"/>
                    </a:xfrm>
                    <a:prstGeom prst="rect">
                      <a:avLst/>
                    </a:prstGeom>
                    <a:noFill/>
                  </pic:spPr>
                </pic:pic>
              </a:graphicData>
            </a:graphic>
          </wp:inline>
        </w:drawing>
      </w:r>
    </w:p>
    <w:p w14:paraId="2A20D2EB" w14:textId="77777777" w:rsidR="000179FF" w:rsidRDefault="000179FF" w:rsidP="009C2D31"/>
    <w:p w14:paraId="2BAF2ACB" w14:textId="1F5F67E1" w:rsidR="009C2D31" w:rsidRDefault="009C2D31" w:rsidP="009C2D31">
      <w:r>
        <w:t>Some skills frameworks focus more heavily on foundation, core, transversal or employability skills than day-to-day job tasks. Skills are also articulated differently across the VET and higher education systems. While there is some crossover between the occupations whose skills are taught in these systems, not all occupations are covered by just one.</w:t>
      </w:r>
    </w:p>
    <w:p w14:paraId="7A098662" w14:textId="763BD87E" w:rsidR="009C2D31" w:rsidRDefault="009C2D31" w:rsidP="009C2D31">
      <w:r>
        <w:t>Beyond Australia, there is also a role for a</w:t>
      </w:r>
      <w:r w:rsidR="001E23C5">
        <w:t>n</w:t>
      </w:r>
      <w:r>
        <w:t xml:space="preserve"> NST to promote skills collaboration regionally and globally through interoperability between a new taxonomy and comparable taxonomies in other countries. Australia’s development of the ASC has already positioned Australia as a leader in this field, despite some of its limitations.</w:t>
      </w:r>
      <w:r w:rsidRPr="0085553F">
        <w:t xml:space="preserve"> </w:t>
      </w:r>
    </w:p>
    <w:p w14:paraId="5A75593B" w14:textId="58D8E939" w:rsidR="009C2D31" w:rsidRDefault="009C2D31" w:rsidP="009C2D31">
      <w:r>
        <w:t>It is clear while there is an opportunity for a</w:t>
      </w:r>
      <w:r w:rsidR="001E23C5">
        <w:t>n</w:t>
      </w:r>
      <w:r>
        <w:t xml:space="preserve"> NST it is also a contested space.</w:t>
      </w:r>
      <w:r w:rsidRPr="00193EF7">
        <w:t xml:space="preserve"> </w:t>
      </w:r>
      <w:r>
        <w:t xml:space="preserve">A well designed NST could help build upon and align existing taxonomies and frameworks, but a poorly designed NST could result in </w:t>
      </w:r>
      <w:r w:rsidRPr="00193EF7">
        <w:t>unintended consequences</w:t>
      </w:r>
      <w:r>
        <w:t xml:space="preserve">, </w:t>
      </w:r>
      <w:r w:rsidRPr="00193EF7">
        <w:t>e.g. industrial implications.</w:t>
      </w:r>
      <w:r>
        <w:t xml:space="preserve"> This risk should be front of mind as potential use cases and the detailed design of a</w:t>
      </w:r>
      <w:r w:rsidR="001E23C5">
        <w:t>n</w:t>
      </w:r>
      <w:r>
        <w:t xml:space="preserve"> NST are considered. Further considerations are outlined in Section 2 and Section 3.</w:t>
      </w:r>
    </w:p>
    <w:p w14:paraId="62ED218B" w14:textId="77777777" w:rsidR="009C2D31" w:rsidRDefault="009C2D31" w:rsidP="009C2D31"/>
    <w:tbl>
      <w:tblPr>
        <w:tblStyle w:val="TableGrid"/>
        <w:tblW w:w="0" w:type="auto"/>
        <w:tblBorders>
          <w:top w:val="double" w:sz="4" w:space="0" w:color="009D9A" w:themeColor="accent2"/>
          <w:left w:val="double" w:sz="4" w:space="0" w:color="009D9A" w:themeColor="accent2"/>
          <w:bottom w:val="double" w:sz="4" w:space="0" w:color="009D9A" w:themeColor="accent2"/>
          <w:right w:val="double" w:sz="4" w:space="0" w:color="009D9A" w:themeColor="accent2"/>
          <w:insideH w:val="none" w:sz="0" w:space="0" w:color="auto"/>
          <w:insideV w:val="none" w:sz="0" w:space="0" w:color="auto"/>
        </w:tblBorders>
        <w:tblLook w:val="04A0" w:firstRow="1" w:lastRow="0" w:firstColumn="1" w:lastColumn="0" w:noHBand="0" w:noVBand="1"/>
      </w:tblPr>
      <w:tblGrid>
        <w:gridCol w:w="8996"/>
      </w:tblGrid>
      <w:tr w:rsidR="009C2D31" w:rsidRPr="002A5A0E" w14:paraId="29CED22A" w14:textId="77777777" w:rsidTr="001E72BC">
        <w:tc>
          <w:tcPr>
            <w:tcW w:w="9016" w:type="dxa"/>
            <w:shd w:val="clear" w:color="auto" w:fill="F2F2F2" w:themeFill="background1" w:themeFillShade="F2"/>
          </w:tcPr>
          <w:p w14:paraId="3E2CCE07" w14:textId="77777777" w:rsidR="009C2D31" w:rsidRPr="007017F7" w:rsidRDefault="009C2D31" w:rsidP="001E72BC">
            <w:pPr>
              <w:spacing w:before="240"/>
              <w:rPr>
                <w:b/>
                <w:bCs/>
              </w:rPr>
            </w:pPr>
            <w:bookmarkStart w:id="25" w:name="_Hlk167889767"/>
            <w:r w:rsidRPr="007017F7">
              <w:rPr>
                <w:b/>
                <w:bCs/>
              </w:rPr>
              <w:t xml:space="preserve">Discussion questions – Lessons from existing taxonomies </w:t>
            </w:r>
            <w:r>
              <w:rPr>
                <w:b/>
                <w:bCs/>
              </w:rPr>
              <w:br/>
            </w:r>
          </w:p>
          <w:p w14:paraId="57E8B809" w14:textId="77777777" w:rsidR="009C2D31" w:rsidRDefault="009C2D31" w:rsidP="009C2D31">
            <w:pPr>
              <w:pStyle w:val="ListBullet"/>
              <w:numPr>
                <w:ilvl w:val="1"/>
                <w:numId w:val="37"/>
              </w:numPr>
              <w:spacing w:after="0" w:line="276" w:lineRule="auto"/>
            </w:pPr>
            <w:r>
              <w:t xml:space="preserve">What are the key benefits and/or limitations with existing skills taxonomies? </w:t>
            </w:r>
          </w:p>
          <w:p w14:paraId="15E914C7" w14:textId="77777777" w:rsidR="009C2D31" w:rsidRPr="002A5A0E" w:rsidRDefault="009C2D31" w:rsidP="009C2D31">
            <w:pPr>
              <w:pStyle w:val="ListBullet"/>
              <w:numPr>
                <w:ilvl w:val="1"/>
                <w:numId w:val="37"/>
              </w:numPr>
              <w:spacing w:after="0" w:line="276" w:lineRule="auto"/>
            </w:pPr>
            <w:r>
              <w:t>What features from existing skills taxonomies are important to retain or address in a new NST?</w:t>
            </w:r>
          </w:p>
        </w:tc>
      </w:tr>
    </w:tbl>
    <w:p w14:paraId="7E614DC0" w14:textId="77777777" w:rsidR="009C2D31" w:rsidRDefault="009C2D31" w:rsidP="009C2D31">
      <w:pPr>
        <w:rPr>
          <w:rFonts w:eastAsiaTheme="majorEastAsia" w:cstheme="majorBidi"/>
          <w:b/>
          <w:color w:val="4B0885" w:themeColor="text2"/>
          <w:sz w:val="32"/>
          <w:szCs w:val="32"/>
        </w:rPr>
      </w:pPr>
      <w:bookmarkStart w:id="26" w:name="_Toc167094399"/>
      <w:bookmarkEnd w:id="25"/>
    </w:p>
    <w:p w14:paraId="75F0BD4D" w14:textId="77777777" w:rsidR="009C2D31" w:rsidRDefault="009C2D31" w:rsidP="009C2D31">
      <w:pPr>
        <w:rPr>
          <w:rFonts w:eastAsiaTheme="majorEastAsia" w:cstheme="majorBidi"/>
          <w:b/>
          <w:color w:val="4B0885" w:themeColor="text2"/>
          <w:sz w:val="32"/>
          <w:szCs w:val="32"/>
        </w:rPr>
      </w:pPr>
      <w:r>
        <w:br w:type="page"/>
      </w:r>
    </w:p>
    <w:p w14:paraId="2F9B2B3C" w14:textId="77777777" w:rsidR="009C2D31" w:rsidRPr="00655D4F" w:rsidRDefault="009C2D31" w:rsidP="009C2D31">
      <w:pPr>
        <w:pStyle w:val="Heading1"/>
      </w:pPr>
      <w:bookmarkStart w:id="27" w:name="_Toc170198845"/>
      <w:bookmarkStart w:id="28" w:name="_Toc170389109"/>
      <w:bookmarkStart w:id="29" w:name="_Toc170393589"/>
      <w:r w:rsidRPr="00F2412E">
        <w:lastRenderedPageBreak/>
        <w:t xml:space="preserve">2. There are several potential use cases for a Taxonomy, with </w:t>
      </w:r>
      <w:bookmarkEnd w:id="26"/>
      <w:r>
        <w:t>different</w:t>
      </w:r>
      <w:r w:rsidRPr="00F2412E">
        <w:t xml:space="preserve"> benefits</w:t>
      </w:r>
      <w:bookmarkEnd w:id="27"/>
      <w:bookmarkEnd w:id="28"/>
      <w:bookmarkEnd w:id="29"/>
    </w:p>
    <w:tbl>
      <w:tblPr>
        <w:tblStyle w:val="TableGrid"/>
        <w:tblW w:w="0" w:type="auto"/>
        <w:tblBorders>
          <w:top w:val="double" w:sz="4" w:space="0" w:color="4B0885" w:themeColor="text2"/>
          <w:left w:val="double" w:sz="4" w:space="0" w:color="4B0885" w:themeColor="text2"/>
          <w:bottom w:val="double" w:sz="4" w:space="0" w:color="4B0885" w:themeColor="text2"/>
          <w:right w:val="double" w:sz="4" w:space="0" w:color="4B0885" w:themeColor="text2"/>
          <w:insideH w:val="none" w:sz="0" w:space="0" w:color="auto"/>
          <w:insideV w:val="none" w:sz="0" w:space="0" w:color="auto"/>
        </w:tblBorders>
        <w:tblLook w:val="04A0" w:firstRow="1" w:lastRow="0" w:firstColumn="1" w:lastColumn="0" w:noHBand="0" w:noVBand="1"/>
      </w:tblPr>
      <w:tblGrid>
        <w:gridCol w:w="8996"/>
      </w:tblGrid>
      <w:tr w:rsidR="009C2D31" w:rsidRPr="002A5A0E" w14:paraId="31E5FBAB" w14:textId="77777777" w:rsidTr="001E72BC">
        <w:tc>
          <w:tcPr>
            <w:tcW w:w="9016" w:type="dxa"/>
            <w:shd w:val="clear" w:color="auto" w:fill="F2F2F2" w:themeFill="background1" w:themeFillShade="F2"/>
          </w:tcPr>
          <w:p w14:paraId="6ED664CD" w14:textId="14781ED4" w:rsidR="009C2D31" w:rsidRPr="002A5A0E" w:rsidRDefault="009C2D31" w:rsidP="001E72BC">
            <w:pPr>
              <w:spacing w:before="240"/>
            </w:pPr>
            <w:bookmarkStart w:id="30" w:name="_Hlk167701187"/>
            <w:r w:rsidRPr="00215C3C">
              <w:t>A National Skills Taxonomy can support a range of use cases with different benefits</w:t>
            </w:r>
            <w:r>
              <w:t xml:space="preserve">. </w:t>
            </w:r>
            <w:r w:rsidRPr="00215C3C">
              <w:t>The vision for a</w:t>
            </w:r>
            <w:r w:rsidR="001E23C5">
              <w:t>n</w:t>
            </w:r>
            <w:r w:rsidRPr="00215C3C">
              <w:t xml:space="preserve"> </w:t>
            </w:r>
            <w:r>
              <w:t>NST</w:t>
            </w:r>
            <w:r w:rsidRPr="00215C3C">
              <w:t xml:space="preserve"> must reflect our collective aspirations</w:t>
            </w:r>
            <w:r>
              <w:t>. Pr</w:t>
            </w:r>
            <w:r w:rsidRPr="00A82168">
              <w:t>inciples should guide the Taxonomy’s design and development, but trade-offs may be required</w:t>
            </w:r>
            <w:r>
              <w:t xml:space="preserve"> to balance these principles effectively.</w:t>
            </w:r>
            <w:r w:rsidRPr="002A5A0E">
              <w:br/>
            </w:r>
          </w:p>
        </w:tc>
      </w:tr>
      <w:bookmarkEnd w:id="30"/>
    </w:tbl>
    <w:p w14:paraId="5EF497E0" w14:textId="77777777" w:rsidR="009C2D31" w:rsidRPr="00215C3C" w:rsidRDefault="009C2D31" w:rsidP="009C2D31"/>
    <w:p w14:paraId="68735486" w14:textId="77777777" w:rsidR="009C2D31" w:rsidRDefault="009C2D31" w:rsidP="009C2D31">
      <w:pPr>
        <w:pStyle w:val="Heading3"/>
      </w:pPr>
      <w:bookmarkStart w:id="31" w:name="_Toc170198846"/>
      <w:bookmarkStart w:id="32" w:name="_Toc170389110"/>
      <w:bookmarkStart w:id="33" w:name="_Toc170393590"/>
      <w:r>
        <w:t>2.1</w:t>
      </w:r>
      <w:r w:rsidRPr="00A4204C">
        <w:t xml:space="preserve"> </w:t>
      </w:r>
      <w:r>
        <w:t>A National Skills Taxonomy can support a range of use cases with different benefits</w:t>
      </w:r>
      <w:bookmarkEnd w:id="31"/>
      <w:bookmarkEnd w:id="32"/>
      <w:bookmarkEnd w:id="33"/>
      <w:r>
        <w:t xml:space="preserve"> </w:t>
      </w:r>
    </w:p>
    <w:p w14:paraId="0A2C66FD" w14:textId="77777777" w:rsidR="000179FF" w:rsidRPr="000179FF" w:rsidRDefault="000179FF" w:rsidP="000179FF"/>
    <w:p w14:paraId="2B7E84F4" w14:textId="77777777" w:rsidR="009C2D31" w:rsidRDefault="009C2D31" w:rsidP="009C2D31">
      <w:bookmarkStart w:id="34" w:name="_Ref167266578"/>
      <w:r>
        <w:t xml:space="preserve">The potential of a well-designed NST is linked to how different actors adopt and apply it for the benefit of their stakeholders. On its own a skills taxonomy is a structured list of skills. The true value is unlocked when combined with other taxonomies and information. Application will vary, but the value created will be underpinned by a common language that is accepted and understood across the different systems. Dissemination and uptake of the NST could be driven by government policy or other mechanisms that support application. </w:t>
      </w:r>
    </w:p>
    <w:p w14:paraId="2FBF4A2D" w14:textId="77777777" w:rsidR="009C2D31" w:rsidRDefault="009C2D31" w:rsidP="009C2D31">
      <w:r>
        <w:t xml:space="preserve">However, as highlighted in Section 1, it is also important to be mindful of the unintended consequences that a poorly designed NST could have because of interactions with other frameworks. </w:t>
      </w:r>
    </w:p>
    <w:p w14:paraId="588D6967" w14:textId="5F436CCD" w:rsidR="009C2D31" w:rsidRDefault="009C2D31" w:rsidP="009C2D31">
      <w:r>
        <w:t>The Australian government has also identified several use cases where a</w:t>
      </w:r>
      <w:r w:rsidR="001E23C5">
        <w:t>n</w:t>
      </w:r>
      <w:r>
        <w:t xml:space="preserve"> NST is essential to achieving policy objectives. For instance, the Australian Universities Accord emphasises the importance of a skills taxonomy in promoting lifelong learning and increased participation in learning. The Employment White Paper outlines the need to address skills shortages and proactively build a strong workforce, goals which can be supported through the implementation of an NST. In addition, the Australian Qualifications Framework aims to enhance the recognition of qualifications and skills across different education and training sectors. A skills taxonomy is crucial for aligning qualifications with industry need, while supporting improvements to recognition of credit and prior learning. </w:t>
      </w:r>
    </w:p>
    <w:p w14:paraId="47004551" w14:textId="18450322" w:rsidR="000179FF" w:rsidRDefault="009C2D31" w:rsidP="000179FF">
      <w:r w:rsidRPr="00CC6681">
        <w:fldChar w:fldCharType="begin"/>
      </w:r>
      <w:r w:rsidRPr="00CC6681">
        <w:instrText xml:space="preserve"> REF _Ref167785527 \h  \* MERGEFORMAT </w:instrText>
      </w:r>
      <w:r w:rsidRPr="00CC6681">
        <w:fldChar w:fldCharType="separate"/>
      </w:r>
      <w:r w:rsidR="00A1656B" w:rsidRPr="007B5D18">
        <w:t xml:space="preserve">Table </w:t>
      </w:r>
      <w:r w:rsidR="00A1656B">
        <w:rPr>
          <w:noProof/>
        </w:rPr>
        <w:t>1</w:t>
      </w:r>
      <w:r w:rsidRPr="00CC6681">
        <w:fldChar w:fldCharType="end"/>
      </w:r>
      <w:r>
        <w:t xml:space="preserve"> provides an overview of the value of the NST when combined with other taxonomies and frameworks, illustrating how these combinations can enhance insights and enable activities related to skills, occupations, and qualifications.</w:t>
      </w:r>
    </w:p>
    <w:p w14:paraId="33E33E82" w14:textId="574BF021" w:rsidR="000179FF" w:rsidRDefault="000179FF">
      <w:pPr>
        <w:spacing w:after="160" w:line="259" w:lineRule="auto"/>
      </w:pPr>
      <w:r>
        <w:br w:type="page"/>
      </w:r>
    </w:p>
    <w:p w14:paraId="6C52450D" w14:textId="1B72D213" w:rsidR="009C2D31" w:rsidRPr="007B5D18" w:rsidRDefault="009C2D31" w:rsidP="007B5D18">
      <w:pPr>
        <w:pStyle w:val="Caption"/>
      </w:pPr>
      <w:bookmarkStart w:id="35" w:name="_Ref167785527"/>
      <w:r w:rsidRPr="007B5D18">
        <w:lastRenderedPageBreak/>
        <w:t xml:space="preserve">Table </w:t>
      </w:r>
      <w:r w:rsidRPr="007B5D18">
        <w:fldChar w:fldCharType="begin"/>
      </w:r>
      <w:r w:rsidRPr="007B5D18">
        <w:instrText xml:space="preserve"> SEQ Table \* ARABIC </w:instrText>
      </w:r>
      <w:r w:rsidRPr="007B5D18">
        <w:fldChar w:fldCharType="separate"/>
      </w:r>
      <w:r w:rsidR="00A1656B">
        <w:rPr>
          <w:noProof/>
        </w:rPr>
        <w:t>1</w:t>
      </w:r>
      <w:r w:rsidRPr="007B5D18">
        <w:fldChar w:fldCharType="end"/>
      </w:r>
      <w:bookmarkEnd w:id="35"/>
      <w:r w:rsidR="007B5D18" w:rsidRPr="007B5D18">
        <w:t>:</w:t>
      </w:r>
      <w:r w:rsidRPr="007B5D18">
        <w:t xml:space="preserve"> Use cases enabled by the NST and other taxonomies and frameworks</w:t>
      </w:r>
    </w:p>
    <w:tbl>
      <w:tblPr>
        <w:tblStyle w:val="GridTable1Light"/>
        <w:tblW w:w="8931" w:type="dxa"/>
        <w:tblInd w:w="-5" w:type="dxa"/>
        <w:tblLayout w:type="fixed"/>
        <w:tblLook w:val="04A0" w:firstRow="1" w:lastRow="0" w:firstColumn="1" w:lastColumn="0" w:noHBand="0" w:noVBand="1"/>
      </w:tblPr>
      <w:tblGrid>
        <w:gridCol w:w="3828"/>
        <w:gridCol w:w="1275"/>
        <w:gridCol w:w="1276"/>
        <w:gridCol w:w="1276"/>
        <w:gridCol w:w="1276"/>
      </w:tblGrid>
      <w:tr w:rsidR="009C2D31" w14:paraId="2136C867" w14:textId="77777777" w:rsidTr="001E72B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828" w:type="dxa"/>
            <w:tcBorders>
              <w:top w:val="nil"/>
              <w:left w:val="nil"/>
              <w:bottom w:val="nil"/>
              <w:right w:val="nil"/>
            </w:tcBorders>
            <w:shd w:val="clear" w:color="auto" w:fill="FFFFFF" w:themeFill="background1"/>
          </w:tcPr>
          <w:p w14:paraId="2B2FF11F" w14:textId="77777777" w:rsidR="009C2D31" w:rsidRDefault="009C2D31" w:rsidP="001E72BC">
            <w:pPr>
              <w:rPr>
                <w:color w:val="FFFFFF" w:themeColor="background1"/>
              </w:rPr>
            </w:pPr>
          </w:p>
        </w:tc>
        <w:tc>
          <w:tcPr>
            <w:tcW w:w="5103" w:type="dxa"/>
            <w:gridSpan w:val="4"/>
            <w:tcBorders>
              <w:left w:val="nil"/>
            </w:tcBorders>
            <w:shd w:val="clear" w:color="auto" w:fill="4B0885" w:themeFill="text2"/>
          </w:tcPr>
          <w:p w14:paraId="6941ED3A" w14:textId="77777777" w:rsidR="009C2D31" w:rsidRPr="00D66D3A" w:rsidRDefault="009C2D31" w:rsidP="001E72BC">
            <w:pPr>
              <w:pStyle w:val="pf0"/>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theme="minorBidi"/>
                <w:color w:val="FFFFFF" w:themeColor="background1"/>
                <w:sz w:val="22"/>
                <w:szCs w:val="22"/>
                <w:lang w:eastAsia="en-US"/>
              </w:rPr>
            </w:pPr>
            <w:r>
              <w:rPr>
                <w:rFonts w:ascii="Arial" w:eastAsiaTheme="minorHAnsi" w:hAnsi="Arial" w:cstheme="minorBidi"/>
                <w:color w:val="FFFFFF" w:themeColor="background1"/>
                <w:sz w:val="22"/>
                <w:szCs w:val="22"/>
                <w:lang w:eastAsia="en-US"/>
              </w:rPr>
              <w:t>Taxonomies and frameworks applied</w:t>
            </w:r>
          </w:p>
        </w:tc>
      </w:tr>
      <w:tr w:rsidR="009C2D31" w14:paraId="47E2A4F6" w14:textId="77777777" w:rsidTr="001E72BC">
        <w:trPr>
          <w:trHeight w:val="370"/>
        </w:trPr>
        <w:tc>
          <w:tcPr>
            <w:cnfStyle w:val="001000000000" w:firstRow="0" w:lastRow="0" w:firstColumn="1" w:lastColumn="0" w:oddVBand="0" w:evenVBand="0" w:oddHBand="0" w:evenHBand="0" w:firstRowFirstColumn="0" w:firstRowLastColumn="0" w:lastRowFirstColumn="0" w:lastRowLastColumn="0"/>
            <w:tcW w:w="3828" w:type="dxa"/>
            <w:tcBorders>
              <w:top w:val="nil"/>
            </w:tcBorders>
            <w:shd w:val="clear" w:color="auto" w:fill="4B0885" w:themeFill="text2"/>
          </w:tcPr>
          <w:p w14:paraId="4DB2D456" w14:textId="77777777" w:rsidR="009C2D31" w:rsidRPr="00343147" w:rsidRDefault="009C2D31" w:rsidP="001E72BC">
            <w:pPr>
              <w:rPr>
                <w:color w:val="FFFFFF" w:themeColor="background1"/>
              </w:rPr>
            </w:pPr>
            <w:r>
              <w:rPr>
                <w:color w:val="FFFFFF" w:themeColor="background1"/>
              </w:rPr>
              <w:t>Use cases</w:t>
            </w:r>
            <w:r w:rsidRPr="00343147">
              <w:rPr>
                <w:color w:val="FFFFFF" w:themeColor="background1"/>
              </w:rPr>
              <w:t xml:space="preserve"> </w:t>
            </w:r>
            <w:r>
              <w:rPr>
                <w:color w:val="FFFFFF" w:themeColor="background1"/>
              </w:rPr>
              <w:t xml:space="preserve">enabled </w:t>
            </w:r>
          </w:p>
        </w:tc>
        <w:tc>
          <w:tcPr>
            <w:tcW w:w="1275" w:type="dxa"/>
            <w:shd w:val="clear" w:color="auto" w:fill="4B0885" w:themeFill="text2"/>
          </w:tcPr>
          <w:p w14:paraId="6088B491" w14:textId="77777777" w:rsidR="009C2D31" w:rsidRPr="00343147" w:rsidRDefault="009C2D31" w:rsidP="001E72BC">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NST</w:t>
            </w:r>
          </w:p>
        </w:tc>
        <w:tc>
          <w:tcPr>
            <w:tcW w:w="1276" w:type="dxa"/>
            <w:shd w:val="clear" w:color="auto" w:fill="4B0885" w:themeFill="text2"/>
          </w:tcPr>
          <w:p w14:paraId="778409E5" w14:textId="77777777" w:rsidR="009C2D31" w:rsidRPr="00343147" w:rsidRDefault="009C2D31" w:rsidP="001E72BC">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9C630F">
              <w:rPr>
                <w:color w:val="FFFFFF" w:themeColor="background1"/>
              </w:rPr>
              <w:t>ANZSCO</w:t>
            </w:r>
          </w:p>
        </w:tc>
        <w:tc>
          <w:tcPr>
            <w:tcW w:w="1276" w:type="dxa"/>
            <w:shd w:val="clear" w:color="auto" w:fill="4B0885" w:themeFill="text2"/>
          </w:tcPr>
          <w:p w14:paraId="1F7C93A0" w14:textId="77777777" w:rsidR="009C2D31" w:rsidRPr="00343147" w:rsidRDefault="009C2D31" w:rsidP="001E72BC">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AQF</w:t>
            </w:r>
          </w:p>
        </w:tc>
        <w:tc>
          <w:tcPr>
            <w:tcW w:w="1276" w:type="dxa"/>
            <w:shd w:val="clear" w:color="auto" w:fill="4B0885" w:themeFill="text2"/>
          </w:tcPr>
          <w:p w14:paraId="0938174D" w14:textId="77777777" w:rsidR="009C2D31" w:rsidRPr="009C630F" w:rsidRDefault="009C2D31" w:rsidP="001E72BC">
            <w:pPr>
              <w:pStyle w:val="pf0"/>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color w:val="FFFFFF" w:themeColor="background1"/>
                <w:sz w:val="22"/>
                <w:szCs w:val="22"/>
                <w:lang w:eastAsia="en-US"/>
              </w:rPr>
            </w:pPr>
            <w:r w:rsidRPr="00D66D3A">
              <w:rPr>
                <w:rFonts w:ascii="Arial" w:eastAsiaTheme="minorHAnsi" w:hAnsi="Arial" w:cstheme="minorBidi"/>
                <w:color w:val="FFFFFF" w:themeColor="background1"/>
                <w:sz w:val="22"/>
                <w:szCs w:val="22"/>
                <w:lang w:eastAsia="en-US"/>
              </w:rPr>
              <w:t>ANZSIC</w:t>
            </w:r>
          </w:p>
        </w:tc>
      </w:tr>
      <w:tr w:rsidR="009C2D31" w14:paraId="5D62FF08" w14:textId="77777777" w:rsidTr="001E72BC">
        <w:trPr>
          <w:trHeight w:val="765"/>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5CDF4FDA" w14:textId="77777777" w:rsidR="009C2D31" w:rsidRPr="008F7853" w:rsidRDefault="009C2D31" w:rsidP="009C2D31">
            <w:pPr>
              <w:pStyle w:val="ListParagraph"/>
              <w:numPr>
                <w:ilvl w:val="0"/>
                <w:numId w:val="25"/>
              </w:numPr>
              <w:spacing w:after="0" w:line="240" w:lineRule="auto"/>
            </w:pPr>
            <w:r w:rsidRPr="008F7853">
              <w:t xml:space="preserve">Enhance career planning and development </w:t>
            </w:r>
          </w:p>
        </w:tc>
        <w:tc>
          <w:tcPr>
            <w:tcW w:w="1275" w:type="dxa"/>
            <w:shd w:val="clear" w:color="auto" w:fill="009D9A" w:themeFill="accent2"/>
            <w:vAlign w:val="center"/>
          </w:tcPr>
          <w:p w14:paraId="7E0739E7"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009D9A" w:themeFill="accent2"/>
            <w:vAlign w:val="center"/>
          </w:tcPr>
          <w:p w14:paraId="76455FB5"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009D9A" w:themeFill="accent2"/>
            <w:vAlign w:val="center"/>
          </w:tcPr>
          <w:p w14:paraId="5E758848"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FFFFFF" w:themeFill="background1"/>
            <w:vAlign w:val="center"/>
          </w:tcPr>
          <w:p w14:paraId="5DFA10CA"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pPr>
          </w:p>
        </w:tc>
      </w:tr>
      <w:tr w:rsidR="009C2D31" w14:paraId="5392157A" w14:textId="77777777" w:rsidTr="001E72BC">
        <w:trPr>
          <w:trHeight w:val="519"/>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39DEB418" w14:textId="77777777" w:rsidR="009C2D31" w:rsidRPr="008F7853" w:rsidRDefault="009C2D31" w:rsidP="009C2D31">
            <w:pPr>
              <w:pStyle w:val="ListParagraph"/>
              <w:numPr>
                <w:ilvl w:val="0"/>
                <w:numId w:val="25"/>
              </w:numPr>
              <w:spacing w:after="0" w:line="240" w:lineRule="auto"/>
            </w:pPr>
            <w:r w:rsidRPr="008F7853">
              <w:t>Support skills-based hiring</w:t>
            </w:r>
          </w:p>
        </w:tc>
        <w:tc>
          <w:tcPr>
            <w:tcW w:w="1275" w:type="dxa"/>
            <w:shd w:val="clear" w:color="auto" w:fill="009D9A" w:themeFill="accent2"/>
            <w:vAlign w:val="center"/>
          </w:tcPr>
          <w:p w14:paraId="2FAFBC8F"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FFC000"/>
            <w:vAlign w:val="center"/>
          </w:tcPr>
          <w:p w14:paraId="03E18A80"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pPr>
            <w:r>
              <w:t>Possible</w:t>
            </w:r>
          </w:p>
        </w:tc>
        <w:tc>
          <w:tcPr>
            <w:tcW w:w="1276" w:type="dxa"/>
            <w:shd w:val="clear" w:color="auto" w:fill="FFFFFF" w:themeFill="background1"/>
            <w:vAlign w:val="center"/>
          </w:tcPr>
          <w:p w14:paraId="7E8B0E16"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c>
          <w:tcPr>
            <w:tcW w:w="1276" w:type="dxa"/>
            <w:shd w:val="clear" w:color="auto" w:fill="FFFFFF" w:themeFill="background1"/>
            <w:vAlign w:val="center"/>
          </w:tcPr>
          <w:p w14:paraId="37A86E09"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pPr>
          </w:p>
        </w:tc>
      </w:tr>
      <w:tr w:rsidR="009C2D31" w14:paraId="4AD20362" w14:textId="77777777" w:rsidTr="001E72BC">
        <w:trPr>
          <w:trHeight w:val="765"/>
        </w:trPr>
        <w:tc>
          <w:tcPr>
            <w:cnfStyle w:val="001000000000" w:firstRow="0" w:lastRow="0" w:firstColumn="1" w:lastColumn="0" w:oddVBand="0" w:evenVBand="0" w:oddHBand="0" w:evenHBand="0" w:firstRowFirstColumn="0" w:firstRowLastColumn="0" w:lastRowFirstColumn="0" w:lastRowLastColumn="0"/>
            <w:tcW w:w="0" w:type="dxa"/>
            <w:shd w:val="clear" w:color="auto" w:fill="F2F2F2" w:themeFill="background1" w:themeFillShade="F2"/>
            <w:vAlign w:val="center"/>
          </w:tcPr>
          <w:p w14:paraId="264ECABB" w14:textId="77777777" w:rsidR="009C2D31" w:rsidRPr="008F7853" w:rsidRDefault="009C2D31" w:rsidP="009C2D31">
            <w:pPr>
              <w:pStyle w:val="ListParagraph"/>
              <w:numPr>
                <w:ilvl w:val="0"/>
                <w:numId w:val="25"/>
              </w:numPr>
              <w:spacing w:after="0" w:line="240" w:lineRule="auto"/>
            </w:pPr>
            <w:r w:rsidRPr="008F7853">
              <w:t>Inform training product and course design</w:t>
            </w:r>
          </w:p>
        </w:tc>
        <w:tc>
          <w:tcPr>
            <w:tcW w:w="0" w:type="dxa"/>
            <w:shd w:val="clear" w:color="auto" w:fill="009D9A" w:themeFill="accent2"/>
            <w:vAlign w:val="center"/>
          </w:tcPr>
          <w:p w14:paraId="37C42081"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0" w:type="dxa"/>
            <w:shd w:val="clear" w:color="auto" w:fill="FFC000"/>
            <w:vAlign w:val="center"/>
          </w:tcPr>
          <w:p w14:paraId="7A1FD405"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pPr>
            <w:r>
              <w:t>Possible</w:t>
            </w:r>
          </w:p>
        </w:tc>
        <w:tc>
          <w:tcPr>
            <w:tcW w:w="0" w:type="dxa"/>
            <w:shd w:val="clear" w:color="auto" w:fill="009D9A" w:themeFill="accent2"/>
            <w:vAlign w:val="center"/>
          </w:tcPr>
          <w:p w14:paraId="3215B7E2"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0" w:type="dxa"/>
            <w:shd w:val="clear" w:color="auto" w:fill="009D9A" w:themeFill="accent2"/>
            <w:vAlign w:val="center"/>
          </w:tcPr>
          <w:p w14:paraId="063C1A85"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r>
      <w:tr w:rsidR="009C2D31" w14:paraId="72C0E576" w14:textId="77777777" w:rsidTr="001E72BC">
        <w:trPr>
          <w:trHeight w:val="765"/>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75D8A0BD" w14:textId="77777777" w:rsidR="009C2D31" w:rsidRPr="008F7853" w:rsidRDefault="009C2D31" w:rsidP="009C2D31">
            <w:pPr>
              <w:pStyle w:val="ListParagraph"/>
              <w:numPr>
                <w:ilvl w:val="0"/>
                <w:numId w:val="25"/>
              </w:numPr>
              <w:spacing w:after="0" w:line="240" w:lineRule="auto"/>
            </w:pPr>
            <w:r w:rsidRPr="008F7853">
              <w:t>Simplify and streamline skills recognition</w:t>
            </w:r>
          </w:p>
        </w:tc>
        <w:tc>
          <w:tcPr>
            <w:tcW w:w="1275" w:type="dxa"/>
            <w:shd w:val="clear" w:color="auto" w:fill="009D9A" w:themeFill="accent2"/>
            <w:vAlign w:val="center"/>
          </w:tcPr>
          <w:p w14:paraId="129B6035"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FFFFFF" w:themeFill="background1"/>
            <w:vAlign w:val="center"/>
          </w:tcPr>
          <w:p w14:paraId="6DC69A4E"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009D9A" w:themeFill="accent2"/>
            <w:vAlign w:val="center"/>
          </w:tcPr>
          <w:p w14:paraId="771AA65B"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1276" w:type="dxa"/>
            <w:shd w:val="clear" w:color="auto" w:fill="FFFFFF" w:themeFill="background1"/>
            <w:vAlign w:val="center"/>
          </w:tcPr>
          <w:p w14:paraId="546CF35C"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pPr>
          </w:p>
        </w:tc>
      </w:tr>
      <w:tr w:rsidR="009C2D31" w14:paraId="032D4DD9" w14:textId="77777777" w:rsidTr="001E72BC">
        <w:trPr>
          <w:trHeight w:val="765"/>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6D2FE649" w14:textId="77777777" w:rsidR="009C2D31" w:rsidRPr="008F7853" w:rsidRDefault="009C2D31" w:rsidP="009C2D31">
            <w:pPr>
              <w:pStyle w:val="ListParagraph"/>
              <w:numPr>
                <w:ilvl w:val="0"/>
                <w:numId w:val="25"/>
              </w:numPr>
              <w:spacing w:after="0" w:line="240" w:lineRule="auto"/>
            </w:pPr>
            <w:r w:rsidRPr="008F7853">
              <w:t>Identify, understand, and plan for future skills demand</w:t>
            </w:r>
          </w:p>
        </w:tc>
        <w:tc>
          <w:tcPr>
            <w:tcW w:w="1275" w:type="dxa"/>
            <w:shd w:val="clear" w:color="auto" w:fill="009D9A" w:themeFill="accent2"/>
            <w:vAlign w:val="center"/>
          </w:tcPr>
          <w:p w14:paraId="61A279A0"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1276" w:type="dxa"/>
            <w:shd w:val="clear" w:color="auto" w:fill="009D9A" w:themeFill="accent2"/>
            <w:vAlign w:val="center"/>
          </w:tcPr>
          <w:p w14:paraId="3120D9C0"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FFFFFF" w:themeFill="background1"/>
            <w:vAlign w:val="center"/>
          </w:tcPr>
          <w:p w14:paraId="544E606F"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c>
          <w:tcPr>
            <w:tcW w:w="1276" w:type="dxa"/>
            <w:shd w:val="clear" w:color="auto" w:fill="009D9A" w:themeFill="accent2"/>
            <w:vAlign w:val="center"/>
          </w:tcPr>
          <w:p w14:paraId="5DD65951"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r>
      <w:tr w:rsidR="009C2D31" w14:paraId="55738639" w14:textId="77777777" w:rsidTr="001E72BC">
        <w:trPr>
          <w:trHeight w:val="549"/>
        </w:trPr>
        <w:tc>
          <w:tcPr>
            <w:cnfStyle w:val="001000000000" w:firstRow="0" w:lastRow="0" w:firstColumn="1" w:lastColumn="0" w:oddVBand="0" w:evenVBand="0" w:oddHBand="0" w:evenHBand="0" w:firstRowFirstColumn="0" w:firstRowLastColumn="0" w:lastRowFirstColumn="0" w:lastRowLastColumn="0"/>
            <w:tcW w:w="0" w:type="dxa"/>
            <w:shd w:val="clear" w:color="auto" w:fill="F2F2F2" w:themeFill="background1" w:themeFillShade="F2"/>
            <w:vAlign w:val="center"/>
          </w:tcPr>
          <w:p w14:paraId="7C103400" w14:textId="77777777" w:rsidR="009C2D31" w:rsidRPr="008F7853" w:rsidRDefault="009C2D31" w:rsidP="009C2D31">
            <w:pPr>
              <w:pStyle w:val="ListParagraph"/>
              <w:numPr>
                <w:ilvl w:val="0"/>
                <w:numId w:val="25"/>
              </w:numPr>
              <w:spacing w:after="0" w:line="240" w:lineRule="auto"/>
            </w:pPr>
            <w:r w:rsidRPr="008F7853">
              <w:t>Inform strategic business decisions</w:t>
            </w:r>
          </w:p>
        </w:tc>
        <w:tc>
          <w:tcPr>
            <w:tcW w:w="0" w:type="dxa"/>
            <w:shd w:val="clear" w:color="auto" w:fill="009D9A" w:themeFill="accent2"/>
            <w:vAlign w:val="center"/>
          </w:tcPr>
          <w:p w14:paraId="14A7F0B8"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0" w:type="dxa"/>
            <w:shd w:val="clear" w:color="auto" w:fill="009D9A" w:themeFill="accent2"/>
            <w:vAlign w:val="center"/>
          </w:tcPr>
          <w:p w14:paraId="09CA920C"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0" w:type="dxa"/>
            <w:shd w:val="clear" w:color="auto" w:fill="FFFFFF" w:themeFill="background1"/>
            <w:vAlign w:val="center"/>
          </w:tcPr>
          <w:p w14:paraId="3B51899C"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c>
          <w:tcPr>
            <w:tcW w:w="0" w:type="dxa"/>
            <w:shd w:val="clear" w:color="auto" w:fill="009D9A" w:themeFill="accent2"/>
            <w:vAlign w:val="center"/>
          </w:tcPr>
          <w:p w14:paraId="421908CD"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r>
      <w:tr w:rsidR="009C2D31" w14:paraId="0334BC83" w14:textId="77777777" w:rsidTr="001E72BC">
        <w:trPr>
          <w:trHeight w:val="332"/>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4BF12C2C" w14:textId="77777777" w:rsidR="009C2D31" w:rsidRPr="008F7853" w:rsidRDefault="009C2D31" w:rsidP="009C2D31">
            <w:pPr>
              <w:pStyle w:val="ListParagraph"/>
              <w:numPr>
                <w:ilvl w:val="0"/>
                <w:numId w:val="25"/>
              </w:numPr>
              <w:spacing w:after="0" w:line="240" w:lineRule="auto"/>
            </w:pPr>
            <w:r w:rsidRPr="008F7853">
              <w:t>Develop workforces</w:t>
            </w:r>
          </w:p>
        </w:tc>
        <w:tc>
          <w:tcPr>
            <w:tcW w:w="1275" w:type="dxa"/>
            <w:shd w:val="clear" w:color="auto" w:fill="009D9A" w:themeFill="accent2"/>
            <w:vAlign w:val="center"/>
          </w:tcPr>
          <w:p w14:paraId="7E386A4C"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1276" w:type="dxa"/>
            <w:shd w:val="clear" w:color="auto" w:fill="009D9A" w:themeFill="accent2"/>
            <w:vAlign w:val="center"/>
          </w:tcPr>
          <w:p w14:paraId="5552EF67"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009D9A" w:themeFill="accent2"/>
            <w:vAlign w:val="center"/>
          </w:tcPr>
          <w:p w14:paraId="69B71DC1"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1276" w:type="dxa"/>
            <w:shd w:val="clear" w:color="auto" w:fill="FFFFFF" w:themeFill="background1"/>
            <w:vAlign w:val="center"/>
          </w:tcPr>
          <w:p w14:paraId="30FD5F10"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r>
      <w:tr w:rsidR="009C2D31" w14:paraId="0509C608" w14:textId="77777777" w:rsidTr="001E72BC">
        <w:trPr>
          <w:trHeight w:val="409"/>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19309CF2" w14:textId="77777777" w:rsidR="009C2D31" w:rsidRPr="008F7853" w:rsidRDefault="009C2D31" w:rsidP="009C2D31">
            <w:pPr>
              <w:pStyle w:val="ListParagraph"/>
              <w:numPr>
                <w:ilvl w:val="0"/>
                <w:numId w:val="25"/>
              </w:numPr>
              <w:spacing w:after="0" w:line="240" w:lineRule="auto"/>
            </w:pPr>
            <w:r w:rsidRPr="008F7853">
              <w:t>Define workforce roles</w:t>
            </w:r>
          </w:p>
        </w:tc>
        <w:tc>
          <w:tcPr>
            <w:tcW w:w="1275" w:type="dxa"/>
            <w:shd w:val="clear" w:color="auto" w:fill="009D9A" w:themeFill="accent2"/>
            <w:vAlign w:val="center"/>
          </w:tcPr>
          <w:p w14:paraId="7901C1F6"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r w:rsidRPr="00E8760C">
              <w:rPr>
                <w:rFonts w:ascii="Wingdings 2" w:eastAsia="Wingdings 2" w:hAnsi="Wingdings 2" w:cs="Wingdings 2"/>
                <w:sz w:val="32"/>
                <w:szCs w:val="44"/>
                <w:lang w:eastAsia="en-AU"/>
              </w:rPr>
              <w:t>P</w:t>
            </w:r>
          </w:p>
        </w:tc>
        <w:tc>
          <w:tcPr>
            <w:tcW w:w="1276" w:type="dxa"/>
            <w:shd w:val="clear" w:color="auto" w:fill="009D9A" w:themeFill="accent2"/>
            <w:vAlign w:val="center"/>
          </w:tcPr>
          <w:p w14:paraId="537AE73D" w14:textId="77777777" w:rsidR="009C2D31" w:rsidRPr="00E8760C" w:rsidRDefault="009C2D31" w:rsidP="001E72BC">
            <w:pPr>
              <w:jc w:val="center"/>
              <w:cnfStyle w:val="000000000000" w:firstRow="0" w:lastRow="0" w:firstColumn="0" w:lastColumn="0" w:oddVBand="0" w:evenVBand="0" w:oddHBand="0" w:evenHBand="0" w:firstRowFirstColumn="0" w:firstRowLastColumn="0" w:lastRowFirstColumn="0" w:lastRowLastColumn="0"/>
            </w:pPr>
            <w:r w:rsidRPr="00E8760C">
              <w:rPr>
                <w:rFonts w:ascii="Wingdings 2" w:eastAsia="Wingdings 2" w:hAnsi="Wingdings 2" w:cs="Wingdings 2"/>
                <w:sz w:val="32"/>
                <w:szCs w:val="44"/>
                <w:lang w:eastAsia="en-AU"/>
              </w:rPr>
              <w:t>P</w:t>
            </w:r>
          </w:p>
        </w:tc>
        <w:tc>
          <w:tcPr>
            <w:tcW w:w="1276" w:type="dxa"/>
            <w:shd w:val="clear" w:color="auto" w:fill="FFFFFF" w:themeFill="background1"/>
            <w:vAlign w:val="center"/>
          </w:tcPr>
          <w:p w14:paraId="2D05E627"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c>
          <w:tcPr>
            <w:tcW w:w="1276" w:type="dxa"/>
            <w:shd w:val="clear" w:color="auto" w:fill="FFFFFF" w:themeFill="background1"/>
            <w:vAlign w:val="center"/>
          </w:tcPr>
          <w:p w14:paraId="565B3B96"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r>
      <w:tr w:rsidR="009C2D31" w14:paraId="1E90481D" w14:textId="77777777" w:rsidTr="001E72BC">
        <w:trPr>
          <w:trHeight w:val="409"/>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62FEE0E5" w14:textId="77777777" w:rsidR="009C2D31" w:rsidRPr="008F7853" w:rsidRDefault="009C2D31" w:rsidP="009C2D31">
            <w:pPr>
              <w:pStyle w:val="ListParagraph"/>
              <w:numPr>
                <w:ilvl w:val="0"/>
                <w:numId w:val="25"/>
              </w:numPr>
              <w:spacing w:after="0" w:line="240" w:lineRule="auto"/>
            </w:pPr>
            <w:r w:rsidRPr="19D99EBA">
              <w:t>Dynamically respond to economic shifts and emerging roles</w:t>
            </w:r>
          </w:p>
        </w:tc>
        <w:tc>
          <w:tcPr>
            <w:tcW w:w="1275" w:type="dxa"/>
            <w:shd w:val="clear" w:color="auto" w:fill="009D9A" w:themeFill="accent2"/>
            <w:vAlign w:val="center"/>
          </w:tcPr>
          <w:p w14:paraId="67068FAD" w14:textId="77777777" w:rsidR="009C2D31" w:rsidRPr="00643F52"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color w:val="FFFFFF" w:themeColor="background1"/>
                <w:sz w:val="32"/>
                <w:szCs w:val="44"/>
                <w:lang w:eastAsia="en-AU"/>
              </w:rPr>
            </w:pPr>
            <w:r w:rsidRPr="00E8760C">
              <w:rPr>
                <w:rFonts w:ascii="Wingdings 2" w:eastAsia="Wingdings 2" w:hAnsi="Wingdings 2" w:cs="Wingdings 2"/>
                <w:sz w:val="32"/>
                <w:szCs w:val="44"/>
                <w:lang w:eastAsia="en-AU"/>
              </w:rPr>
              <w:t>P</w:t>
            </w:r>
          </w:p>
        </w:tc>
        <w:tc>
          <w:tcPr>
            <w:tcW w:w="1276" w:type="dxa"/>
            <w:shd w:val="clear" w:color="auto" w:fill="auto"/>
            <w:vAlign w:val="center"/>
          </w:tcPr>
          <w:p w14:paraId="01C2BB90" w14:textId="77777777" w:rsidR="009C2D31" w:rsidRPr="003E4488"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c>
          <w:tcPr>
            <w:tcW w:w="1276" w:type="dxa"/>
            <w:shd w:val="clear" w:color="auto" w:fill="FFFFFF" w:themeFill="background1"/>
            <w:vAlign w:val="center"/>
          </w:tcPr>
          <w:p w14:paraId="26A24361"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c>
          <w:tcPr>
            <w:tcW w:w="1276" w:type="dxa"/>
            <w:shd w:val="clear" w:color="auto" w:fill="FFFFFF" w:themeFill="background1"/>
            <w:vAlign w:val="center"/>
          </w:tcPr>
          <w:p w14:paraId="39FF9F55" w14:textId="77777777" w:rsidR="009C2D31" w:rsidRPr="008C4AD4" w:rsidRDefault="009C2D31" w:rsidP="001E72BC">
            <w:pPr>
              <w:jc w:val="center"/>
              <w:cnfStyle w:val="000000000000" w:firstRow="0" w:lastRow="0" w:firstColumn="0" w:lastColumn="0" w:oddVBand="0" w:evenVBand="0" w:oddHBand="0" w:evenHBand="0" w:firstRowFirstColumn="0" w:firstRowLastColumn="0" w:lastRowFirstColumn="0" w:lastRowLastColumn="0"/>
              <w:rPr>
                <w:rFonts w:ascii="Wingdings 2" w:eastAsia="Wingdings 2" w:hAnsi="Wingdings 2" w:cs="Wingdings 2"/>
                <w:sz w:val="32"/>
                <w:szCs w:val="44"/>
                <w:lang w:eastAsia="en-AU"/>
              </w:rPr>
            </w:pPr>
          </w:p>
        </w:tc>
      </w:tr>
    </w:tbl>
    <w:p w14:paraId="202B37E9" w14:textId="77777777" w:rsidR="009C2D31" w:rsidRDefault="009C2D31" w:rsidP="009C2D31"/>
    <w:p w14:paraId="350CA20A" w14:textId="04C81733" w:rsidR="009C2D31" w:rsidRDefault="009C2D31" w:rsidP="009C2D31">
      <w:r>
        <w:t xml:space="preserve">These are elaborated on in </w:t>
      </w:r>
      <w:r w:rsidRPr="00FC7EA7">
        <w:fldChar w:fldCharType="begin"/>
      </w:r>
      <w:r w:rsidRPr="00FC7EA7">
        <w:instrText xml:space="preserve"> REF _Ref167266584 \h  \* MERGEFORMAT </w:instrText>
      </w:r>
      <w:r w:rsidRPr="00FC7EA7">
        <w:fldChar w:fldCharType="separate"/>
      </w:r>
      <w:r w:rsidR="00A1656B" w:rsidRPr="00F148F9">
        <w:t xml:space="preserve">Table </w:t>
      </w:r>
      <w:r w:rsidR="00A1656B">
        <w:rPr>
          <w:noProof/>
        </w:rPr>
        <w:t>2</w:t>
      </w:r>
      <w:r w:rsidRPr="00FC7EA7">
        <w:fldChar w:fldCharType="end"/>
      </w:r>
      <w:r>
        <w:t xml:space="preserve"> including, impacted actors and expected benefits of these use cases. It is not intended to be exhaustive but illustrative of how a</w:t>
      </w:r>
      <w:r w:rsidR="001E23C5">
        <w:t>n</w:t>
      </w:r>
      <w:r>
        <w:t xml:space="preserve"> NST may be adopted and applied. </w:t>
      </w:r>
    </w:p>
    <w:p w14:paraId="09F5C21C" w14:textId="64840111" w:rsidR="000179FF" w:rsidRDefault="000179FF" w:rsidP="009C2D31"/>
    <w:p w14:paraId="40B11C8B" w14:textId="1EA5251A" w:rsidR="009C2D31" w:rsidRPr="00FA291B" w:rsidRDefault="009C2D31" w:rsidP="007B5D18">
      <w:pPr>
        <w:pStyle w:val="Caption"/>
      </w:pPr>
      <w:bookmarkStart w:id="36" w:name="_Ref167266584"/>
      <w:r w:rsidRPr="00F148F9">
        <w:t xml:space="preserve">Table </w:t>
      </w:r>
      <w:r w:rsidRPr="00F148F9">
        <w:fldChar w:fldCharType="begin"/>
      </w:r>
      <w:r w:rsidRPr="00F148F9">
        <w:instrText xml:space="preserve"> SEQ Table \* ARABIC </w:instrText>
      </w:r>
      <w:r w:rsidRPr="00F148F9">
        <w:fldChar w:fldCharType="separate"/>
      </w:r>
      <w:r w:rsidR="00A1656B">
        <w:rPr>
          <w:noProof/>
        </w:rPr>
        <w:t>2</w:t>
      </w:r>
      <w:r w:rsidRPr="00F148F9">
        <w:fldChar w:fldCharType="end"/>
      </w:r>
      <w:bookmarkEnd w:id="34"/>
      <w:bookmarkEnd w:id="36"/>
      <w:r w:rsidR="007B5D18">
        <w:t>:</w:t>
      </w:r>
      <w:r w:rsidRPr="00F148F9">
        <w:t xml:space="preserve"> Potential</w:t>
      </w:r>
      <w:r w:rsidRPr="00FA291B">
        <w:t xml:space="preserve"> use cases and expected benefits</w:t>
      </w:r>
    </w:p>
    <w:tbl>
      <w:tblPr>
        <w:tblStyle w:val="GridTable1Light"/>
        <w:tblW w:w="9492" w:type="dxa"/>
        <w:tblLayout w:type="fixed"/>
        <w:tblLook w:val="04A0" w:firstRow="1" w:lastRow="0" w:firstColumn="1" w:lastColumn="0" w:noHBand="0" w:noVBand="1"/>
      </w:tblPr>
      <w:tblGrid>
        <w:gridCol w:w="2477"/>
        <w:gridCol w:w="1487"/>
        <w:gridCol w:w="5528"/>
      </w:tblGrid>
      <w:tr w:rsidR="009C2D31" w14:paraId="54139492" w14:textId="77777777" w:rsidTr="001E72BC">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477" w:type="dxa"/>
            <w:shd w:val="clear" w:color="auto" w:fill="4B0885" w:themeFill="text2"/>
          </w:tcPr>
          <w:p w14:paraId="65A0E233" w14:textId="77777777" w:rsidR="009C2D31" w:rsidRPr="00D1595E" w:rsidRDefault="009C2D31" w:rsidP="001E72BC">
            <w:pPr>
              <w:rPr>
                <w:color w:val="FFFFFF" w:themeColor="background1"/>
              </w:rPr>
            </w:pPr>
            <w:r>
              <w:rPr>
                <w:color w:val="FFFFFF" w:themeColor="background1"/>
              </w:rPr>
              <w:t>U</w:t>
            </w:r>
            <w:r w:rsidRPr="00D1595E">
              <w:rPr>
                <w:color w:val="FFFFFF" w:themeColor="background1"/>
              </w:rPr>
              <w:t>se case</w:t>
            </w:r>
          </w:p>
        </w:tc>
        <w:tc>
          <w:tcPr>
            <w:tcW w:w="1487" w:type="dxa"/>
            <w:shd w:val="clear" w:color="auto" w:fill="4B0885" w:themeFill="text2"/>
          </w:tcPr>
          <w:p w14:paraId="6812B955" w14:textId="77777777" w:rsidR="009C2D31" w:rsidRPr="00D1595E" w:rsidRDefault="009C2D31" w:rsidP="001E72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Actors</w:t>
            </w:r>
          </w:p>
        </w:tc>
        <w:tc>
          <w:tcPr>
            <w:tcW w:w="5528" w:type="dxa"/>
            <w:shd w:val="clear" w:color="auto" w:fill="4B0885" w:themeFill="text2"/>
          </w:tcPr>
          <w:p w14:paraId="315CE6EB" w14:textId="77777777" w:rsidR="009C2D31" w:rsidRPr="00D1595E" w:rsidRDefault="009C2D31" w:rsidP="001E72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Expected</w:t>
            </w:r>
            <w:r w:rsidRPr="00D1595E">
              <w:rPr>
                <w:color w:val="FFFFFF" w:themeColor="background1"/>
              </w:rPr>
              <w:t xml:space="preserve"> benefits</w:t>
            </w:r>
          </w:p>
        </w:tc>
      </w:tr>
      <w:tr w:rsidR="009C2D31" w14:paraId="0DF08D64" w14:textId="77777777" w:rsidTr="001E72BC">
        <w:tc>
          <w:tcPr>
            <w:cnfStyle w:val="001000000000" w:firstRow="0" w:lastRow="0" w:firstColumn="1" w:lastColumn="0" w:oddVBand="0" w:evenVBand="0" w:oddHBand="0" w:evenHBand="0" w:firstRowFirstColumn="0" w:firstRowLastColumn="0" w:lastRowFirstColumn="0" w:lastRowLastColumn="0"/>
            <w:tcW w:w="2477" w:type="dxa"/>
            <w:tcBorders>
              <w:top w:val="single" w:sz="12" w:space="0" w:color="666666"/>
              <w:bottom w:val="single" w:sz="6" w:space="0" w:color="6929C4" w:themeColor="accent1"/>
            </w:tcBorders>
            <w:shd w:val="clear" w:color="auto" w:fill="FFFFFF" w:themeFill="background1"/>
          </w:tcPr>
          <w:p w14:paraId="0E377EA8"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 xml:space="preserve">Enhance career planning and development </w:t>
            </w:r>
          </w:p>
        </w:tc>
        <w:tc>
          <w:tcPr>
            <w:tcW w:w="1487" w:type="dxa"/>
            <w:tcBorders>
              <w:bottom w:val="single" w:sz="6" w:space="0" w:color="6929C4" w:themeColor="accent1"/>
            </w:tcBorders>
          </w:tcPr>
          <w:p w14:paraId="0202AFCD" w14:textId="77777777" w:rsidR="009C2D31" w:rsidRPr="00A949F1" w:rsidRDefault="009C2D31" w:rsidP="001E72B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Individuals</w:t>
            </w:r>
          </w:p>
        </w:tc>
        <w:tc>
          <w:tcPr>
            <w:tcW w:w="5528" w:type="dxa"/>
            <w:tcBorders>
              <w:bottom w:val="single" w:sz="6" w:space="0" w:color="6929C4" w:themeColor="accent1"/>
            </w:tcBorders>
          </w:tcPr>
          <w:p w14:paraId="3C1F0ADD"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Individuals considering a career change are better informed on how their skills compare with a target career, specific skills needed, and how they can address them th</w:t>
            </w:r>
            <w:r>
              <w:rPr>
                <w:sz w:val="18"/>
                <w:szCs w:val="18"/>
              </w:rPr>
              <w:t>r</w:t>
            </w:r>
            <w:r w:rsidRPr="00A949F1">
              <w:rPr>
                <w:sz w:val="18"/>
                <w:szCs w:val="18"/>
              </w:rPr>
              <w:t xml:space="preserve">ough education. </w:t>
            </w:r>
          </w:p>
        </w:tc>
      </w:tr>
      <w:tr w:rsidR="009C2D31" w14:paraId="2F06B764"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val="restart"/>
            <w:tcBorders>
              <w:top w:val="single" w:sz="6" w:space="0" w:color="6929C4" w:themeColor="accent1"/>
            </w:tcBorders>
            <w:shd w:val="clear" w:color="auto" w:fill="F2F2F2" w:themeFill="background1" w:themeFillShade="F2"/>
          </w:tcPr>
          <w:p w14:paraId="606CFC49"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Support skills-based hiring</w:t>
            </w:r>
          </w:p>
        </w:tc>
        <w:tc>
          <w:tcPr>
            <w:tcW w:w="1487" w:type="dxa"/>
            <w:tcBorders>
              <w:top w:val="single" w:sz="6" w:space="0" w:color="6929C4" w:themeColor="accent1"/>
              <w:bottom w:val="single" w:sz="4" w:space="0" w:color="999999"/>
            </w:tcBorders>
            <w:shd w:val="clear" w:color="auto" w:fill="F2F2F2" w:themeFill="background1" w:themeFillShade="F2"/>
          </w:tcPr>
          <w:p w14:paraId="501756E2"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Employers</w:t>
            </w:r>
          </w:p>
        </w:tc>
        <w:tc>
          <w:tcPr>
            <w:tcW w:w="5528" w:type="dxa"/>
            <w:tcBorders>
              <w:top w:val="single" w:sz="6" w:space="0" w:color="6929C4" w:themeColor="accent1"/>
              <w:bottom w:val="single" w:sz="4" w:space="0" w:color="999999"/>
            </w:tcBorders>
            <w:shd w:val="clear" w:color="auto" w:fill="F2F2F2" w:themeFill="background1" w:themeFillShade="F2"/>
          </w:tcPr>
          <w:p w14:paraId="2A6CF831"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Employers expand their potential candidate pool through a shared understanding of the skills being sought and skills applicants possess.</w:t>
            </w:r>
          </w:p>
          <w:p w14:paraId="317A2C58"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005B52">
              <w:rPr>
                <w:sz w:val="18"/>
                <w:szCs w:val="18"/>
              </w:rPr>
              <w:t>‘Hidden markets’ of individuals from non-traditional pathways with relevant skills can be identified and accessed.</w:t>
            </w:r>
          </w:p>
          <w:p w14:paraId="3703FCD1" w14:textId="77777777" w:rsidR="009C2D31" w:rsidRPr="00005B52"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005B52">
              <w:rPr>
                <w:sz w:val="18"/>
                <w:szCs w:val="18"/>
              </w:rPr>
              <w:t>Applicant skills can be more easily identified (and potentially verified) within hiring processes.</w:t>
            </w:r>
          </w:p>
        </w:tc>
      </w:tr>
      <w:tr w:rsidR="009C2D31" w14:paraId="521BFCF1"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tcPr>
          <w:p w14:paraId="2FB64C86" w14:textId="77777777" w:rsidR="009C2D31" w:rsidRPr="00651121" w:rsidRDefault="009C2D31" w:rsidP="001E72BC">
            <w:pPr>
              <w:rPr>
                <w:sz w:val="20"/>
                <w:szCs w:val="20"/>
              </w:rPr>
            </w:pPr>
          </w:p>
        </w:tc>
        <w:tc>
          <w:tcPr>
            <w:tcW w:w="1487" w:type="dxa"/>
            <w:tcBorders>
              <w:bottom w:val="single" w:sz="6" w:space="0" w:color="6929C4" w:themeColor="accent1"/>
            </w:tcBorders>
            <w:shd w:val="clear" w:color="auto" w:fill="F2F2F2" w:themeFill="background1" w:themeFillShade="F2"/>
          </w:tcPr>
          <w:p w14:paraId="7FA2784F"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Individuals</w:t>
            </w:r>
          </w:p>
        </w:tc>
        <w:tc>
          <w:tcPr>
            <w:tcW w:w="5528" w:type="dxa"/>
            <w:tcBorders>
              <w:bottom w:val="single" w:sz="6" w:space="0" w:color="6929C4" w:themeColor="accent1"/>
            </w:tcBorders>
            <w:shd w:val="clear" w:color="auto" w:fill="F2F2F2" w:themeFill="background1" w:themeFillShade="F2"/>
          </w:tcPr>
          <w:p w14:paraId="16EE616B"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Individuals have a more comprehensive understanding of the skills required to be able to apply for a certain role.</w:t>
            </w:r>
          </w:p>
        </w:tc>
      </w:tr>
      <w:tr w:rsidR="009C2D31" w14:paraId="1309B3E9" w14:textId="77777777" w:rsidTr="001E72BC">
        <w:trPr>
          <w:trHeight w:val="650"/>
        </w:trPr>
        <w:tc>
          <w:tcPr>
            <w:cnfStyle w:val="001000000000" w:firstRow="0" w:lastRow="0" w:firstColumn="1" w:lastColumn="0" w:oddVBand="0" w:evenVBand="0" w:oddHBand="0" w:evenHBand="0" w:firstRowFirstColumn="0" w:firstRowLastColumn="0" w:lastRowFirstColumn="0" w:lastRowLastColumn="0"/>
            <w:tcW w:w="2477" w:type="dxa"/>
            <w:vMerge w:val="restart"/>
            <w:tcBorders>
              <w:top w:val="single" w:sz="6" w:space="0" w:color="6929C4" w:themeColor="accent1"/>
              <w:bottom w:val="single" w:sz="4" w:space="0" w:color="6929C4" w:themeColor="accent1"/>
            </w:tcBorders>
            <w:shd w:val="clear" w:color="auto" w:fill="FFFFFF" w:themeFill="background1"/>
          </w:tcPr>
          <w:p w14:paraId="16C396CD"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Inform training product and course design</w:t>
            </w:r>
          </w:p>
        </w:tc>
        <w:tc>
          <w:tcPr>
            <w:tcW w:w="1487" w:type="dxa"/>
            <w:tcBorders>
              <w:top w:val="single" w:sz="6" w:space="0" w:color="6929C4" w:themeColor="accent1"/>
              <w:bottom w:val="single" w:sz="4" w:space="0" w:color="6929C4" w:themeColor="accent1"/>
            </w:tcBorders>
          </w:tcPr>
          <w:p w14:paraId="687CE381" w14:textId="77777777" w:rsidR="009C2D31" w:rsidRPr="00A949F1" w:rsidRDefault="009C2D31" w:rsidP="001E72BC">
            <w:pPr>
              <w:spacing w:after="12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Training product </w:t>
            </w:r>
            <w:r>
              <w:rPr>
                <w:sz w:val="18"/>
                <w:szCs w:val="18"/>
              </w:rPr>
              <w:t xml:space="preserve">and course </w:t>
            </w:r>
            <w:r w:rsidRPr="00A949F1">
              <w:rPr>
                <w:sz w:val="18"/>
                <w:szCs w:val="18"/>
              </w:rPr>
              <w:t>developers</w:t>
            </w:r>
          </w:p>
        </w:tc>
        <w:tc>
          <w:tcPr>
            <w:tcW w:w="5528" w:type="dxa"/>
            <w:vMerge w:val="restart"/>
            <w:tcBorders>
              <w:top w:val="single" w:sz="6" w:space="0" w:color="6929C4" w:themeColor="accent1"/>
              <w:bottom w:val="single" w:sz="6" w:space="0" w:color="6929C4" w:themeColor="accent1"/>
            </w:tcBorders>
          </w:tcPr>
          <w:p w14:paraId="1A30AC13"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Increased relevance and attractiveness of educational programs, with clearer </w:t>
            </w:r>
            <w:r>
              <w:rPr>
                <w:sz w:val="18"/>
                <w:szCs w:val="18"/>
              </w:rPr>
              <w:t>student</w:t>
            </w:r>
            <w:r w:rsidRPr="00A949F1">
              <w:rPr>
                <w:sz w:val="18"/>
                <w:szCs w:val="18"/>
              </w:rPr>
              <w:t xml:space="preserve"> </w:t>
            </w:r>
            <w:r>
              <w:rPr>
                <w:sz w:val="18"/>
                <w:szCs w:val="18"/>
              </w:rPr>
              <w:t>return on investment</w:t>
            </w:r>
            <w:r w:rsidRPr="00A949F1">
              <w:rPr>
                <w:sz w:val="18"/>
                <w:szCs w:val="18"/>
              </w:rPr>
              <w:t>.</w:t>
            </w:r>
          </w:p>
          <w:p w14:paraId="58461112"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Students are more aware of</w:t>
            </w:r>
            <w:r w:rsidRPr="00A949F1">
              <w:rPr>
                <w:sz w:val="18"/>
                <w:szCs w:val="18"/>
              </w:rPr>
              <w:t xml:space="preserve"> the skills developed through qualifications</w:t>
            </w:r>
            <w:r>
              <w:rPr>
                <w:sz w:val="18"/>
                <w:szCs w:val="18"/>
              </w:rPr>
              <w:t xml:space="preserve"> and where they may be in need to inform decisions on potential jobs and careers,</w:t>
            </w:r>
          </w:p>
        </w:tc>
      </w:tr>
      <w:tr w:rsidR="009C2D31" w14:paraId="259D43F4"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tcPr>
          <w:p w14:paraId="7647B959" w14:textId="77777777" w:rsidR="009C2D31" w:rsidRPr="00651121" w:rsidRDefault="009C2D31" w:rsidP="001E72BC">
            <w:pPr>
              <w:rPr>
                <w:sz w:val="20"/>
                <w:szCs w:val="20"/>
              </w:rPr>
            </w:pPr>
          </w:p>
        </w:tc>
        <w:tc>
          <w:tcPr>
            <w:tcW w:w="1487" w:type="dxa"/>
            <w:tcBorders>
              <w:top w:val="single" w:sz="4" w:space="0" w:color="6929C4" w:themeColor="accent1"/>
              <w:bottom w:val="single" w:sz="4" w:space="0" w:color="999999"/>
            </w:tcBorders>
          </w:tcPr>
          <w:p w14:paraId="389E8504" w14:textId="77777777" w:rsidR="009C2D31" w:rsidRPr="00A949F1" w:rsidRDefault="009C2D31" w:rsidP="001E72BC">
            <w:pPr>
              <w:spacing w:after="12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Tertiary education providers</w:t>
            </w:r>
          </w:p>
        </w:tc>
        <w:tc>
          <w:tcPr>
            <w:tcW w:w="5528" w:type="dxa"/>
            <w:vMerge/>
          </w:tcPr>
          <w:p w14:paraId="3461C3B2"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p>
        </w:tc>
      </w:tr>
      <w:tr w:rsidR="009C2D31" w14:paraId="0FD16F11" w14:textId="77777777" w:rsidTr="001E72BC">
        <w:trPr>
          <w:trHeight w:val="1254"/>
        </w:trPr>
        <w:tc>
          <w:tcPr>
            <w:cnfStyle w:val="001000000000" w:firstRow="0" w:lastRow="0" w:firstColumn="1" w:lastColumn="0" w:oddVBand="0" w:evenVBand="0" w:oddHBand="0" w:evenHBand="0" w:firstRowFirstColumn="0" w:firstRowLastColumn="0" w:lastRowFirstColumn="0" w:lastRowLastColumn="0"/>
            <w:tcW w:w="2477" w:type="dxa"/>
            <w:vMerge w:val="restart"/>
            <w:tcBorders>
              <w:top w:val="single" w:sz="6" w:space="0" w:color="6929C4" w:themeColor="accent1"/>
            </w:tcBorders>
            <w:shd w:val="clear" w:color="auto" w:fill="F2F2F2" w:themeFill="background1" w:themeFillShade="F2"/>
          </w:tcPr>
          <w:p w14:paraId="1D44BBA3"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 xml:space="preserve">Simplify and streamline skills recognition </w:t>
            </w:r>
          </w:p>
        </w:tc>
        <w:tc>
          <w:tcPr>
            <w:tcW w:w="1487" w:type="dxa"/>
            <w:tcBorders>
              <w:top w:val="single" w:sz="6" w:space="0" w:color="6929C4" w:themeColor="accent1"/>
            </w:tcBorders>
            <w:shd w:val="clear" w:color="auto" w:fill="F2F2F2" w:themeFill="background1" w:themeFillShade="F2"/>
          </w:tcPr>
          <w:p w14:paraId="70DF2771"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Workers </w:t>
            </w:r>
          </w:p>
          <w:p w14:paraId="3BF901FA"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p>
        </w:tc>
        <w:tc>
          <w:tcPr>
            <w:tcW w:w="5528" w:type="dxa"/>
            <w:tcBorders>
              <w:top w:val="single" w:sz="6" w:space="0" w:color="6929C4" w:themeColor="accent1"/>
            </w:tcBorders>
            <w:shd w:val="clear" w:color="auto" w:fill="F2F2F2" w:themeFill="background1" w:themeFillShade="F2"/>
          </w:tcPr>
          <w:p w14:paraId="5ACDAB43"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Reduce the burden on workers when seeking recognition of prior learning (RP</w:t>
            </w:r>
            <w:r>
              <w:rPr>
                <w:sz w:val="18"/>
                <w:szCs w:val="18"/>
              </w:rPr>
              <w:t>L</w:t>
            </w:r>
            <w:r w:rsidRPr="00A949F1">
              <w:rPr>
                <w:sz w:val="18"/>
                <w:szCs w:val="18"/>
              </w:rPr>
              <w:t xml:space="preserve">) through clearer articulation of the skills carried out on the job. </w:t>
            </w:r>
          </w:p>
          <w:p w14:paraId="1F300235"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Lower skilled, more vulnerable workers would be empowered to have the skills they have developed both inside and outside of the workplace recognised.  </w:t>
            </w:r>
          </w:p>
        </w:tc>
      </w:tr>
      <w:tr w:rsidR="009C2D31" w14:paraId="625C2A61"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tcPr>
          <w:p w14:paraId="709EA169" w14:textId="77777777" w:rsidR="009C2D31" w:rsidRPr="00651121" w:rsidRDefault="009C2D31" w:rsidP="001E72BC">
            <w:pPr>
              <w:rPr>
                <w:sz w:val="20"/>
                <w:szCs w:val="20"/>
              </w:rPr>
            </w:pPr>
          </w:p>
        </w:tc>
        <w:tc>
          <w:tcPr>
            <w:tcW w:w="1487" w:type="dxa"/>
            <w:tcBorders>
              <w:bottom w:val="single" w:sz="6" w:space="0" w:color="6929C4" w:themeColor="accent1"/>
            </w:tcBorders>
            <w:shd w:val="clear" w:color="auto" w:fill="F2F2F2" w:themeFill="background1" w:themeFillShade="F2"/>
          </w:tcPr>
          <w:p w14:paraId="10A328DE"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Tertiary education providers</w:t>
            </w:r>
          </w:p>
        </w:tc>
        <w:tc>
          <w:tcPr>
            <w:tcW w:w="5528" w:type="dxa"/>
            <w:tcBorders>
              <w:bottom w:val="single" w:sz="6" w:space="0" w:color="6929C4" w:themeColor="accent1"/>
            </w:tcBorders>
            <w:shd w:val="clear" w:color="auto" w:fill="F2F2F2" w:themeFill="background1" w:themeFillShade="F2"/>
          </w:tcPr>
          <w:p w14:paraId="5E637987"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Improved alignment of study with recognised skills. </w:t>
            </w:r>
          </w:p>
          <w:p w14:paraId="293A28AE"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Streamline credit recognition and RPL through a common understanding of skills.</w:t>
            </w:r>
          </w:p>
          <w:p w14:paraId="37375F9F"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Expand </w:t>
            </w:r>
            <w:r>
              <w:rPr>
                <w:sz w:val="18"/>
                <w:szCs w:val="18"/>
              </w:rPr>
              <w:t>tertiary education</w:t>
            </w:r>
            <w:r w:rsidRPr="00A949F1">
              <w:rPr>
                <w:sz w:val="18"/>
                <w:szCs w:val="18"/>
              </w:rPr>
              <w:t xml:space="preserve"> access through alternate entry.</w:t>
            </w:r>
          </w:p>
        </w:tc>
      </w:tr>
      <w:tr w:rsidR="009C2D31" w14:paraId="49EA5A57"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tcPr>
          <w:p w14:paraId="04D2C05B" w14:textId="77777777" w:rsidR="009C2D31" w:rsidRPr="00651121" w:rsidRDefault="009C2D31" w:rsidP="001E72BC">
            <w:pPr>
              <w:rPr>
                <w:sz w:val="20"/>
                <w:szCs w:val="20"/>
              </w:rPr>
            </w:pPr>
          </w:p>
        </w:tc>
        <w:tc>
          <w:tcPr>
            <w:tcW w:w="1487" w:type="dxa"/>
            <w:tcBorders>
              <w:bottom w:val="single" w:sz="6" w:space="0" w:color="6929C4" w:themeColor="accent1"/>
            </w:tcBorders>
            <w:shd w:val="clear" w:color="auto" w:fill="F2F2F2" w:themeFill="background1" w:themeFillShade="F2"/>
          </w:tcPr>
          <w:p w14:paraId="242A12DD"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Students</w:t>
            </w:r>
          </w:p>
        </w:tc>
        <w:tc>
          <w:tcPr>
            <w:tcW w:w="5528" w:type="dxa"/>
            <w:tcBorders>
              <w:bottom w:val="single" w:sz="6" w:space="0" w:color="6929C4" w:themeColor="accent1"/>
            </w:tcBorders>
            <w:shd w:val="clear" w:color="auto" w:fill="F2F2F2" w:themeFill="background1" w:themeFillShade="F2"/>
          </w:tcPr>
          <w:p w14:paraId="7D227DC6"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Improve mobility between providers and courses.</w:t>
            </w:r>
          </w:p>
          <w:p w14:paraId="2F401ECD"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Reduce overlap in studies.</w:t>
            </w:r>
          </w:p>
        </w:tc>
      </w:tr>
      <w:tr w:rsidR="009C2D31" w14:paraId="569D8A46" w14:textId="77777777" w:rsidTr="001E72BC">
        <w:tc>
          <w:tcPr>
            <w:cnfStyle w:val="001000000000" w:firstRow="0" w:lastRow="0" w:firstColumn="1" w:lastColumn="0" w:oddVBand="0" w:evenVBand="0" w:oddHBand="0" w:evenHBand="0" w:firstRowFirstColumn="0" w:firstRowLastColumn="0" w:lastRowFirstColumn="0" w:lastRowLastColumn="0"/>
            <w:tcW w:w="2477" w:type="dxa"/>
            <w:tcBorders>
              <w:top w:val="single" w:sz="6" w:space="0" w:color="6929C4" w:themeColor="accent1"/>
              <w:bottom w:val="single" w:sz="6" w:space="0" w:color="6929C4" w:themeColor="accent1"/>
            </w:tcBorders>
            <w:shd w:val="clear" w:color="auto" w:fill="FFFFFF" w:themeFill="background1"/>
          </w:tcPr>
          <w:p w14:paraId="3E989A77"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 xml:space="preserve">Identify, understand and plan for future skills demand </w:t>
            </w:r>
          </w:p>
        </w:tc>
        <w:tc>
          <w:tcPr>
            <w:tcW w:w="1487" w:type="dxa"/>
            <w:tcBorders>
              <w:top w:val="single" w:sz="6" w:space="0" w:color="6929C4" w:themeColor="accent1"/>
              <w:bottom w:val="single" w:sz="6" w:space="0" w:color="6929C4" w:themeColor="accent1"/>
            </w:tcBorders>
            <w:shd w:val="clear" w:color="auto" w:fill="FFFFFF" w:themeFill="background1"/>
          </w:tcPr>
          <w:p w14:paraId="7F6A9F6B"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Government </w:t>
            </w:r>
          </w:p>
        </w:tc>
        <w:tc>
          <w:tcPr>
            <w:tcW w:w="5528" w:type="dxa"/>
            <w:tcBorders>
              <w:top w:val="single" w:sz="6" w:space="0" w:color="6929C4" w:themeColor="accent1"/>
              <w:bottom w:val="single" w:sz="6" w:space="0" w:color="6929C4" w:themeColor="accent1"/>
            </w:tcBorders>
            <w:shd w:val="clear" w:color="auto" w:fill="FFFFFF" w:themeFill="background1"/>
          </w:tcPr>
          <w:p w14:paraId="3872C40F"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Higher quality labour market information as a result of a greater understanding of skills and skilled labour in the current and future labour markets. </w:t>
            </w:r>
          </w:p>
          <w:p w14:paraId="25D8346A"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Better identification of future skills needs in key sectors such as renewable energy, care and construction</w:t>
            </w:r>
            <w:r>
              <w:rPr>
                <w:sz w:val="18"/>
                <w:szCs w:val="18"/>
              </w:rPr>
              <w:t>, and to respond to evolving technology including AI.</w:t>
            </w:r>
          </w:p>
          <w:p w14:paraId="725F8C7D"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Enhanced ability to develop plans to address skills gaps and labour shortages. </w:t>
            </w:r>
          </w:p>
        </w:tc>
      </w:tr>
      <w:tr w:rsidR="009C2D31" w14:paraId="40F00DFE" w14:textId="77777777" w:rsidTr="001E72BC">
        <w:tc>
          <w:tcPr>
            <w:cnfStyle w:val="001000000000" w:firstRow="0" w:lastRow="0" w:firstColumn="1" w:lastColumn="0" w:oddVBand="0" w:evenVBand="0" w:oddHBand="0" w:evenHBand="0" w:firstRowFirstColumn="0" w:firstRowLastColumn="0" w:lastRowFirstColumn="0" w:lastRowLastColumn="0"/>
            <w:tcW w:w="2477" w:type="dxa"/>
            <w:tcBorders>
              <w:top w:val="single" w:sz="6" w:space="0" w:color="6929C4" w:themeColor="accent1"/>
            </w:tcBorders>
            <w:shd w:val="clear" w:color="auto" w:fill="F2F2F2" w:themeFill="background1" w:themeFillShade="F2"/>
          </w:tcPr>
          <w:p w14:paraId="74CE8ACD"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Inform strategic business decisions</w:t>
            </w:r>
          </w:p>
        </w:tc>
        <w:tc>
          <w:tcPr>
            <w:tcW w:w="1487" w:type="dxa"/>
            <w:tcBorders>
              <w:top w:val="single" w:sz="6" w:space="0" w:color="6929C4" w:themeColor="accent1"/>
              <w:bottom w:val="single" w:sz="6" w:space="0" w:color="6929C4" w:themeColor="accent1"/>
            </w:tcBorders>
            <w:shd w:val="clear" w:color="auto" w:fill="F2F2F2" w:themeFill="background1" w:themeFillShade="F2"/>
          </w:tcPr>
          <w:p w14:paraId="32AFBF7A"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Employers </w:t>
            </w:r>
          </w:p>
        </w:tc>
        <w:tc>
          <w:tcPr>
            <w:tcW w:w="5528" w:type="dxa"/>
            <w:tcBorders>
              <w:top w:val="single" w:sz="6" w:space="0" w:color="6929C4" w:themeColor="accent1"/>
              <w:bottom w:val="single" w:sz="6" w:space="0" w:color="6929C4" w:themeColor="accent1"/>
            </w:tcBorders>
            <w:shd w:val="clear" w:color="auto" w:fill="F2F2F2" w:themeFill="background1" w:themeFillShade="F2"/>
          </w:tcPr>
          <w:p w14:paraId="1B517F78"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Profile the diversity, quantity, and level of skills at their disposal to meet business objectives.</w:t>
            </w:r>
          </w:p>
          <w:p w14:paraId="2093D166" w14:textId="77777777" w:rsidR="009C2D3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Understand regional differences in </w:t>
            </w:r>
            <w:r>
              <w:rPr>
                <w:sz w:val="18"/>
                <w:szCs w:val="18"/>
              </w:rPr>
              <w:t>internal capacity</w:t>
            </w:r>
            <w:r w:rsidRPr="00A949F1">
              <w:rPr>
                <w:sz w:val="18"/>
                <w:szCs w:val="18"/>
              </w:rPr>
              <w:t xml:space="preserve"> </w:t>
            </w:r>
            <w:r>
              <w:rPr>
                <w:sz w:val="18"/>
                <w:szCs w:val="18"/>
              </w:rPr>
              <w:t xml:space="preserve">and capability </w:t>
            </w:r>
            <w:r w:rsidRPr="00A949F1">
              <w:rPr>
                <w:sz w:val="18"/>
                <w:szCs w:val="18"/>
              </w:rPr>
              <w:t>to inform operational planning.</w:t>
            </w:r>
          </w:p>
          <w:p w14:paraId="61D4EF60"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Assess the local industry’s skill base and identify potential areas of future comparative advantage, in anticipation of structural adjustments. </w:t>
            </w:r>
          </w:p>
        </w:tc>
      </w:tr>
      <w:tr w:rsidR="009C2D31" w14:paraId="6D856774"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val="restart"/>
            <w:tcBorders>
              <w:top w:val="single" w:sz="6" w:space="0" w:color="6929C4" w:themeColor="accent1"/>
            </w:tcBorders>
            <w:shd w:val="clear" w:color="auto" w:fill="FFFFFF" w:themeFill="background1"/>
          </w:tcPr>
          <w:p w14:paraId="54559420" w14:textId="77777777" w:rsidR="009C2D31" w:rsidRPr="00651121" w:rsidRDefault="009C2D31" w:rsidP="009C2D31">
            <w:pPr>
              <w:pStyle w:val="ListParagraph"/>
              <w:keepNext/>
              <w:numPr>
                <w:ilvl w:val="0"/>
                <w:numId w:val="17"/>
              </w:numPr>
              <w:spacing w:after="0" w:line="240" w:lineRule="auto"/>
              <w:rPr>
                <w:sz w:val="20"/>
                <w:szCs w:val="20"/>
              </w:rPr>
            </w:pPr>
            <w:r w:rsidRPr="00651121">
              <w:rPr>
                <w:sz w:val="20"/>
                <w:szCs w:val="20"/>
              </w:rPr>
              <w:t>Develop workforces</w:t>
            </w:r>
          </w:p>
        </w:tc>
        <w:tc>
          <w:tcPr>
            <w:tcW w:w="1487" w:type="dxa"/>
            <w:tcBorders>
              <w:top w:val="single" w:sz="6" w:space="0" w:color="6929C4" w:themeColor="accent1"/>
              <w:bottom w:val="single" w:sz="6" w:space="0" w:color="6929C4" w:themeColor="accent1"/>
            </w:tcBorders>
            <w:shd w:val="clear" w:color="auto" w:fill="FFFFFF" w:themeFill="background1"/>
          </w:tcPr>
          <w:p w14:paraId="72207B12" w14:textId="77777777" w:rsidR="009C2D31" w:rsidRPr="00A949F1" w:rsidRDefault="009C2D31" w:rsidP="001E72BC">
            <w:pPr>
              <w:keepNext/>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Employers</w:t>
            </w:r>
          </w:p>
        </w:tc>
        <w:tc>
          <w:tcPr>
            <w:tcW w:w="5528" w:type="dxa"/>
            <w:tcBorders>
              <w:top w:val="single" w:sz="6" w:space="0" w:color="6929C4" w:themeColor="accent1"/>
              <w:bottom w:val="single" w:sz="6" w:space="0" w:color="6929C4" w:themeColor="accent1"/>
            </w:tcBorders>
            <w:shd w:val="clear" w:color="auto" w:fill="FFFFFF" w:themeFill="background1"/>
          </w:tcPr>
          <w:p w14:paraId="631E4D82" w14:textId="77777777" w:rsidR="009C2D31" w:rsidRPr="00005B52" w:rsidRDefault="009C2D31" w:rsidP="009C2D31">
            <w:pPr>
              <w:pStyle w:val="ListBullet"/>
              <w:keepNex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005B52">
              <w:rPr>
                <w:sz w:val="18"/>
                <w:szCs w:val="18"/>
              </w:rPr>
              <w:t>More effectively plan employee development th</w:t>
            </w:r>
            <w:r>
              <w:rPr>
                <w:sz w:val="18"/>
                <w:szCs w:val="18"/>
              </w:rPr>
              <w:t>r</w:t>
            </w:r>
            <w:r w:rsidRPr="00005B52">
              <w:rPr>
                <w:sz w:val="18"/>
                <w:szCs w:val="18"/>
              </w:rPr>
              <w:t>ough understanding existing skills of employees.</w:t>
            </w:r>
          </w:p>
          <w:p w14:paraId="1C906AB1" w14:textId="77777777" w:rsidR="009C2D31" w:rsidRPr="00A949F1" w:rsidRDefault="009C2D31" w:rsidP="009C2D31">
            <w:pPr>
              <w:pStyle w:val="ListBullet"/>
              <w:keepNex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 xml:space="preserve">Assess whether any employees are underutilised and would be more productive in different roles. </w:t>
            </w:r>
          </w:p>
          <w:p w14:paraId="6B59C271" w14:textId="77777777" w:rsidR="009C2D31" w:rsidRPr="00A949F1" w:rsidRDefault="009C2D31" w:rsidP="009C2D31">
            <w:pPr>
              <w:pStyle w:val="ListBullet"/>
              <w:keepNex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Identify targeted training programs to address specific skill gaps.</w:t>
            </w:r>
          </w:p>
        </w:tc>
      </w:tr>
      <w:tr w:rsidR="009C2D31" w14:paraId="06AF0400"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tcPr>
          <w:p w14:paraId="31DEB777" w14:textId="77777777" w:rsidR="009C2D31" w:rsidRPr="00651121" w:rsidRDefault="009C2D31" w:rsidP="001E72BC">
            <w:pPr>
              <w:rPr>
                <w:sz w:val="20"/>
                <w:szCs w:val="20"/>
              </w:rPr>
            </w:pPr>
          </w:p>
        </w:tc>
        <w:tc>
          <w:tcPr>
            <w:tcW w:w="1487" w:type="dxa"/>
            <w:tcBorders>
              <w:top w:val="single" w:sz="6" w:space="0" w:color="6929C4" w:themeColor="accent1"/>
              <w:bottom w:val="single" w:sz="6" w:space="0" w:color="6929C4" w:themeColor="accent1"/>
            </w:tcBorders>
            <w:shd w:val="clear" w:color="auto" w:fill="FFFFFF" w:themeFill="background1"/>
          </w:tcPr>
          <w:p w14:paraId="4831207A"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Employees</w:t>
            </w:r>
          </w:p>
        </w:tc>
        <w:tc>
          <w:tcPr>
            <w:tcW w:w="5528" w:type="dxa"/>
            <w:tcBorders>
              <w:top w:val="single" w:sz="6" w:space="0" w:color="6929C4" w:themeColor="accent1"/>
              <w:bottom w:val="single" w:sz="6" w:space="0" w:color="6929C4" w:themeColor="accent1"/>
            </w:tcBorders>
            <w:shd w:val="clear" w:color="auto" w:fill="FFFFFF" w:themeFill="background1"/>
          </w:tcPr>
          <w:p w14:paraId="1FB7D6C4" w14:textId="77777777" w:rsidR="009C2D3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Proactively plan for and invest in skills that will be critical to their organisations future success.</w:t>
            </w:r>
          </w:p>
          <w:p w14:paraId="6AB6ED00"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Assurance that efforts to increase skill levels will be recognised by future employers and remain transferable, ensuring that the education and training they undertake do not become sunk costs. </w:t>
            </w:r>
          </w:p>
        </w:tc>
      </w:tr>
      <w:tr w:rsidR="009C2D31" w14:paraId="73B6FBEB"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val="restart"/>
            <w:shd w:val="clear" w:color="auto" w:fill="F2F2F2" w:themeFill="background1" w:themeFillShade="F2"/>
          </w:tcPr>
          <w:p w14:paraId="0339362A" w14:textId="77777777" w:rsidR="009C2D31" w:rsidRPr="00651121" w:rsidRDefault="009C2D31" w:rsidP="009C2D31">
            <w:pPr>
              <w:pStyle w:val="ListParagraph"/>
              <w:numPr>
                <w:ilvl w:val="0"/>
                <w:numId w:val="17"/>
              </w:numPr>
              <w:spacing w:after="0" w:line="240" w:lineRule="auto"/>
              <w:rPr>
                <w:sz w:val="20"/>
                <w:szCs w:val="20"/>
              </w:rPr>
            </w:pPr>
            <w:r w:rsidRPr="00651121">
              <w:rPr>
                <w:sz w:val="20"/>
                <w:szCs w:val="20"/>
              </w:rPr>
              <w:t xml:space="preserve">Define workforce </w:t>
            </w:r>
            <w:r w:rsidRPr="00651121">
              <w:rPr>
                <w:bCs w:val="0"/>
                <w:sz w:val="20"/>
                <w:szCs w:val="20"/>
              </w:rPr>
              <w:t>roles</w:t>
            </w:r>
          </w:p>
        </w:tc>
        <w:tc>
          <w:tcPr>
            <w:tcW w:w="1487" w:type="dxa"/>
            <w:tcBorders>
              <w:top w:val="single" w:sz="6" w:space="0" w:color="6929C4" w:themeColor="accent1"/>
              <w:bottom w:val="single" w:sz="6" w:space="0" w:color="6929C4" w:themeColor="accent1"/>
            </w:tcBorders>
            <w:shd w:val="clear" w:color="auto" w:fill="F2F2F2" w:themeFill="background1" w:themeFillShade="F2"/>
          </w:tcPr>
          <w:p w14:paraId="44DFABA5"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Employers</w:t>
            </w:r>
          </w:p>
        </w:tc>
        <w:tc>
          <w:tcPr>
            <w:tcW w:w="5528" w:type="dxa"/>
            <w:tcBorders>
              <w:top w:val="single" w:sz="6" w:space="0" w:color="6929C4" w:themeColor="accent1"/>
              <w:bottom w:val="single" w:sz="6" w:space="0" w:color="6929C4" w:themeColor="accent1"/>
            </w:tcBorders>
            <w:shd w:val="clear" w:color="auto" w:fill="F2F2F2" w:themeFill="background1" w:themeFillShade="F2"/>
          </w:tcPr>
          <w:p w14:paraId="53C8B03C"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Set performance expectations to manage their workforce.</w:t>
            </w:r>
          </w:p>
          <w:p w14:paraId="551DCFBA"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Define progression pathways that can shape employee development decisions.</w:t>
            </w:r>
          </w:p>
        </w:tc>
      </w:tr>
      <w:tr w:rsidR="009C2D31" w14:paraId="23BD85B7" w14:textId="77777777" w:rsidTr="001E72BC">
        <w:tc>
          <w:tcPr>
            <w:cnfStyle w:val="001000000000" w:firstRow="0" w:lastRow="0" w:firstColumn="1" w:lastColumn="0" w:oddVBand="0" w:evenVBand="0" w:oddHBand="0" w:evenHBand="0" w:firstRowFirstColumn="0" w:firstRowLastColumn="0" w:lastRowFirstColumn="0" w:lastRowLastColumn="0"/>
            <w:tcW w:w="2477" w:type="dxa"/>
            <w:vMerge/>
          </w:tcPr>
          <w:p w14:paraId="4DEB4F0C" w14:textId="77777777" w:rsidR="009C2D31" w:rsidRPr="00651121" w:rsidRDefault="009C2D31" w:rsidP="001E72BC">
            <w:pPr>
              <w:rPr>
                <w:sz w:val="20"/>
                <w:szCs w:val="20"/>
              </w:rPr>
            </w:pPr>
          </w:p>
        </w:tc>
        <w:tc>
          <w:tcPr>
            <w:tcW w:w="1487" w:type="dxa"/>
            <w:tcBorders>
              <w:top w:val="single" w:sz="6" w:space="0" w:color="6929C4" w:themeColor="accent1"/>
              <w:bottom w:val="single" w:sz="6" w:space="0" w:color="6929C4" w:themeColor="accent1"/>
            </w:tcBorders>
            <w:shd w:val="clear" w:color="auto" w:fill="F2F2F2" w:themeFill="background1" w:themeFillShade="F2"/>
          </w:tcPr>
          <w:p w14:paraId="57444FC2" w14:textId="77777777" w:rsidR="009C2D31" w:rsidRPr="00A949F1" w:rsidRDefault="009C2D31" w:rsidP="001E72BC">
            <w:pPr>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Unions</w:t>
            </w:r>
          </w:p>
        </w:tc>
        <w:tc>
          <w:tcPr>
            <w:tcW w:w="5528" w:type="dxa"/>
            <w:tcBorders>
              <w:top w:val="single" w:sz="6" w:space="0" w:color="6929C4" w:themeColor="accent1"/>
              <w:bottom w:val="single" w:sz="6" w:space="0" w:color="6929C4" w:themeColor="accent1"/>
            </w:tcBorders>
            <w:shd w:val="clear" w:color="auto" w:fill="F2F2F2" w:themeFill="background1" w:themeFillShade="F2"/>
          </w:tcPr>
          <w:p w14:paraId="72B49B7E"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Outline clear standards and boundaries on expectations for workers</w:t>
            </w:r>
            <w:r>
              <w:rPr>
                <w:sz w:val="18"/>
                <w:szCs w:val="18"/>
              </w:rPr>
              <w:t>.</w:t>
            </w:r>
          </w:p>
          <w:p w14:paraId="15BE1EB2"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Better identify and recognise skills within the limits of existing licensing and regulatory frameworks. </w:t>
            </w:r>
          </w:p>
          <w:p w14:paraId="39AC5820" w14:textId="77777777" w:rsidR="009C2D31" w:rsidRPr="00A949F1" w:rsidRDefault="009C2D31" w:rsidP="009C2D31">
            <w:pPr>
              <w:pStyle w:val="ListBullet"/>
              <w:spacing w:after="0" w:line="240" w:lineRule="atLeast"/>
              <w:ind w:left="340" w:hanging="340"/>
              <w:cnfStyle w:val="000000000000" w:firstRow="0" w:lastRow="0" w:firstColumn="0" w:lastColumn="0" w:oddVBand="0" w:evenVBand="0" w:oddHBand="0" w:evenHBand="0" w:firstRowFirstColumn="0" w:firstRowLastColumn="0" w:lastRowFirstColumn="0" w:lastRowLastColumn="0"/>
              <w:rPr>
                <w:sz w:val="18"/>
                <w:szCs w:val="18"/>
              </w:rPr>
            </w:pPr>
            <w:r w:rsidRPr="00A949F1">
              <w:rPr>
                <w:sz w:val="18"/>
                <w:szCs w:val="18"/>
              </w:rPr>
              <w:t>Clearly identify safety requirements.</w:t>
            </w:r>
          </w:p>
        </w:tc>
      </w:tr>
    </w:tbl>
    <w:p w14:paraId="38BF78E6" w14:textId="77777777" w:rsidR="009C2D31" w:rsidRDefault="009C2D31" w:rsidP="009C2D31">
      <w:pPr>
        <w:rPr>
          <w:b/>
          <w:bCs/>
          <w:sz w:val="20"/>
          <w:szCs w:val="20"/>
        </w:rPr>
      </w:pPr>
    </w:p>
    <w:p w14:paraId="248DEAF8" w14:textId="1B07C4EC" w:rsidR="009C2D31" w:rsidRDefault="009C2D31" w:rsidP="009C2D31">
      <w:r>
        <w:t>It is important to note that there are also use cases where a</w:t>
      </w:r>
      <w:r w:rsidR="001E23C5">
        <w:t>n</w:t>
      </w:r>
      <w:r>
        <w:t xml:space="preserve"> NST will not be appropriate such as workplace relations or as a substitute for existing licencing and regulatory practices. It is crucial that the final governance and design of the NST guards against any potential significant unintended consequences that may arise. </w:t>
      </w:r>
    </w:p>
    <w:p w14:paraId="737BF6A5" w14:textId="77777777" w:rsidR="009C2D31" w:rsidRDefault="009C2D31" w:rsidP="009C2D31">
      <w:pPr>
        <w:pStyle w:val="Heading3"/>
      </w:pPr>
      <w:bookmarkStart w:id="37" w:name="_Toc170198847"/>
      <w:bookmarkStart w:id="38" w:name="_Toc170389111"/>
      <w:bookmarkStart w:id="39" w:name="_Toc170393591"/>
      <w:r>
        <w:lastRenderedPageBreak/>
        <w:t>2.2 The vision for a National Skills Taxonomy must reflect our collective aspirations</w:t>
      </w:r>
      <w:bookmarkEnd w:id="37"/>
      <w:bookmarkEnd w:id="38"/>
      <w:bookmarkEnd w:id="39"/>
      <w:r>
        <w:t xml:space="preserve"> </w:t>
      </w:r>
    </w:p>
    <w:p w14:paraId="75B20DE0" w14:textId="77777777" w:rsidR="009C2D31" w:rsidRDefault="009C2D31" w:rsidP="009C2D31">
      <w:r w:rsidRPr="003F7206">
        <w:t>We are committed to engaging with stakeholders to refine and realise our vision for the NST.</w:t>
      </w:r>
      <w:r>
        <w:t xml:space="preserve"> </w:t>
      </w:r>
      <w:r w:rsidRPr="00F7252D">
        <w:t xml:space="preserve">Stakeholder insights and feedback will be crucial </w:t>
      </w:r>
      <w:r>
        <w:t xml:space="preserve">for </w:t>
      </w:r>
      <w:r w:rsidRPr="00F7252D">
        <w:t>shaping</w:t>
      </w:r>
      <w:r>
        <w:t xml:space="preserve"> our current vision so that it </w:t>
      </w:r>
      <w:r w:rsidRPr="00F7252D">
        <w:t>reflects our collective aspirations.</w:t>
      </w:r>
      <w:r>
        <w:t xml:space="preserve"> Our indicative vision for the NST is:</w:t>
      </w:r>
    </w:p>
    <w:tbl>
      <w:tblPr>
        <w:tblStyle w:val="ListTable4-Accent1"/>
        <w:tblW w:w="9072" w:type="dxa"/>
        <w:shd w:val="clear" w:color="auto" w:fill="F5F8DD" w:themeFill="background2" w:themeFillTint="33"/>
        <w:tblLook w:val="04A0" w:firstRow="1" w:lastRow="0" w:firstColumn="1" w:lastColumn="0" w:noHBand="0" w:noVBand="1"/>
      </w:tblPr>
      <w:tblGrid>
        <w:gridCol w:w="608"/>
        <w:gridCol w:w="8464"/>
      </w:tblGrid>
      <w:tr w:rsidR="009C2D31" w14:paraId="00BC6433" w14:textId="77777777" w:rsidTr="001E72BC">
        <w:trPr>
          <w:cnfStyle w:val="100000000000" w:firstRow="1" w:lastRow="0" w:firstColumn="0" w:lastColumn="0" w:oddVBand="0" w:evenVBand="0" w:oddHBand="0" w:evenHBand="0" w:firstRowFirstColumn="0" w:firstRowLastColumn="0" w:lastRowFirstColumn="0" w:lastRowLastColumn="0"/>
          <w:cantSplit/>
          <w:trHeight w:val="180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D2DE5A" w:themeFill="background2"/>
            <w:textDirection w:val="btLr"/>
          </w:tcPr>
          <w:p w14:paraId="4ACB46FB" w14:textId="77777777" w:rsidR="009C2D31" w:rsidRPr="000179FF" w:rsidRDefault="009C2D31" w:rsidP="001E72BC">
            <w:pPr>
              <w:ind w:left="113" w:right="113"/>
              <w:jc w:val="center"/>
              <w:rPr>
                <w:b w:val="0"/>
                <w:bCs w:val="0"/>
                <w:i/>
                <w:iCs/>
                <w:color w:val="auto"/>
              </w:rPr>
            </w:pPr>
            <w:r w:rsidRPr="000179FF">
              <w:rPr>
                <w:b w:val="0"/>
                <w:bCs w:val="0"/>
                <w:i/>
                <w:iCs/>
                <w:color w:val="auto"/>
              </w:rPr>
              <w:t>NST VISION</w:t>
            </w:r>
          </w:p>
        </w:tc>
        <w:tc>
          <w:tcPr>
            <w:tcW w:w="8505" w:type="dxa"/>
            <w:tcBorders>
              <w:top w:val="nil"/>
              <w:left w:val="nil"/>
              <w:bottom w:val="nil"/>
              <w:right w:val="nil"/>
            </w:tcBorders>
            <w:shd w:val="clear" w:color="auto" w:fill="F5F8DD" w:themeFill="background2" w:themeFillTint="33"/>
          </w:tcPr>
          <w:p w14:paraId="736EE7B8" w14:textId="77777777" w:rsidR="009C2D31" w:rsidRPr="000179FF" w:rsidRDefault="009C2D31" w:rsidP="001E72BC">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sidRPr="000179FF">
              <w:rPr>
                <w:color w:val="auto"/>
              </w:rPr>
              <w:br/>
              <w:t xml:space="preserve">To improve connections between education and employment pathways, enabling future systems needed for lifelong learning, enhanced occupational mobility and career transitions, to address skills gaps and adapt to evolving economic and community needs.  </w:t>
            </w:r>
          </w:p>
        </w:tc>
      </w:tr>
    </w:tbl>
    <w:p w14:paraId="565CB0CC" w14:textId="23015265" w:rsidR="009C2D31" w:rsidRDefault="009C2D31" w:rsidP="009C2D31">
      <w:pPr>
        <w:pStyle w:val="Heading3"/>
      </w:pPr>
      <w:bookmarkStart w:id="40" w:name="_Toc170198848"/>
      <w:bookmarkStart w:id="41" w:name="_Toc170389112"/>
      <w:bookmarkStart w:id="42" w:name="_Toc170393592"/>
      <w:r>
        <w:t>2.3 Principles should guide design and development, but trade-offs may be required</w:t>
      </w:r>
      <w:bookmarkEnd w:id="40"/>
      <w:bookmarkEnd w:id="41"/>
      <w:bookmarkEnd w:id="42"/>
    </w:p>
    <w:p w14:paraId="3CF76BC3" w14:textId="40D7C3A8" w:rsidR="009C2D31" w:rsidRPr="0095632A" w:rsidRDefault="009C2D31" w:rsidP="009C2D31">
      <w:r w:rsidRPr="006C4EEC">
        <w:t>The principles that underpin the NST require careful consideration.</w:t>
      </w:r>
      <w:r>
        <w:t xml:space="preserve"> </w:t>
      </w:r>
      <w:r w:rsidRPr="007540F9">
        <w:t>Effective governance, use, and maintenance are essential for ensuring the NST remains current, relevant, and widely supported.</w:t>
      </w:r>
      <w:r w:rsidR="006424DE">
        <w:t xml:space="preserve"> Figure 4</w:t>
      </w:r>
      <w:r w:rsidRPr="006C4EEC">
        <w:t xml:space="preserve"> </w:t>
      </w:r>
      <w:r w:rsidR="003F60B9">
        <w:t xml:space="preserve">provides </w:t>
      </w:r>
      <w:r w:rsidRPr="006C4EEC">
        <w:t>a summary of potential principles</w:t>
      </w:r>
      <w:r>
        <w:t>.</w:t>
      </w:r>
      <w:r w:rsidRPr="006C4EEC">
        <w:t xml:space="preserve"> </w:t>
      </w:r>
    </w:p>
    <w:p w14:paraId="7AEDDB1F" w14:textId="426B9C1E" w:rsidR="009C2D31" w:rsidRDefault="009C2D31" w:rsidP="00414AF7">
      <w:pPr>
        <w:pStyle w:val="Caption"/>
        <w:rPr>
          <w:b w:val="0"/>
          <w:bCs w:val="0"/>
          <w:i/>
          <w:iCs/>
        </w:rPr>
      </w:pPr>
      <w:bookmarkStart w:id="43" w:name="_Ref167291263"/>
      <w:bookmarkStart w:id="44" w:name="_Ref167291265"/>
      <w:r w:rsidRPr="00971F7A">
        <w:t xml:space="preserve">Figure </w:t>
      </w:r>
      <w:r w:rsidRPr="00971F7A">
        <w:rPr>
          <w:b w:val="0"/>
          <w:bCs w:val="0"/>
          <w:i/>
          <w:iCs/>
        </w:rPr>
        <w:fldChar w:fldCharType="begin"/>
      </w:r>
      <w:r w:rsidRPr="00971F7A">
        <w:rPr>
          <w:i/>
          <w:iCs/>
        </w:rPr>
        <w:instrText xml:space="preserve"> SEQ Figure \* ARABIC </w:instrText>
      </w:r>
      <w:r w:rsidRPr="00971F7A">
        <w:rPr>
          <w:b w:val="0"/>
          <w:bCs w:val="0"/>
          <w:i/>
          <w:iCs/>
        </w:rPr>
        <w:fldChar w:fldCharType="separate"/>
      </w:r>
      <w:r w:rsidR="00A1656B">
        <w:rPr>
          <w:i/>
          <w:iCs/>
          <w:noProof/>
        </w:rPr>
        <w:t>4</w:t>
      </w:r>
      <w:r w:rsidRPr="00971F7A">
        <w:rPr>
          <w:b w:val="0"/>
          <w:bCs w:val="0"/>
          <w:i/>
          <w:iCs/>
        </w:rPr>
        <w:fldChar w:fldCharType="end"/>
      </w:r>
      <w:bookmarkEnd w:id="43"/>
      <w:bookmarkEnd w:id="44"/>
      <w:r w:rsidR="005531B6">
        <w:rPr>
          <w:b w:val="0"/>
          <w:bCs w:val="0"/>
          <w:i/>
          <w:iCs/>
        </w:rPr>
        <w:t>:</w:t>
      </w:r>
      <w:r w:rsidRPr="00971F7A">
        <w:rPr>
          <w:i/>
          <w:iCs/>
        </w:rPr>
        <w:t xml:space="preserve"> Key considerations for NST principles</w:t>
      </w:r>
    </w:p>
    <w:p w14:paraId="11FC38D0" w14:textId="77777777" w:rsidR="009C2D31" w:rsidRPr="00CB4497" w:rsidRDefault="009C2D31" w:rsidP="009C2D31">
      <w:pPr>
        <w:pStyle w:val="Bodycopy"/>
        <w:spacing w:before="0"/>
        <w:rPr>
          <w:b/>
          <w:bCs/>
          <w:i/>
          <w:iCs/>
        </w:rPr>
      </w:pPr>
      <w:r>
        <w:rPr>
          <w:b/>
          <w:bCs/>
          <w:i/>
          <w:iCs/>
          <w:noProof/>
        </w:rPr>
        <w:drawing>
          <wp:inline distT="0" distB="0" distL="0" distR="0" wp14:anchorId="78A2EF54" wp14:editId="17B11601">
            <wp:extent cx="5707380" cy="2222822"/>
            <wp:effectExtent l="0" t="0" r="7620" b="6350"/>
            <wp:docPr id="1020441477" name="Picture 1" descr="Figure 4: Key considerations of NST principles:&#10;Comprehensive&#10;Interoperable&#10;Evolutionary&#10;Integrative&#10;Accessible&#10;Contextualised &#10;Dynam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41477" name="Picture 1" descr="Figure 4: Key considerations of NST principles:&#10;Comprehensive&#10;Interoperable&#10;Evolutionary&#10;Integrative&#10;Accessible&#10;Contextualised &#10;Dynamic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907" cy="2233153"/>
                    </a:xfrm>
                    <a:prstGeom prst="rect">
                      <a:avLst/>
                    </a:prstGeom>
                    <a:noFill/>
                  </pic:spPr>
                </pic:pic>
              </a:graphicData>
            </a:graphic>
          </wp:inline>
        </w:drawing>
      </w:r>
    </w:p>
    <w:p w14:paraId="141C437B" w14:textId="21EABC67" w:rsidR="009C2D31" w:rsidRDefault="009C2D31" w:rsidP="009C2D31">
      <w:r>
        <w:t xml:space="preserve">During this consultation process, the potential principles detailed in </w:t>
      </w:r>
      <w:r>
        <w:fldChar w:fldCharType="begin"/>
      </w:r>
      <w:r>
        <w:instrText xml:space="preserve"> REF _Ref167888034 \h  \* MERGEFORMAT </w:instrText>
      </w:r>
      <w:r>
        <w:fldChar w:fldCharType="separate"/>
      </w:r>
      <w:r w:rsidR="00A1656B" w:rsidRPr="007B5D18">
        <w:t xml:space="preserve">Table </w:t>
      </w:r>
      <w:r w:rsidR="00A1656B">
        <w:rPr>
          <w:noProof/>
        </w:rPr>
        <w:t>3</w:t>
      </w:r>
      <w:r>
        <w:fldChar w:fldCharType="end"/>
      </w:r>
      <w:r>
        <w:t>, along with others which are important to stakeholders, will be tested and refined. The final suite of NST principles will be shaped by the collective views of stakeholders, considering the trade-offs that may be necessary to balance them effectively. Principles have implications for design and development considerations, explored in section 3.</w:t>
      </w:r>
    </w:p>
    <w:p w14:paraId="58DC6CAB" w14:textId="7CF72183" w:rsidR="003F60B9" w:rsidRPr="007B5D18" w:rsidRDefault="003F60B9" w:rsidP="007B5D18">
      <w:pPr>
        <w:pStyle w:val="Caption"/>
      </w:pPr>
      <w:r>
        <w:br w:type="page"/>
      </w:r>
      <w:bookmarkStart w:id="45" w:name="_Ref167888034"/>
      <w:r w:rsidR="009C2D31" w:rsidRPr="007B5D18">
        <w:lastRenderedPageBreak/>
        <w:t xml:space="preserve">Table </w:t>
      </w:r>
      <w:r w:rsidR="009C2D31" w:rsidRPr="007B5D18">
        <w:fldChar w:fldCharType="begin"/>
      </w:r>
      <w:r w:rsidR="009C2D31" w:rsidRPr="007B5D18">
        <w:instrText xml:space="preserve"> SEQ Table \* ARABIC </w:instrText>
      </w:r>
      <w:r w:rsidR="009C2D31" w:rsidRPr="007B5D18">
        <w:fldChar w:fldCharType="separate"/>
      </w:r>
      <w:r w:rsidR="00A1656B">
        <w:rPr>
          <w:noProof/>
        </w:rPr>
        <w:t>3</w:t>
      </w:r>
      <w:r w:rsidR="009C2D31" w:rsidRPr="007B5D18">
        <w:fldChar w:fldCharType="end"/>
      </w:r>
      <w:bookmarkEnd w:id="45"/>
      <w:r w:rsidR="003C1780" w:rsidRPr="007B5D18">
        <w:t>:</w:t>
      </w:r>
      <w:r w:rsidR="009C2D31" w:rsidRPr="007B5D18">
        <w:t xml:space="preserve"> Potential NST principles and indicative tensions</w:t>
      </w:r>
    </w:p>
    <w:tbl>
      <w:tblPr>
        <w:tblStyle w:val="JSATable1"/>
        <w:tblW w:w="9067" w:type="dxa"/>
        <w:tblLayout w:type="fixed"/>
        <w:tblLook w:val="04A0" w:firstRow="1" w:lastRow="0" w:firstColumn="1" w:lastColumn="0" w:noHBand="0" w:noVBand="1"/>
      </w:tblPr>
      <w:tblGrid>
        <w:gridCol w:w="1838"/>
        <w:gridCol w:w="3402"/>
        <w:gridCol w:w="3827"/>
      </w:tblGrid>
      <w:tr w:rsidR="003F60B9" w14:paraId="2D6F0B2C" w14:textId="77777777" w:rsidTr="0053167B">
        <w:trPr>
          <w:cnfStyle w:val="100000000000" w:firstRow="1" w:lastRow="0" w:firstColumn="0" w:lastColumn="0" w:oddVBand="0" w:evenVBand="0" w:oddHBand="0" w:evenHBand="0" w:firstRowFirstColumn="0" w:firstRowLastColumn="0" w:lastRowFirstColumn="0" w:lastRowLastColumn="0"/>
        </w:trPr>
        <w:tc>
          <w:tcPr>
            <w:tcW w:w="1838" w:type="dxa"/>
          </w:tcPr>
          <w:p w14:paraId="61840AC7" w14:textId="77777777" w:rsidR="003F60B9" w:rsidRPr="00CB082E" w:rsidRDefault="003F60B9" w:rsidP="007B5D18">
            <w:pPr>
              <w:rPr>
                <w:color w:val="FFFFFF" w:themeColor="background1"/>
              </w:rPr>
            </w:pPr>
            <w:r w:rsidRPr="00CB082E">
              <w:rPr>
                <w:color w:val="FFFFFF" w:themeColor="background1"/>
              </w:rPr>
              <w:t>Principles</w:t>
            </w:r>
          </w:p>
        </w:tc>
        <w:tc>
          <w:tcPr>
            <w:tcW w:w="3402" w:type="dxa"/>
          </w:tcPr>
          <w:p w14:paraId="219E5960" w14:textId="77777777" w:rsidR="003F60B9" w:rsidRPr="00CB082E" w:rsidRDefault="003F60B9" w:rsidP="007B5D18">
            <w:pPr>
              <w:rPr>
                <w:color w:val="FFFFFF" w:themeColor="background1"/>
              </w:rPr>
            </w:pPr>
            <w:r w:rsidRPr="00CB082E">
              <w:rPr>
                <w:color w:val="FFFFFF" w:themeColor="background1"/>
              </w:rPr>
              <w:t>Description</w:t>
            </w:r>
          </w:p>
        </w:tc>
        <w:tc>
          <w:tcPr>
            <w:tcW w:w="3827" w:type="dxa"/>
          </w:tcPr>
          <w:p w14:paraId="52D76CA0" w14:textId="77777777" w:rsidR="003F60B9" w:rsidRPr="00CB082E" w:rsidRDefault="003F60B9" w:rsidP="007B5D18">
            <w:pPr>
              <w:rPr>
                <w:color w:val="FFFFFF" w:themeColor="background1"/>
              </w:rPr>
            </w:pPr>
            <w:r w:rsidRPr="00CB082E">
              <w:rPr>
                <w:color w:val="FFFFFF" w:themeColor="background1"/>
              </w:rPr>
              <w:t>Indicative tensions</w:t>
            </w:r>
          </w:p>
        </w:tc>
      </w:tr>
      <w:tr w:rsidR="003F60B9" w14:paraId="32C73D7C" w14:textId="77777777" w:rsidTr="0053167B">
        <w:tc>
          <w:tcPr>
            <w:tcW w:w="1838" w:type="dxa"/>
          </w:tcPr>
          <w:p w14:paraId="180C50AF" w14:textId="77777777" w:rsidR="003F60B9" w:rsidRPr="00CC77AD" w:rsidRDefault="003F60B9" w:rsidP="007B5D18">
            <w:pPr>
              <w:rPr>
                <w:b/>
                <w:bCs/>
                <w:color w:val="012749" w:themeColor="accent3"/>
              </w:rPr>
            </w:pPr>
            <w:r w:rsidRPr="00CC77AD">
              <w:rPr>
                <w:color w:val="012749" w:themeColor="accent3"/>
              </w:rPr>
              <w:t>Comprehensive</w:t>
            </w:r>
          </w:p>
        </w:tc>
        <w:tc>
          <w:tcPr>
            <w:tcW w:w="3402" w:type="dxa"/>
          </w:tcPr>
          <w:p w14:paraId="2B7FF7CE" w14:textId="77777777" w:rsidR="003F60B9" w:rsidRPr="00A622E3" w:rsidRDefault="003F60B9" w:rsidP="007B5D18">
            <w:pPr>
              <w:rPr>
                <w:sz w:val="18"/>
                <w:szCs w:val="18"/>
              </w:rPr>
            </w:pPr>
            <w:r w:rsidRPr="00A622E3">
              <w:rPr>
                <w:sz w:val="18"/>
                <w:szCs w:val="18"/>
              </w:rPr>
              <w:t>The NST should effectively describe skills for all occupations across the Australian labour market, covering a broad range of skills including foundation skills, employability skills, knowledge, personal attributes, and job-specific skills.</w:t>
            </w:r>
          </w:p>
        </w:tc>
        <w:tc>
          <w:tcPr>
            <w:tcW w:w="3827" w:type="dxa"/>
          </w:tcPr>
          <w:p w14:paraId="67527672" w14:textId="77777777" w:rsidR="003F60B9" w:rsidRDefault="003F60B9" w:rsidP="007B5D18">
            <w:pPr>
              <w:rPr>
                <w:sz w:val="18"/>
                <w:szCs w:val="18"/>
              </w:rPr>
            </w:pPr>
            <w:r w:rsidRPr="00A622E3">
              <w:rPr>
                <w:sz w:val="18"/>
                <w:szCs w:val="18"/>
              </w:rPr>
              <w:t>Balancing detailed descriptions for clarity and specificity with the need for regular updates can make the taxonomy cumbersome to manage.</w:t>
            </w:r>
          </w:p>
          <w:p w14:paraId="6196E0BC" w14:textId="77777777" w:rsidR="003F60B9" w:rsidRDefault="003F60B9" w:rsidP="007B5D18">
            <w:pPr>
              <w:rPr>
                <w:sz w:val="18"/>
                <w:szCs w:val="18"/>
              </w:rPr>
            </w:pPr>
            <w:r>
              <w:rPr>
                <w:sz w:val="18"/>
                <w:szCs w:val="18"/>
              </w:rPr>
              <w:t>Skills may be identified that do not easily map to existing occupations or industries.</w:t>
            </w:r>
          </w:p>
          <w:p w14:paraId="743866A8" w14:textId="77777777" w:rsidR="003F60B9" w:rsidRPr="00A622E3" w:rsidRDefault="003F60B9" w:rsidP="007B5D18">
            <w:pPr>
              <w:rPr>
                <w:sz w:val="18"/>
                <w:szCs w:val="18"/>
              </w:rPr>
            </w:pPr>
            <w:r>
              <w:rPr>
                <w:sz w:val="18"/>
                <w:szCs w:val="18"/>
              </w:rPr>
              <w:t>ANZSCO as the basis for occupations is not considered exhaustive by industry and may need to be complimented by additional occupations.</w:t>
            </w:r>
          </w:p>
        </w:tc>
      </w:tr>
      <w:tr w:rsidR="003F60B9" w14:paraId="4C6F1863" w14:textId="77777777" w:rsidTr="0053167B">
        <w:trPr>
          <w:cnfStyle w:val="000000010000" w:firstRow="0" w:lastRow="0" w:firstColumn="0" w:lastColumn="0" w:oddVBand="0" w:evenVBand="0" w:oddHBand="0" w:evenHBand="1" w:firstRowFirstColumn="0" w:firstRowLastColumn="0" w:lastRowFirstColumn="0" w:lastRowLastColumn="0"/>
        </w:trPr>
        <w:tc>
          <w:tcPr>
            <w:tcW w:w="1838" w:type="dxa"/>
          </w:tcPr>
          <w:p w14:paraId="208E7AAB" w14:textId="77777777" w:rsidR="003F60B9" w:rsidRPr="00CC77AD" w:rsidRDefault="003F60B9" w:rsidP="007B5D18">
            <w:pPr>
              <w:rPr>
                <w:b/>
                <w:bCs/>
                <w:color w:val="012749" w:themeColor="accent3"/>
              </w:rPr>
            </w:pPr>
            <w:r w:rsidRPr="00CC77AD">
              <w:rPr>
                <w:color w:val="012749" w:themeColor="accent3"/>
              </w:rPr>
              <w:t>Interoperable</w:t>
            </w:r>
          </w:p>
        </w:tc>
        <w:tc>
          <w:tcPr>
            <w:tcW w:w="3402" w:type="dxa"/>
          </w:tcPr>
          <w:p w14:paraId="1504A394" w14:textId="77777777" w:rsidR="003F60B9" w:rsidRPr="00A622E3" w:rsidRDefault="003F60B9" w:rsidP="007B5D18">
            <w:pPr>
              <w:rPr>
                <w:sz w:val="18"/>
                <w:szCs w:val="18"/>
              </w:rPr>
            </w:pPr>
            <w:r w:rsidRPr="00A622E3">
              <w:rPr>
                <w:sz w:val="18"/>
                <w:szCs w:val="18"/>
              </w:rPr>
              <w:t>The NST should align with existing standards like AQF, ANZSCO, and A</w:t>
            </w:r>
            <w:r>
              <w:rPr>
                <w:sz w:val="18"/>
                <w:szCs w:val="18"/>
              </w:rPr>
              <w:t>NZSIC</w:t>
            </w:r>
            <w:r w:rsidRPr="00A622E3">
              <w:rPr>
                <w:sz w:val="18"/>
                <w:szCs w:val="18"/>
              </w:rPr>
              <w:t>, supporting and enhancing these frameworks without replacing them</w:t>
            </w:r>
            <w:r>
              <w:rPr>
                <w:sz w:val="18"/>
                <w:szCs w:val="18"/>
              </w:rPr>
              <w:t xml:space="preserve"> to </w:t>
            </w:r>
            <w:r w:rsidRPr="00A622E3">
              <w:rPr>
                <w:sz w:val="18"/>
                <w:szCs w:val="18"/>
              </w:rPr>
              <w:t xml:space="preserve">facilitate integrated solutions that bridge education and employment sectors. </w:t>
            </w:r>
            <w:r>
              <w:rPr>
                <w:sz w:val="18"/>
                <w:szCs w:val="18"/>
              </w:rPr>
              <w:t xml:space="preserve">Alignment to other skills taxonomies and frameworks can also be considered. </w:t>
            </w:r>
          </w:p>
        </w:tc>
        <w:tc>
          <w:tcPr>
            <w:tcW w:w="3827" w:type="dxa"/>
          </w:tcPr>
          <w:p w14:paraId="6E0413BE" w14:textId="77777777" w:rsidR="003F60B9" w:rsidRDefault="003F60B9" w:rsidP="007B5D18">
            <w:pPr>
              <w:rPr>
                <w:sz w:val="18"/>
                <w:szCs w:val="18"/>
              </w:rPr>
            </w:pPr>
            <w:r w:rsidRPr="00A622E3">
              <w:rPr>
                <w:sz w:val="18"/>
                <w:szCs w:val="18"/>
              </w:rPr>
              <w:t>Integrating a broad national framework with existing detailed standards may constrain flexibility and specificity needed for industry-specific applications.</w:t>
            </w:r>
          </w:p>
          <w:p w14:paraId="2D765BF5" w14:textId="77777777" w:rsidR="003F60B9" w:rsidRDefault="003F60B9" w:rsidP="007B5D18">
            <w:pPr>
              <w:rPr>
                <w:sz w:val="18"/>
                <w:szCs w:val="18"/>
              </w:rPr>
            </w:pPr>
          </w:p>
          <w:p w14:paraId="30B28A44" w14:textId="77777777" w:rsidR="003F60B9" w:rsidRPr="00A622E3" w:rsidRDefault="003F60B9" w:rsidP="007B5D18">
            <w:pPr>
              <w:rPr>
                <w:sz w:val="18"/>
                <w:szCs w:val="18"/>
              </w:rPr>
            </w:pPr>
            <w:r>
              <w:rPr>
                <w:sz w:val="18"/>
                <w:szCs w:val="18"/>
              </w:rPr>
              <w:t>Alignment to outdated frameworks may lead stakeholders going ‘outside’ the system to address gaps e.g., skills for emerging roles.</w:t>
            </w:r>
          </w:p>
        </w:tc>
      </w:tr>
      <w:tr w:rsidR="003F60B9" w14:paraId="29E14AFF" w14:textId="77777777" w:rsidTr="0053167B">
        <w:tc>
          <w:tcPr>
            <w:tcW w:w="1838" w:type="dxa"/>
          </w:tcPr>
          <w:p w14:paraId="5D0764F5" w14:textId="77777777" w:rsidR="003F60B9" w:rsidRPr="00CC77AD" w:rsidRDefault="003F60B9" w:rsidP="007B5D18">
            <w:pPr>
              <w:rPr>
                <w:b/>
                <w:bCs/>
                <w:color w:val="012749" w:themeColor="accent3"/>
              </w:rPr>
            </w:pPr>
            <w:r w:rsidRPr="00CC77AD">
              <w:rPr>
                <w:color w:val="012749" w:themeColor="accent3"/>
              </w:rPr>
              <w:t>Evolutionary</w:t>
            </w:r>
          </w:p>
        </w:tc>
        <w:tc>
          <w:tcPr>
            <w:tcW w:w="3402" w:type="dxa"/>
          </w:tcPr>
          <w:p w14:paraId="7FB8E06B" w14:textId="77777777" w:rsidR="003F60B9" w:rsidRPr="00A622E3" w:rsidRDefault="003F60B9" w:rsidP="007B5D18">
            <w:pPr>
              <w:rPr>
                <w:sz w:val="18"/>
                <w:szCs w:val="18"/>
              </w:rPr>
            </w:pPr>
            <w:r w:rsidRPr="00A622E3">
              <w:rPr>
                <w:sz w:val="18"/>
                <w:szCs w:val="18"/>
              </w:rPr>
              <w:t xml:space="preserve">The NST should build upon existing skills systems and enhance the roles of unions, employer groups, and industry experts in </w:t>
            </w:r>
            <w:r>
              <w:rPr>
                <w:sz w:val="18"/>
                <w:szCs w:val="18"/>
              </w:rPr>
              <w:t>informing skilling needs</w:t>
            </w:r>
            <w:r w:rsidRPr="00A622E3">
              <w:rPr>
                <w:sz w:val="18"/>
                <w:szCs w:val="18"/>
              </w:rPr>
              <w:t>, while providing a unified framework for aggregated analysis.</w:t>
            </w:r>
          </w:p>
        </w:tc>
        <w:tc>
          <w:tcPr>
            <w:tcW w:w="3827" w:type="dxa"/>
          </w:tcPr>
          <w:p w14:paraId="72866BC5" w14:textId="77777777" w:rsidR="003F60B9" w:rsidRPr="00A622E3" w:rsidRDefault="003F60B9" w:rsidP="007B5D18">
            <w:pPr>
              <w:rPr>
                <w:sz w:val="18"/>
                <w:szCs w:val="18"/>
              </w:rPr>
            </w:pPr>
            <w:r w:rsidRPr="00A622E3">
              <w:rPr>
                <w:sz w:val="18"/>
                <w:szCs w:val="18"/>
              </w:rPr>
              <w:t>There is a risk that the NST might be perceived as undermining established methods. This will require careful management to ensure the NST enhances rather than disrupts current systems.</w:t>
            </w:r>
          </w:p>
        </w:tc>
      </w:tr>
      <w:tr w:rsidR="003F60B9" w14:paraId="0F2DBFE0" w14:textId="77777777" w:rsidTr="0053167B">
        <w:trPr>
          <w:cnfStyle w:val="000000010000" w:firstRow="0" w:lastRow="0" w:firstColumn="0" w:lastColumn="0" w:oddVBand="0" w:evenVBand="0" w:oddHBand="0" w:evenHBand="1" w:firstRowFirstColumn="0" w:firstRowLastColumn="0" w:lastRowFirstColumn="0" w:lastRowLastColumn="0"/>
        </w:trPr>
        <w:tc>
          <w:tcPr>
            <w:tcW w:w="1838" w:type="dxa"/>
          </w:tcPr>
          <w:p w14:paraId="4306D7CD" w14:textId="77777777" w:rsidR="003F60B9" w:rsidRPr="00CC77AD" w:rsidRDefault="003F60B9" w:rsidP="007B5D18">
            <w:pPr>
              <w:rPr>
                <w:b/>
                <w:bCs/>
                <w:color w:val="012749" w:themeColor="accent3"/>
              </w:rPr>
            </w:pPr>
            <w:r w:rsidRPr="00CC77AD">
              <w:rPr>
                <w:color w:val="012749" w:themeColor="accent3"/>
              </w:rPr>
              <w:t>Integrative</w:t>
            </w:r>
          </w:p>
        </w:tc>
        <w:tc>
          <w:tcPr>
            <w:tcW w:w="3402" w:type="dxa"/>
          </w:tcPr>
          <w:p w14:paraId="7891B207" w14:textId="77777777" w:rsidR="003F60B9" w:rsidRPr="00A622E3" w:rsidRDefault="003F60B9" w:rsidP="007B5D18">
            <w:pPr>
              <w:rPr>
                <w:sz w:val="18"/>
                <w:szCs w:val="18"/>
              </w:rPr>
            </w:pPr>
            <w:r w:rsidRPr="00A622E3">
              <w:rPr>
                <w:sz w:val="18"/>
                <w:szCs w:val="18"/>
              </w:rPr>
              <w:t>The NST should facilitate understanding of transferable skills, enabling workers to articulate their skills and identify career transitions, while assisting employers in finding talent with relevant technical skills.</w:t>
            </w:r>
          </w:p>
        </w:tc>
        <w:tc>
          <w:tcPr>
            <w:tcW w:w="3827" w:type="dxa"/>
          </w:tcPr>
          <w:p w14:paraId="0867BF97" w14:textId="77777777" w:rsidR="003F60B9" w:rsidRPr="00A622E3" w:rsidRDefault="003F60B9" w:rsidP="007B5D18">
            <w:pPr>
              <w:rPr>
                <w:sz w:val="18"/>
                <w:szCs w:val="18"/>
              </w:rPr>
            </w:pPr>
            <w:r w:rsidRPr="00A622E3">
              <w:rPr>
                <w:sz w:val="18"/>
                <w:szCs w:val="18"/>
              </w:rPr>
              <w:t>Balancing detailed skill descriptions for specificity with broad applicability is crucial to maintain the utility of the taxonomy.</w:t>
            </w:r>
          </w:p>
        </w:tc>
      </w:tr>
      <w:tr w:rsidR="003F60B9" w14:paraId="6A2A1628" w14:textId="77777777" w:rsidTr="0053167B">
        <w:tc>
          <w:tcPr>
            <w:tcW w:w="1838" w:type="dxa"/>
          </w:tcPr>
          <w:p w14:paraId="6926BACE" w14:textId="77777777" w:rsidR="003F60B9" w:rsidRPr="00CC77AD" w:rsidRDefault="003F60B9" w:rsidP="007B5D18">
            <w:pPr>
              <w:rPr>
                <w:b/>
                <w:bCs/>
                <w:color w:val="012749" w:themeColor="accent3"/>
              </w:rPr>
            </w:pPr>
            <w:r w:rsidRPr="00CC77AD">
              <w:rPr>
                <w:color w:val="012749" w:themeColor="accent3"/>
              </w:rPr>
              <w:t>Accessible</w:t>
            </w:r>
          </w:p>
        </w:tc>
        <w:tc>
          <w:tcPr>
            <w:tcW w:w="3402" w:type="dxa"/>
          </w:tcPr>
          <w:p w14:paraId="0DD96727" w14:textId="77777777" w:rsidR="003F60B9" w:rsidRPr="00A622E3" w:rsidRDefault="003F60B9" w:rsidP="007B5D18">
            <w:pPr>
              <w:rPr>
                <w:sz w:val="18"/>
                <w:szCs w:val="18"/>
              </w:rPr>
            </w:pPr>
            <w:r w:rsidRPr="00A622E3">
              <w:rPr>
                <w:sz w:val="18"/>
                <w:szCs w:val="18"/>
              </w:rPr>
              <w:t>The NST should be user-friendly, with accessible language and design, no licensing fees, and supported by guidance and stakeholder services, ensuring it is intuitive for non-technical users.</w:t>
            </w:r>
          </w:p>
        </w:tc>
        <w:tc>
          <w:tcPr>
            <w:tcW w:w="3827" w:type="dxa"/>
          </w:tcPr>
          <w:p w14:paraId="6856EF60" w14:textId="77777777" w:rsidR="003F60B9" w:rsidRPr="00A622E3" w:rsidRDefault="003F60B9" w:rsidP="007B5D18">
            <w:pPr>
              <w:rPr>
                <w:sz w:val="18"/>
                <w:szCs w:val="18"/>
              </w:rPr>
            </w:pPr>
            <w:r w:rsidRPr="00A622E3">
              <w:rPr>
                <w:sz w:val="18"/>
                <w:szCs w:val="18"/>
              </w:rPr>
              <w:t>Ensuring simplicity and ease of use while maintaining the depth and detail needed for accurate skill categorisation can be challenging.</w:t>
            </w:r>
          </w:p>
        </w:tc>
      </w:tr>
      <w:tr w:rsidR="003F60B9" w14:paraId="6D68FDB4" w14:textId="77777777" w:rsidTr="0053167B">
        <w:trPr>
          <w:cnfStyle w:val="000000010000" w:firstRow="0" w:lastRow="0" w:firstColumn="0" w:lastColumn="0" w:oddVBand="0" w:evenVBand="0" w:oddHBand="0" w:evenHBand="1" w:firstRowFirstColumn="0" w:firstRowLastColumn="0" w:lastRowFirstColumn="0" w:lastRowLastColumn="0"/>
        </w:trPr>
        <w:tc>
          <w:tcPr>
            <w:tcW w:w="1838" w:type="dxa"/>
          </w:tcPr>
          <w:p w14:paraId="6BA0E607" w14:textId="77777777" w:rsidR="003F60B9" w:rsidRPr="00CC77AD" w:rsidRDefault="003F60B9" w:rsidP="007B5D18">
            <w:pPr>
              <w:rPr>
                <w:b/>
                <w:bCs/>
                <w:color w:val="012749" w:themeColor="accent3"/>
              </w:rPr>
            </w:pPr>
            <w:r w:rsidRPr="00CC77AD">
              <w:rPr>
                <w:color w:val="012749" w:themeColor="accent3"/>
              </w:rPr>
              <w:t>Contextualised</w:t>
            </w:r>
          </w:p>
        </w:tc>
        <w:tc>
          <w:tcPr>
            <w:tcW w:w="3402" w:type="dxa"/>
          </w:tcPr>
          <w:p w14:paraId="16A59128" w14:textId="77777777" w:rsidR="003F60B9" w:rsidRPr="00A622E3" w:rsidRDefault="003F60B9" w:rsidP="007B5D18">
            <w:pPr>
              <w:rPr>
                <w:sz w:val="18"/>
                <w:szCs w:val="18"/>
              </w:rPr>
            </w:pPr>
            <w:r w:rsidRPr="00A622E3">
              <w:rPr>
                <w:sz w:val="18"/>
                <w:szCs w:val="18"/>
              </w:rPr>
              <w:t>The NST should be tailored to the Australian context, addressing local job and qualification requirements, and using familiar language, while adhering to national and international data standards to maintain its integrity and credibility.</w:t>
            </w:r>
          </w:p>
        </w:tc>
        <w:tc>
          <w:tcPr>
            <w:tcW w:w="3827" w:type="dxa"/>
          </w:tcPr>
          <w:p w14:paraId="68BE73AF" w14:textId="77777777" w:rsidR="003F60B9" w:rsidRPr="00A622E3" w:rsidRDefault="003F60B9" w:rsidP="007B5D18">
            <w:pPr>
              <w:rPr>
                <w:sz w:val="18"/>
                <w:szCs w:val="18"/>
              </w:rPr>
            </w:pPr>
            <w:r w:rsidRPr="00A622E3">
              <w:rPr>
                <w:sz w:val="18"/>
                <w:szCs w:val="18"/>
              </w:rPr>
              <w:t xml:space="preserve">Developing a locally relevant taxonomy takes time and requires validation, complicated by potential </w:t>
            </w:r>
            <w:r>
              <w:rPr>
                <w:sz w:val="18"/>
                <w:szCs w:val="18"/>
              </w:rPr>
              <w:t>data collection and evidence</w:t>
            </w:r>
            <w:r w:rsidRPr="00A622E3">
              <w:rPr>
                <w:sz w:val="18"/>
                <w:szCs w:val="18"/>
              </w:rPr>
              <w:t xml:space="preserve"> in niche areas. Strict adherence to data standards may limit the NST’s ability to incorporate new and emerging skills, impacting its responsiveness and relevance.</w:t>
            </w:r>
          </w:p>
        </w:tc>
      </w:tr>
      <w:tr w:rsidR="003F60B9" w14:paraId="3544CDCC" w14:textId="77777777" w:rsidTr="0053167B">
        <w:tc>
          <w:tcPr>
            <w:tcW w:w="1838" w:type="dxa"/>
          </w:tcPr>
          <w:p w14:paraId="6FD9C944" w14:textId="77777777" w:rsidR="003F60B9" w:rsidRPr="00CC77AD" w:rsidRDefault="003F60B9" w:rsidP="007B5D18">
            <w:pPr>
              <w:rPr>
                <w:b/>
                <w:bCs/>
                <w:color w:val="012749" w:themeColor="accent3"/>
              </w:rPr>
            </w:pPr>
            <w:r w:rsidRPr="00CC77AD">
              <w:rPr>
                <w:color w:val="012749" w:themeColor="accent3"/>
              </w:rPr>
              <w:t>Dynamic</w:t>
            </w:r>
          </w:p>
        </w:tc>
        <w:tc>
          <w:tcPr>
            <w:tcW w:w="3402" w:type="dxa"/>
          </w:tcPr>
          <w:p w14:paraId="110B1EAE" w14:textId="77777777" w:rsidR="003F60B9" w:rsidRPr="00A622E3" w:rsidRDefault="003F60B9" w:rsidP="007B5D18">
            <w:pPr>
              <w:rPr>
                <w:b/>
                <w:bCs/>
                <w:i/>
                <w:iCs/>
                <w:sz w:val="18"/>
                <w:szCs w:val="18"/>
              </w:rPr>
            </w:pPr>
            <w:r w:rsidRPr="00A622E3">
              <w:rPr>
                <w:sz w:val="18"/>
                <w:szCs w:val="18"/>
              </w:rPr>
              <w:t>The NST should be regularly updated to incorporate new and emerging skills, keeping it relevant and up to date with the evolving skills landscape, while garnering widespread support through collaborative consultations.</w:t>
            </w:r>
          </w:p>
        </w:tc>
        <w:tc>
          <w:tcPr>
            <w:tcW w:w="3827" w:type="dxa"/>
          </w:tcPr>
          <w:p w14:paraId="72A4BF1E" w14:textId="77777777" w:rsidR="003F60B9" w:rsidRPr="00A622E3" w:rsidRDefault="003F60B9" w:rsidP="007B5D18">
            <w:pPr>
              <w:rPr>
                <w:b/>
                <w:bCs/>
                <w:i/>
                <w:iCs/>
                <w:sz w:val="18"/>
                <w:szCs w:val="18"/>
              </w:rPr>
            </w:pPr>
            <w:r w:rsidRPr="00A622E3">
              <w:rPr>
                <w:sz w:val="18"/>
                <w:szCs w:val="18"/>
              </w:rPr>
              <w:t>Frequent updates could undermine the stability of the taxonomy, making it difficult to track progress and trends, and potentially reducing stakeholder trust. Diverse stakeholder priorities may slow down development and adoption.</w:t>
            </w:r>
          </w:p>
        </w:tc>
      </w:tr>
    </w:tbl>
    <w:p w14:paraId="6D9A5930" w14:textId="77777777" w:rsidR="003F60B9" w:rsidRDefault="003F60B9" w:rsidP="003F60B9"/>
    <w:p w14:paraId="590AFF73" w14:textId="77777777" w:rsidR="003F60B9" w:rsidRPr="003F60B9" w:rsidRDefault="003F60B9" w:rsidP="003F60B9"/>
    <w:tbl>
      <w:tblPr>
        <w:tblStyle w:val="TableGrid"/>
        <w:tblW w:w="9057" w:type="dxa"/>
        <w:tblBorders>
          <w:top w:val="double" w:sz="4" w:space="0" w:color="009D9A" w:themeColor="accent2"/>
          <w:left w:val="double" w:sz="4" w:space="0" w:color="009D9A" w:themeColor="accent2"/>
          <w:bottom w:val="double" w:sz="4" w:space="0" w:color="009D9A" w:themeColor="accent2"/>
          <w:right w:val="double" w:sz="4" w:space="0" w:color="009D9A" w:themeColor="accent2"/>
          <w:insideH w:val="none" w:sz="0" w:space="0" w:color="auto"/>
          <w:insideV w:val="none" w:sz="0" w:space="0" w:color="auto"/>
        </w:tblBorders>
        <w:tblLook w:val="04A0" w:firstRow="1" w:lastRow="0" w:firstColumn="1" w:lastColumn="0" w:noHBand="0" w:noVBand="1"/>
      </w:tblPr>
      <w:tblGrid>
        <w:gridCol w:w="9057"/>
      </w:tblGrid>
      <w:tr w:rsidR="009C2D31" w:rsidRPr="002A5A0E" w14:paraId="78B5CB0A" w14:textId="77777777" w:rsidTr="001E72BC">
        <w:tc>
          <w:tcPr>
            <w:tcW w:w="9057" w:type="dxa"/>
            <w:shd w:val="clear" w:color="auto" w:fill="F2F2F2" w:themeFill="background1" w:themeFillShade="F2"/>
          </w:tcPr>
          <w:p w14:paraId="19A4D77C" w14:textId="77777777" w:rsidR="009C2D31" w:rsidRPr="0083555F" w:rsidRDefault="009C2D31" w:rsidP="001E72BC">
            <w:pPr>
              <w:spacing w:before="240"/>
              <w:rPr>
                <w:b/>
                <w:bCs/>
              </w:rPr>
            </w:pPr>
            <w:bookmarkStart w:id="46" w:name="_Toc167094404"/>
            <w:r w:rsidRPr="0083555F">
              <w:rPr>
                <w:b/>
                <w:bCs/>
              </w:rPr>
              <w:lastRenderedPageBreak/>
              <w:t>Discussion questions – Potential use cases for a National Skills Taxonomy</w:t>
            </w:r>
          </w:p>
          <w:p w14:paraId="63EB75F4" w14:textId="141A5ACB" w:rsidR="009C2D31" w:rsidRDefault="009C2D31" w:rsidP="001E72BC">
            <w:pPr>
              <w:pStyle w:val="ListBullet"/>
              <w:numPr>
                <w:ilvl w:val="0"/>
                <w:numId w:val="0"/>
              </w:numPr>
              <w:spacing w:line="276" w:lineRule="auto"/>
              <w:ind w:left="340" w:hanging="340"/>
            </w:pPr>
            <w:r>
              <w:t xml:space="preserve">2.1 </w:t>
            </w:r>
            <w:r w:rsidRPr="0083555F">
              <w:t>Where could a</w:t>
            </w:r>
            <w:r w:rsidR="001E23C5">
              <w:t>n</w:t>
            </w:r>
            <w:r w:rsidRPr="0083555F">
              <w:t xml:space="preserve"> NST best add value for individuals, employers, and educators and how?</w:t>
            </w:r>
          </w:p>
          <w:p w14:paraId="5B18FD89" w14:textId="77777777" w:rsidR="009C2D31" w:rsidRPr="0083555F" w:rsidRDefault="009C2D31" w:rsidP="001E72BC">
            <w:pPr>
              <w:pStyle w:val="ListBullet"/>
              <w:numPr>
                <w:ilvl w:val="0"/>
                <w:numId w:val="0"/>
              </w:numPr>
              <w:spacing w:line="276" w:lineRule="auto"/>
              <w:ind w:left="340" w:hanging="340"/>
            </w:pPr>
            <w:r>
              <w:t xml:space="preserve">2.2 </w:t>
            </w:r>
            <w:r w:rsidRPr="00B56C54">
              <w:t xml:space="preserve">What are the </w:t>
            </w:r>
            <w:r>
              <w:t xml:space="preserve">potential </w:t>
            </w:r>
            <w:r w:rsidRPr="00B56C54">
              <w:t xml:space="preserve">unintended consequences </w:t>
            </w:r>
            <w:r>
              <w:t xml:space="preserve">or challenges </w:t>
            </w:r>
            <w:r w:rsidRPr="00B56C54">
              <w:t>of an NST that will need to be overcome?</w:t>
            </w:r>
          </w:p>
          <w:p w14:paraId="68C36030" w14:textId="77777777" w:rsidR="009C2D31" w:rsidRPr="0083555F" w:rsidRDefault="009C2D31" w:rsidP="001E72BC">
            <w:pPr>
              <w:pStyle w:val="ListBullet"/>
              <w:numPr>
                <w:ilvl w:val="0"/>
                <w:numId w:val="0"/>
              </w:numPr>
              <w:spacing w:line="276" w:lineRule="auto"/>
              <w:ind w:left="340" w:hanging="340"/>
            </w:pPr>
            <w:r>
              <w:t xml:space="preserve">2.3 </w:t>
            </w:r>
            <w:r w:rsidRPr="0083555F">
              <w:t>What do you believe should be the overarching vision</w:t>
            </w:r>
            <w:r>
              <w:t xml:space="preserve"> </w:t>
            </w:r>
            <w:r w:rsidRPr="0083555F">
              <w:t xml:space="preserve">for the NST? </w:t>
            </w:r>
          </w:p>
          <w:p w14:paraId="2A4DEF19" w14:textId="77777777" w:rsidR="009C2D31" w:rsidRDefault="009C2D31" w:rsidP="001E72BC">
            <w:pPr>
              <w:pStyle w:val="ListBullet"/>
              <w:numPr>
                <w:ilvl w:val="0"/>
                <w:numId w:val="0"/>
              </w:numPr>
              <w:spacing w:line="276" w:lineRule="auto"/>
            </w:pPr>
            <w:r>
              <w:t xml:space="preserve">2.4 </w:t>
            </w:r>
            <w:r w:rsidRPr="0083555F">
              <w:t xml:space="preserve">What guiding principles should underpin the taxonomy? Are there any </w:t>
            </w:r>
            <w:r>
              <w:t>non-</w:t>
            </w:r>
            <w:r w:rsidRPr="0083555F">
              <w:t>negotiables?</w:t>
            </w:r>
            <w:r>
              <w:t xml:space="preserve"> </w:t>
            </w:r>
          </w:p>
          <w:p w14:paraId="0ADA6DDF" w14:textId="19F3148C" w:rsidR="009C2D31" w:rsidRPr="002A5A0E" w:rsidRDefault="009C2D31" w:rsidP="001E72BC">
            <w:pPr>
              <w:pStyle w:val="ListBullet"/>
              <w:numPr>
                <w:ilvl w:val="0"/>
                <w:numId w:val="0"/>
              </w:numPr>
              <w:spacing w:line="276" w:lineRule="auto"/>
            </w:pPr>
            <w:r>
              <w:t xml:space="preserve">2.5 How should principles be prioritised if trade-offs are required? </w:t>
            </w:r>
          </w:p>
        </w:tc>
      </w:tr>
    </w:tbl>
    <w:p w14:paraId="0A05DC8F" w14:textId="728CBC26" w:rsidR="009C2D31" w:rsidRDefault="009C2D31" w:rsidP="009C2D31">
      <w:pPr>
        <w:rPr>
          <w:rFonts w:eastAsiaTheme="majorEastAsia" w:cstheme="majorBidi"/>
          <w:b/>
          <w:color w:val="4B0885" w:themeColor="text2"/>
          <w:sz w:val="32"/>
          <w:szCs w:val="32"/>
        </w:rPr>
      </w:pPr>
    </w:p>
    <w:p w14:paraId="364FB873" w14:textId="77777777" w:rsidR="00E34EE4" w:rsidRDefault="00E34EE4">
      <w:pPr>
        <w:spacing w:after="160" w:line="259" w:lineRule="auto"/>
        <w:rPr>
          <w:rFonts w:eastAsiaTheme="majorEastAsia" w:cstheme="majorBidi"/>
          <w:b/>
          <w:color w:val="4B0885" w:themeColor="text2"/>
          <w:sz w:val="56"/>
          <w:szCs w:val="32"/>
        </w:rPr>
      </w:pPr>
      <w:bookmarkStart w:id="47" w:name="_Toc170198849"/>
      <w:bookmarkStart w:id="48" w:name="_Toc170389113"/>
      <w:r>
        <w:br w:type="page"/>
      </w:r>
    </w:p>
    <w:p w14:paraId="1DEB1DE9" w14:textId="77777777" w:rsidR="009C2D31" w:rsidRPr="0048606E" w:rsidRDefault="009C2D31" w:rsidP="009C2D31">
      <w:pPr>
        <w:pStyle w:val="Heading1"/>
      </w:pPr>
      <w:bookmarkStart w:id="49" w:name="_Toc170393593"/>
      <w:r w:rsidRPr="0048606E">
        <w:lastRenderedPageBreak/>
        <w:t>3. Building a National Skills Taxonomy is complex</w:t>
      </w:r>
      <w:bookmarkEnd w:id="46"/>
      <w:bookmarkEnd w:id="47"/>
      <w:bookmarkEnd w:id="48"/>
      <w:bookmarkEnd w:id="49"/>
    </w:p>
    <w:tbl>
      <w:tblPr>
        <w:tblStyle w:val="TableGrid"/>
        <w:tblW w:w="0" w:type="auto"/>
        <w:tblBorders>
          <w:top w:val="double" w:sz="4" w:space="0" w:color="4B0885" w:themeColor="text2"/>
          <w:left w:val="double" w:sz="4" w:space="0" w:color="4B0885" w:themeColor="text2"/>
          <w:bottom w:val="double" w:sz="4" w:space="0" w:color="4B0885" w:themeColor="text2"/>
          <w:right w:val="double" w:sz="4" w:space="0" w:color="4B0885" w:themeColor="text2"/>
          <w:insideH w:val="none" w:sz="0" w:space="0" w:color="auto"/>
          <w:insideV w:val="none" w:sz="0" w:space="0" w:color="auto"/>
        </w:tblBorders>
        <w:tblLook w:val="04A0" w:firstRow="1" w:lastRow="0" w:firstColumn="1" w:lastColumn="0" w:noHBand="0" w:noVBand="1"/>
      </w:tblPr>
      <w:tblGrid>
        <w:gridCol w:w="8996"/>
      </w:tblGrid>
      <w:tr w:rsidR="009C2D31" w:rsidRPr="002A5A0E" w14:paraId="46219067" w14:textId="77777777" w:rsidTr="001E72BC">
        <w:tc>
          <w:tcPr>
            <w:tcW w:w="9016" w:type="dxa"/>
            <w:shd w:val="clear" w:color="auto" w:fill="F2F2F2" w:themeFill="background1" w:themeFillShade="F2"/>
          </w:tcPr>
          <w:p w14:paraId="5FE743D1" w14:textId="77777777" w:rsidR="009C2D31" w:rsidRPr="002A5A0E" w:rsidRDefault="009C2D31" w:rsidP="001E72BC">
            <w:pPr>
              <w:spacing w:before="240"/>
            </w:pPr>
            <w:r w:rsidRPr="00545AC5">
              <w:t xml:space="preserve">A </w:t>
            </w:r>
            <w:r>
              <w:t xml:space="preserve">National </w:t>
            </w:r>
            <w:r w:rsidRPr="008D749B">
              <w:t xml:space="preserve">Skills Taxonomy could take </w:t>
            </w:r>
            <w:r>
              <w:t xml:space="preserve">many forms. </w:t>
            </w:r>
            <w:r w:rsidRPr="004C7A90">
              <w:t xml:space="preserve">Key decisions are needed to inform the Taxonomy’s structure and </w:t>
            </w:r>
            <w:r>
              <w:t>design. The</w:t>
            </w:r>
            <w:r w:rsidRPr="001C7704">
              <w:t xml:space="preserve"> Taxonomy will require robust governance, clear usage boundaries and ongoing maintenance</w:t>
            </w:r>
            <w:r>
              <w:t>.</w:t>
            </w:r>
            <w:r w:rsidRPr="004C7A90">
              <w:t xml:space="preserve"> </w:t>
            </w:r>
            <w:r>
              <w:br/>
            </w:r>
          </w:p>
        </w:tc>
      </w:tr>
    </w:tbl>
    <w:p w14:paraId="10AD9357" w14:textId="77777777" w:rsidR="009C2D31" w:rsidRDefault="009C2D31" w:rsidP="009C2D31">
      <w:pPr>
        <w:pStyle w:val="Heading3"/>
      </w:pPr>
      <w:bookmarkStart w:id="50" w:name="_Toc170198850"/>
      <w:bookmarkStart w:id="51" w:name="_Toc170389114"/>
      <w:bookmarkStart w:id="52" w:name="_Toc170393594"/>
      <w:r>
        <w:t xml:space="preserve">3.1 </w:t>
      </w:r>
      <w:r w:rsidRPr="00545AC5">
        <w:t xml:space="preserve">A </w:t>
      </w:r>
      <w:r>
        <w:t xml:space="preserve">National </w:t>
      </w:r>
      <w:r w:rsidRPr="008D749B">
        <w:t>Skills Taxonomy could take many forms</w:t>
      </w:r>
      <w:bookmarkEnd w:id="50"/>
      <w:bookmarkEnd w:id="51"/>
      <w:bookmarkEnd w:id="52"/>
    </w:p>
    <w:p w14:paraId="00720E90" w14:textId="77777777" w:rsidR="00E8760C" w:rsidRDefault="00E8760C" w:rsidP="009C2D31"/>
    <w:p w14:paraId="6DFA34DD" w14:textId="299C89C3" w:rsidR="009C2D31" w:rsidRDefault="009C2D31" w:rsidP="009C2D31">
      <w:r>
        <w:t xml:space="preserve">International jurisdictions have developed different methods for creating and implementing skills frameworks. A description of the approaches taken in the United States, European Union and Singapore is provided in </w:t>
      </w:r>
      <w:r>
        <w:fldChar w:fldCharType="begin"/>
      </w:r>
      <w:r>
        <w:instrText xml:space="preserve"> REF _Ref167888067 \h  \* MERGEFORMAT </w:instrText>
      </w:r>
      <w:r>
        <w:fldChar w:fldCharType="separate"/>
      </w:r>
      <w:r w:rsidR="00A1656B" w:rsidRPr="000F2194">
        <w:t xml:space="preserve">Table </w:t>
      </w:r>
      <w:r w:rsidR="00A1656B" w:rsidRPr="00A1656B">
        <w:rPr>
          <w:noProof/>
        </w:rPr>
        <w:t>4</w:t>
      </w:r>
      <w:r>
        <w:fldChar w:fldCharType="end"/>
      </w:r>
      <w:r>
        <w:t xml:space="preserve">. Each approach is tailored to the specific needs, economic contexts, and labour market dynamics of the country or region where they are used. In Australia, we can learn from these international approaches and adjust our approach to align with local regulatory, licensing and qualification systems, and with domestic skills needs. Following Table 4, some key learnings from these international approaches are explored. </w:t>
      </w:r>
    </w:p>
    <w:p w14:paraId="32CAEE55" w14:textId="2DDA10A5" w:rsidR="009C2D31" w:rsidRDefault="009C2D31" w:rsidP="008F35E4">
      <w:pPr>
        <w:pStyle w:val="Caption"/>
        <w:rPr>
          <w:b w:val="0"/>
          <w:i/>
        </w:rPr>
      </w:pPr>
      <w:bookmarkStart w:id="53" w:name="_Ref167888067"/>
      <w:r w:rsidRPr="000F2194">
        <w:t xml:space="preserve">Table </w:t>
      </w:r>
      <w:r w:rsidRPr="000F2194">
        <w:rPr>
          <w:b w:val="0"/>
          <w:i/>
        </w:rPr>
        <w:fldChar w:fldCharType="begin"/>
      </w:r>
      <w:r w:rsidRPr="000F2194">
        <w:rPr>
          <w:i/>
        </w:rPr>
        <w:instrText xml:space="preserve"> SEQ Table \* ARABIC </w:instrText>
      </w:r>
      <w:r w:rsidRPr="000F2194">
        <w:rPr>
          <w:b w:val="0"/>
          <w:i/>
        </w:rPr>
        <w:fldChar w:fldCharType="separate"/>
      </w:r>
      <w:r w:rsidR="00A1656B">
        <w:rPr>
          <w:i/>
          <w:noProof/>
        </w:rPr>
        <w:t>4</w:t>
      </w:r>
      <w:r w:rsidRPr="000F2194">
        <w:rPr>
          <w:b w:val="0"/>
          <w:i/>
        </w:rPr>
        <w:fldChar w:fldCharType="end"/>
      </w:r>
      <w:bookmarkEnd w:id="53"/>
      <w:r w:rsidR="000E3ADB">
        <w:rPr>
          <w:b w:val="0"/>
          <w:i/>
        </w:rPr>
        <w:t xml:space="preserve">: </w:t>
      </w:r>
      <w:r w:rsidRPr="000F2194">
        <w:rPr>
          <w:i/>
        </w:rPr>
        <w:t xml:space="preserve"> </w:t>
      </w:r>
      <w:r>
        <w:rPr>
          <w:i/>
        </w:rPr>
        <w:t>Example international</w:t>
      </w:r>
      <w:r w:rsidRPr="000F2194">
        <w:rPr>
          <w:i/>
        </w:rPr>
        <w:t xml:space="preserve"> skills </w:t>
      </w:r>
      <w:r>
        <w:rPr>
          <w:i/>
        </w:rPr>
        <w:t xml:space="preserve">frameworks </w:t>
      </w:r>
      <w:r w:rsidRPr="000F2194">
        <w:rPr>
          <w:i/>
        </w:rPr>
        <w:t>taxonomies</w:t>
      </w:r>
    </w:p>
    <w:tbl>
      <w:tblPr>
        <w:tblStyle w:val="TableGrid"/>
        <w:tblW w:w="9072" w:type="dxa"/>
        <w:tblLayout w:type="fixed"/>
        <w:tblLook w:val="04A0" w:firstRow="1" w:lastRow="0" w:firstColumn="1" w:lastColumn="0" w:noHBand="0" w:noVBand="1"/>
      </w:tblPr>
      <w:tblGrid>
        <w:gridCol w:w="1701"/>
        <w:gridCol w:w="3402"/>
        <w:gridCol w:w="3969"/>
      </w:tblGrid>
      <w:tr w:rsidR="009C2D31" w:rsidRPr="001550C5" w14:paraId="1BC7F3E6" w14:textId="77777777" w:rsidTr="001E72BC">
        <w:trPr>
          <w:trHeight w:val="300"/>
        </w:trPr>
        <w:tc>
          <w:tcPr>
            <w:tcW w:w="1701" w:type="dxa"/>
            <w:tcBorders>
              <w:top w:val="single" w:sz="8" w:space="0" w:color="FFFFFF" w:themeColor="background1"/>
              <w:left w:val="nil"/>
              <w:bottom w:val="nil"/>
              <w:right w:val="single" w:sz="8" w:space="0" w:color="FFFFFF" w:themeColor="background1"/>
            </w:tcBorders>
            <w:shd w:val="clear" w:color="auto" w:fill="4B0885" w:themeFill="text2"/>
            <w:tcMar>
              <w:top w:w="57" w:type="dxa"/>
              <w:left w:w="85" w:type="dxa"/>
              <w:bottom w:w="57" w:type="dxa"/>
              <w:right w:w="85" w:type="dxa"/>
            </w:tcMar>
            <w:vAlign w:val="center"/>
          </w:tcPr>
          <w:p w14:paraId="2E260A06" w14:textId="77777777" w:rsidR="009C2D31" w:rsidRPr="001550C5" w:rsidRDefault="009C2D31" w:rsidP="001E72BC">
            <w:pPr>
              <w:rPr>
                <w:b/>
                <w:bCs/>
                <w:color w:val="FFFFFF" w:themeColor="background1"/>
              </w:rPr>
            </w:pPr>
            <w:r w:rsidRPr="001550C5">
              <w:rPr>
                <w:b/>
                <w:bCs/>
                <w:color w:val="FFFFFF" w:themeColor="background1"/>
              </w:rPr>
              <w:t xml:space="preserve">Framework </w:t>
            </w:r>
          </w:p>
        </w:tc>
        <w:tc>
          <w:tcPr>
            <w:tcW w:w="3402" w:type="dxa"/>
            <w:tcBorders>
              <w:top w:val="single" w:sz="2" w:space="0" w:color="FFFFFF" w:themeColor="background1"/>
              <w:left w:val="single" w:sz="8" w:space="0" w:color="FFFFFF" w:themeColor="background1"/>
              <w:bottom w:val="single" w:sz="8" w:space="0" w:color="E6E6E1"/>
              <w:right w:val="single" w:sz="8" w:space="0" w:color="FFFFFF" w:themeColor="background1"/>
            </w:tcBorders>
            <w:shd w:val="clear" w:color="auto" w:fill="4B0885" w:themeFill="text2"/>
          </w:tcPr>
          <w:p w14:paraId="045B452D" w14:textId="77777777" w:rsidR="009C2D31" w:rsidRPr="001550C5" w:rsidRDefault="009C2D31" w:rsidP="001E72BC">
            <w:pPr>
              <w:rPr>
                <w:b/>
                <w:bCs/>
                <w:color w:val="FFFFFF" w:themeColor="background1"/>
              </w:rPr>
            </w:pPr>
            <w:r w:rsidRPr="001550C5">
              <w:rPr>
                <w:b/>
                <w:bCs/>
                <w:color w:val="FFFFFF" w:themeColor="background1"/>
              </w:rPr>
              <w:t>Overview</w:t>
            </w:r>
            <w:r w:rsidRPr="001550C5">
              <w:rPr>
                <w:b/>
                <w:bCs/>
                <w:color w:val="FFFFFF" w:themeColor="background1"/>
                <w:vertAlign w:val="superscript"/>
              </w:rPr>
              <w:footnoteReference w:id="10"/>
            </w:r>
          </w:p>
        </w:tc>
        <w:tc>
          <w:tcPr>
            <w:tcW w:w="3969" w:type="dxa"/>
            <w:tcBorders>
              <w:top w:val="single" w:sz="2" w:space="0" w:color="FFFFFF" w:themeColor="background1"/>
              <w:left w:val="single" w:sz="8" w:space="0" w:color="FFFFFF" w:themeColor="background1"/>
              <w:bottom w:val="single" w:sz="8" w:space="0" w:color="E6E6E1"/>
              <w:right w:val="single" w:sz="8" w:space="0" w:color="FFFFFF" w:themeColor="background1"/>
            </w:tcBorders>
            <w:shd w:val="clear" w:color="auto" w:fill="4B0885" w:themeFill="text2"/>
          </w:tcPr>
          <w:p w14:paraId="3C797D47" w14:textId="77777777" w:rsidR="009C2D31" w:rsidRPr="001550C5" w:rsidRDefault="009C2D31" w:rsidP="001E72BC">
            <w:pPr>
              <w:rPr>
                <w:b/>
                <w:bCs/>
                <w:color w:val="FFFFFF" w:themeColor="background1"/>
              </w:rPr>
            </w:pPr>
            <w:r>
              <w:rPr>
                <w:b/>
                <w:bCs/>
                <w:color w:val="FFFFFF" w:themeColor="background1"/>
              </w:rPr>
              <w:t>Taxonomy structure</w:t>
            </w:r>
            <w:r w:rsidRPr="001550C5">
              <w:rPr>
                <w:b/>
                <w:bCs/>
                <w:color w:val="FFFFFF" w:themeColor="background1"/>
                <w:vertAlign w:val="superscript"/>
              </w:rPr>
              <w:footnoteReference w:id="11"/>
            </w:r>
          </w:p>
        </w:tc>
      </w:tr>
      <w:tr w:rsidR="009C2D31" w:rsidRPr="001550C5" w14:paraId="2FA4534E" w14:textId="77777777" w:rsidTr="001E72BC">
        <w:trPr>
          <w:trHeight w:val="349"/>
        </w:trPr>
        <w:tc>
          <w:tcPr>
            <w:tcW w:w="1701" w:type="dxa"/>
            <w:tcBorders>
              <w:top w:val="single" w:sz="8" w:space="0" w:color="E6E6E1"/>
              <w:left w:val="nil"/>
              <w:bottom w:val="single" w:sz="8" w:space="0" w:color="E6E6E1"/>
              <w:right w:val="nil"/>
            </w:tcBorders>
            <w:shd w:val="clear" w:color="auto" w:fill="4B0885" w:themeFill="text2"/>
            <w:tcMar>
              <w:top w:w="57" w:type="dxa"/>
              <w:left w:w="85" w:type="dxa"/>
              <w:bottom w:w="57" w:type="dxa"/>
              <w:right w:w="85" w:type="dxa"/>
            </w:tcMar>
            <w:vAlign w:val="center"/>
          </w:tcPr>
          <w:p w14:paraId="60E46FA2" w14:textId="77777777" w:rsidR="009C2D31" w:rsidRPr="001550C5" w:rsidRDefault="009C2D31" w:rsidP="001E72BC">
            <w:pPr>
              <w:rPr>
                <w:b/>
                <w:bCs/>
                <w:color w:val="FFFFFF" w:themeColor="background1"/>
              </w:rPr>
            </w:pPr>
            <w:r w:rsidRPr="001550C5">
              <w:rPr>
                <w:b/>
                <w:bCs/>
                <w:color w:val="FFFFFF" w:themeColor="background1"/>
              </w:rPr>
              <w:t xml:space="preserve">Occupational Information Network (O*NET) – USA </w:t>
            </w:r>
          </w:p>
        </w:tc>
        <w:tc>
          <w:tcPr>
            <w:tcW w:w="3402" w:type="dxa"/>
            <w:tcBorders>
              <w:top w:val="single" w:sz="8" w:space="0" w:color="E6E6E1"/>
              <w:left w:val="nil"/>
              <w:bottom w:val="single" w:sz="4" w:space="0" w:color="F2F2F2" w:themeColor="background1" w:themeShade="F2"/>
              <w:right w:val="single" w:sz="4" w:space="0" w:color="F2F2F2" w:themeColor="background1" w:themeShade="F2"/>
            </w:tcBorders>
          </w:tcPr>
          <w:p w14:paraId="369B72B8" w14:textId="77777777" w:rsidR="009C2D31" w:rsidRPr="00423924" w:rsidRDefault="009C2D31" w:rsidP="001E72BC">
            <w:pPr>
              <w:spacing w:after="120" w:line="276" w:lineRule="auto"/>
              <w:rPr>
                <w:rFonts w:asciiTheme="minorHAnsi" w:eastAsiaTheme="minorEastAsia" w:hAnsiTheme="minorHAnsi"/>
                <w:sz w:val="18"/>
                <w:szCs w:val="18"/>
              </w:rPr>
            </w:pPr>
            <w:r w:rsidRPr="00423924">
              <w:rPr>
                <w:rFonts w:asciiTheme="minorHAnsi" w:eastAsiaTheme="minorEastAsia" w:hAnsiTheme="minorHAnsi"/>
                <w:sz w:val="18"/>
                <w:szCs w:val="18"/>
              </w:rPr>
              <w:t>O*NET is a comprehensive occupation-based database developed by the United States Department of Labor. The framework includes the following information about occupations:</w:t>
            </w:r>
          </w:p>
          <w:p w14:paraId="048CC0A8" w14:textId="77777777" w:rsidR="009C2D31" w:rsidRPr="00423924" w:rsidRDefault="009C2D31" w:rsidP="009C2D31">
            <w:pPr>
              <w:numPr>
                <w:ilvl w:val="0"/>
                <w:numId w:val="36"/>
              </w:numPr>
              <w:spacing w:after="0" w:line="276" w:lineRule="auto"/>
              <w:ind w:left="595"/>
              <w:rPr>
                <w:rFonts w:eastAsia="SimSun" w:cs="Times New Roman"/>
                <w:spacing w:val="-1"/>
                <w:sz w:val="18"/>
                <w:szCs w:val="18"/>
                <w:lang w:val="en-GB" w:eastAsia="en-GB"/>
              </w:rPr>
            </w:pPr>
            <w:r w:rsidRPr="00423924">
              <w:rPr>
                <w:rFonts w:eastAsia="SimSun" w:cs="Times New Roman"/>
                <w:spacing w:val="-1"/>
                <w:sz w:val="18"/>
                <w:szCs w:val="18"/>
                <w:lang w:val="en-GB" w:eastAsia="en-GB"/>
              </w:rPr>
              <w:t>Worker characteristics</w:t>
            </w:r>
          </w:p>
          <w:p w14:paraId="26C7AF45" w14:textId="77777777" w:rsidR="009C2D31" w:rsidRPr="00423924" w:rsidRDefault="009C2D31" w:rsidP="009C2D31">
            <w:pPr>
              <w:numPr>
                <w:ilvl w:val="0"/>
                <w:numId w:val="36"/>
              </w:numPr>
              <w:spacing w:after="0" w:line="276" w:lineRule="auto"/>
              <w:ind w:left="595"/>
              <w:rPr>
                <w:rFonts w:eastAsia="SimSun" w:cs="Times New Roman"/>
                <w:spacing w:val="-1"/>
                <w:sz w:val="18"/>
                <w:szCs w:val="18"/>
                <w:lang w:val="en-GB" w:eastAsia="en-GB"/>
              </w:rPr>
            </w:pPr>
            <w:r w:rsidRPr="00423924">
              <w:rPr>
                <w:rFonts w:eastAsia="SimSun" w:cs="Times New Roman"/>
                <w:spacing w:val="-1"/>
                <w:sz w:val="18"/>
                <w:szCs w:val="18"/>
                <w:lang w:val="en-GB" w:eastAsia="en-GB"/>
              </w:rPr>
              <w:t>Worker requirements</w:t>
            </w:r>
          </w:p>
          <w:p w14:paraId="559BB36C" w14:textId="77777777" w:rsidR="009C2D31" w:rsidRPr="00423924" w:rsidRDefault="009C2D31" w:rsidP="009C2D31">
            <w:pPr>
              <w:numPr>
                <w:ilvl w:val="0"/>
                <w:numId w:val="36"/>
              </w:numPr>
              <w:spacing w:after="0" w:line="276" w:lineRule="auto"/>
              <w:ind w:left="595"/>
              <w:rPr>
                <w:rFonts w:eastAsia="SimSun" w:cs="Times New Roman"/>
                <w:spacing w:val="-1"/>
                <w:sz w:val="18"/>
                <w:szCs w:val="18"/>
                <w:lang w:val="en-GB" w:eastAsia="en-GB"/>
              </w:rPr>
            </w:pPr>
            <w:r w:rsidRPr="00423924">
              <w:rPr>
                <w:rFonts w:eastAsia="SimSun" w:cs="Times New Roman"/>
                <w:spacing w:val="-1"/>
                <w:sz w:val="18"/>
                <w:szCs w:val="18"/>
                <w:lang w:val="en-GB" w:eastAsia="en-GB"/>
              </w:rPr>
              <w:t>Experience requirements</w:t>
            </w:r>
          </w:p>
          <w:p w14:paraId="513F0967" w14:textId="77777777" w:rsidR="009C2D31" w:rsidRPr="00423924" w:rsidRDefault="009C2D31" w:rsidP="009C2D31">
            <w:pPr>
              <w:numPr>
                <w:ilvl w:val="0"/>
                <w:numId w:val="36"/>
              </w:numPr>
              <w:spacing w:after="0" w:line="276" w:lineRule="auto"/>
              <w:ind w:left="595"/>
              <w:rPr>
                <w:rFonts w:eastAsia="SimSun" w:cs="Times New Roman"/>
                <w:spacing w:val="-1"/>
                <w:sz w:val="18"/>
                <w:szCs w:val="18"/>
                <w:lang w:val="en-GB" w:eastAsia="en-GB"/>
              </w:rPr>
            </w:pPr>
            <w:r w:rsidRPr="00423924">
              <w:rPr>
                <w:rFonts w:eastAsia="SimSun" w:cs="Times New Roman"/>
                <w:spacing w:val="-1"/>
                <w:sz w:val="18"/>
                <w:szCs w:val="18"/>
                <w:lang w:val="en-GB" w:eastAsia="en-GB"/>
              </w:rPr>
              <w:t>Occupational requirements</w:t>
            </w:r>
          </w:p>
          <w:p w14:paraId="7A58A615" w14:textId="77777777" w:rsidR="009C2D31" w:rsidRPr="00423924" w:rsidRDefault="009C2D31" w:rsidP="009C2D31">
            <w:pPr>
              <w:numPr>
                <w:ilvl w:val="0"/>
                <w:numId w:val="36"/>
              </w:numPr>
              <w:spacing w:after="0" w:line="276" w:lineRule="auto"/>
              <w:ind w:left="595"/>
              <w:rPr>
                <w:rFonts w:eastAsia="SimSun" w:cs="Times New Roman"/>
                <w:spacing w:val="-1"/>
                <w:sz w:val="18"/>
                <w:szCs w:val="18"/>
                <w:lang w:val="en-GB" w:eastAsia="en-GB"/>
              </w:rPr>
            </w:pPr>
            <w:r w:rsidRPr="00423924">
              <w:rPr>
                <w:rFonts w:eastAsia="SimSun" w:cs="Times New Roman"/>
                <w:spacing w:val="-1"/>
                <w:sz w:val="18"/>
                <w:szCs w:val="18"/>
                <w:lang w:val="en-GB" w:eastAsia="en-GB"/>
              </w:rPr>
              <w:t xml:space="preserve">Workforce characteristics </w:t>
            </w:r>
          </w:p>
          <w:p w14:paraId="35E86286" w14:textId="77777777" w:rsidR="009C2D31" w:rsidRPr="00423924" w:rsidRDefault="009C2D31" w:rsidP="009C2D31">
            <w:pPr>
              <w:numPr>
                <w:ilvl w:val="0"/>
                <w:numId w:val="36"/>
              </w:numPr>
              <w:spacing w:after="0" w:line="276" w:lineRule="auto"/>
              <w:ind w:left="595"/>
              <w:rPr>
                <w:rFonts w:eastAsia="SimSun" w:cs="Times New Roman"/>
                <w:spacing w:val="-1"/>
                <w:sz w:val="18"/>
                <w:szCs w:val="18"/>
                <w:lang w:val="en-GB" w:eastAsia="en-GB"/>
              </w:rPr>
            </w:pPr>
            <w:r w:rsidRPr="00423924">
              <w:rPr>
                <w:rFonts w:eastAsia="SimSun" w:cs="Times New Roman"/>
                <w:spacing w:val="-1"/>
                <w:sz w:val="18"/>
                <w:szCs w:val="18"/>
                <w:lang w:val="en-GB" w:eastAsia="en-GB"/>
              </w:rPr>
              <w:t>Occupation-specific information</w:t>
            </w:r>
          </w:p>
          <w:p w14:paraId="2F1881ED" w14:textId="77777777" w:rsidR="009C2D31" w:rsidRPr="0019228D" w:rsidDel="0019228D" w:rsidRDefault="009C2D31" w:rsidP="009C2D31">
            <w:pPr>
              <w:numPr>
                <w:ilvl w:val="0"/>
                <w:numId w:val="36"/>
              </w:numPr>
              <w:spacing w:after="0" w:line="276" w:lineRule="auto"/>
              <w:ind w:left="595"/>
              <w:rPr>
                <w:rFonts w:eastAsia="SimSun" w:cs="Times New Roman"/>
                <w:b/>
                <w:spacing w:val="-1"/>
                <w:sz w:val="18"/>
                <w:szCs w:val="18"/>
                <w:lang w:val="en-GB" w:eastAsia="en-GB"/>
              </w:rPr>
            </w:pPr>
            <w:r w:rsidRPr="00423924">
              <w:rPr>
                <w:rFonts w:eastAsia="SimSun" w:cs="Times New Roman"/>
                <w:spacing w:val="-1"/>
                <w:sz w:val="18"/>
                <w:szCs w:val="18"/>
                <w:lang w:val="en-GB" w:eastAsia="en-GB"/>
              </w:rPr>
              <w:t>Workforce characteristics.</w:t>
            </w:r>
          </w:p>
        </w:tc>
        <w:tc>
          <w:tcPr>
            <w:tcW w:w="3969" w:type="dxa"/>
            <w:tcBorders>
              <w:top w:val="single" w:sz="8" w:space="0" w:color="E6E6E1"/>
              <w:left w:val="nil"/>
              <w:bottom w:val="single" w:sz="4" w:space="0" w:color="F2F2F2" w:themeColor="background1" w:themeShade="F2"/>
              <w:right w:val="single" w:sz="4" w:space="0" w:color="F2F2F2" w:themeColor="background1" w:themeShade="F2"/>
            </w:tcBorders>
          </w:tcPr>
          <w:p w14:paraId="5A3D335E" w14:textId="77777777" w:rsidR="009C2D31" w:rsidRPr="00423924" w:rsidRDefault="009C2D31" w:rsidP="001E72BC">
            <w:pPr>
              <w:spacing w:line="276" w:lineRule="auto"/>
              <w:rPr>
                <w:rFonts w:asciiTheme="minorHAnsi" w:eastAsiaTheme="minorEastAsia" w:hAnsiTheme="minorHAnsi"/>
                <w:sz w:val="18"/>
                <w:szCs w:val="18"/>
              </w:rPr>
            </w:pPr>
            <w:r w:rsidRPr="00423924">
              <w:rPr>
                <w:rFonts w:asciiTheme="minorHAnsi" w:eastAsiaTheme="minorEastAsia" w:hAnsiTheme="minorHAnsi"/>
                <w:sz w:val="18"/>
                <w:szCs w:val="18"/>
              </w:rPr>
              <w:t>The skills taxonomy component of O*NET is structured by:</w:t>
            </w:r>
          </w:p>
          <w:p w14:paraId="78E887EB" w14:textId="77777777" w:rsidR="009C2D31" w:rsidRPr="00423924" w:rsidRDefault="009C2D31" w:rsidP="009C2D31">
            <w:pPr>
              <w:numPr>
                <w:ilvl w:val="0"/>
                <w:numId w:val="19"/>
              </w:numPr>
              <w:spacing w:after="0" w:line="276" w:lineRule="auto"/>
              <w:rPr>
                <w:rFonts w:asciiTheme="minorHAnsi" w:eastAsia="SimSun" w:hAnsiTheme="minorHAnsi" w:cs="Times New Roman"/>
                <w:spacing w:val="-1"/>
                <w:sz w:val="18"/>
                <w:szCs w:val="18"/>
                <w:lang w:val="en-GB" w:eastAsia="en-GB"/>
              </w:rPr>
            </w:pPr>
            <w:r w:rsidRPr="00423924">
              <w:rPr>
                <w:rFonts w:eastAsia="SimSun" w:cs="Times New Roman"/>
                <w:spacing w:val="-1"/>
                <w:sz w:val="18"/>
                <w:szCs w:val="18"/>
                <w:lang w:val="en-GB" w:eastAsia="en-GB"/>
              </w:rPr>
              <w:t>Occupation (~1000)</w:t>
            </w:r>
          </w:p>
          <w:p w14:paraId="0BB33C5C" w14:textId="77777777" w:rsidR="009C2D31" w:rsidRPr="00423924" w:rsidRDefault="009C2D31" w:rsidP="009C2D31">
            <w:pPr>
              <w:numPr>
                <w:ilvl w:val="0"/>
                <w:numId w:val="19"/>
              </w:numPr>
              <w:spacing w:after="0" w:line="276" w:lineRule="auto"/>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Tasks (~20,000)</w:t>
            </w:r>
          </w:p>
          <w:p w14:paraId="761F3DCE" w14:textId="77777777" w:rsidR="009C2D31" w:rsidRPr="00423924" w:rsidRDefault="009C2D31" w:rsidP="009C2D31">
            <w:pPr>
              <w:numPr>
                <w:ilvl w:val="0"/>
                <w:numId w:val="19"/>
              </w:numPr>
              <w:spacing w:after="0" w:line="276" w:lineRule="auto"/>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Skills (35 high-level categories), made up of:</w:t>
            </w:r>
          </w:p>
          <w:p w14:paraId="2793045E" w14:textId="77777777" w:rsidR="009C2D31" w:rsidRPr="00423924" w:rsidRDefault="009C2D31" w:rsidP="009C2D31">
            <w:pPr>
              <w:numPr>
                <w:ilvl w:val="0"/>
                <w:numId w:val="35"/>
              </w:numPr>
              <w:spacing w:after="0" w:line="276" w:lineRule="auto"/>
              <w:ind w:left="765"/>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Generalised work activities (~40)</w:t>
            </w:r>
          </w:p>
          <w:p w14:paraId="4E1B5FCA" w14:textId="77777777" w:rsidR="009C2D31" w:rsidRPr="00423924" w:rsidRDefault="009C2D31" w:rsidP="009C2D31">
            <w:pPr>
              <w:numPr>
                <w:ilvl w:val="0"/>
                <w:numId w:val="35"/>
              </w:numPr>
              <w:spacing w:after="0" w:line="276" w:lineRule="auto"/>
              <w:ind w:left="765"/>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Intermediate work activities (~330)</w:t>
            </w:r>
          </w:p>
          <w:p w14:paraId="0B36B9D4" w14:textId="77777777" w:rsidR="009C2D31" w:rsidRPr="00423924" w:rsidRDefault="009C2D31" w:rsidP="009C2D31">
            <w:pPr>
              <w:numPr>
                <w:ilvl w:val="0"/>
                <w:numId w:val="35"/>
              </w:numPr>
              <w:spacing w:after="0" w:line="276" w:lineRule="auto"/>
              <w:ind w:left="765"/>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Detailed work activities (~2000)</w:t>
            </w:r>
          </w:p>
          <w:p w14:paraId="4D83ADA4" w14:textId="77777777" w:rsidR="009C2D31" w:rsidRPr="00423924" w:rsidRDefault="009C2D31" w:rsidP="009C2D31">
            <w:pPr>
              <w:numPr>
                <w:ilvl w:val="0"/>
                <w:numId w:val="19"/>
              </w:numPr>
              <w:spacing w:after="0" w:line="276" w:lineRule="auto"/>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 xml:space="preserve">Subjects, tools and methods, made up of: </w:t>
            </w:r>
          </w:p>
          <w:p w14:paraId="4FA94C30" w14:textId="77777777" w:rsidR="009C2D31" w:rsidRPr="00423924" w:rsidRDefault="009C2D31" w:rsidP="009C2D31">
            <w:pPr>
              <w:numPr>
                <w:ilvl w:val="0"/>
                <w:numId w:val="35"/>
              </w:numPr>
              <w:spacing w:after="0" w:line="276" w:lineRule="auto"/>
              <w:ind w:left="765"/>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Technology skills (~8800)</w:t>
            </w:r>
          </w:p>
          <w:p w14:paraId="2CDC9E96" w14:textId="77777777" w:rsidR="009C2D31" w:rsidRPr="00423924" w:rsidRDefault="009C2D31" w:rsidP="009C2D31">
            <w:pPr>
              <w:numPr>
                <w:ilvl w:val="0"/>
                <w:numId w:val="35"/>
              </w:numPr>
              <w:spacing w:after="0" w:line="276" w:lineRule="auto"/>
              <w:ind w:left="765"/>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Tools used (~21,000)</w:t>
            </w:r>
          </w:p>
          <w:p w14:paraId="26BCAF78" w14:textId="77777777" w:rsidR="009C2D31" w:rsidRPr="00423924" w:rsidRDefault="009C2D31" w:rsidP="009C2D31">
            <w:pPr>
              <w:numPr>
                <w:ilvl w:val="0"/>
                <w:numId w:val="35"/>
              </w:numPr>
              <w:spacing w:after="0" w:line="276" w:lineRule="auto"/>
              <w:ind w:left="765"/>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Knowledge (~30)</w:t>
            </w:r>
          </w:p>
        </w:tc>
      </w:tr>
      <w:tr w:rsidR="009C2D31" w:rsidRPr="001550C5" w14:paraId="35BCA9D1" w14:textId="77777777" w:rsidTr="001E72BC">
        <w:trPr>
          <w:trHeight w:val="300"/>
        </w:trPr>
        <w:tc>
          <w:tcPr>
            <w:tcW w:w="1701" w:type="dxa"/>
            <w:tcBorders>
              <w:top w:val="single" w:sz="8" w:space="0" w:color="E6E6E1"/>
              <w:left w:val="nil"/>
              <w:bottom w:val="single" w:sz="8" w:space="0" w:color="E6E6E1"/>
              <w:right w:val="nil"/>
            </w:tcBorders>
            <w:shd w:val="clear" w:color="auto" w:fill="4B0885" w:themeFill="text2"/>
            <w:tcMar>
              <w:top w:w="57" w:type="dxa"/>
              <w:left w:w="85" w:type="dxa"/>
              <w:bottom w:w="57" w:type="dxa"/>
              <w:right w:w="85" w:type="dxa"/>
            </w:tcMar>
            <w:vAlign w:val="center"/>
          </w:tcPr>
          <w:p w14:paraId="4E1CA077" w14:textId="77777777" w:rsidR="009C2D31" w:rsidRPr="001550C5" w:rsidRDefault="009C2D31" w:rsidP="001E72BC">
            <w:pPr>
              <w:rPr>
                <w:b/>
                <w:bCs/>
                <w:color w:val="FFFFFF" w:themeColor="background1"/>
              </w:rPr>
            </w:pPr>
            <w:r w:rsidRPr="001550C5">
              <w:rPr>
                <w:b/>
                <w:bCs/>
                <w:color w:val="FFFFFF" w:themeColor="background1"/>
              </w:rPr>
              <w:t xml:space="preserve">Singapore Skills Frameworks </w:t>
            </w:r>
          </w:p>
          <w:p w14:paraId="3B44D9DC" w14:textId="77777777" w:rsidR="009C2D31" w:rsidRPr="001550C5" w:rsidRDefault="009C2D31" w:rsidP="001E72BC">
            <w:pPr>
              <w:rPr>
                <w:b/>
                <w:bCs/>
                <w:color w:val="FFFFFF" w:themeColor="background1"/>
              </w:rPr>
            </w:pPr>
            <w:r w:rsidRPr="001550C5">
              <w:rPr>
                <w:b/>
                <w:bCs/>
                <w:color w:val="FFFFFF" w:themeColor="background1"/>
              </w:rPr>
              <w:t>(</w:t>
            </w:r>
            <w:proofErr w:type="spellStart"/>
            <w:r w:rsidRPr="001550C5">
              <w:rPr>
                <w:b/>
                <w:bCs/>
                <w:color w:val="FFFFFF" w:themeColor="background1"/>
              </w:rPr>
              <w:t>SFw</w:t>
            </w:r>
            <w:proofErr w:type="spellEnd"/>
            <w:r w:rsidRPr="001550C5">
              <w:rPr>
                <w:b/>
                <w:bCs/>
                <w:color w:val="FFFFFF" w:themeColor="background1"/>
              </w:rPr>
              <w:t>)</w:t>
            </w:r>
          </w:p>
        </w:tc>
        <w:tc>
          <w:tcPr>
            <w:tcW w:w="3402" w:type="dxa"/>
            <w:tcBorders>
              <w:top w:val="single" w:sz="4" w:space="0" w:color="F2F2F2" w:themeColor="background1" w:themeShade="F2"/>
              <w:left w:val="nil"/>
              <w:bottom w:val="single" w:sz="8" w:space="0" w:color="E6E6E1"/>
              <w:right w:val="single" w:sz="4" w:space="0" w:color="F2F2F2" w:themeColor="background1" w:themeShade="F2"/>
            </w:tcBorders>
          </w:tcPr>
          <w:p w14:paraId="5B66A496" w14:textId="77777777" w:rsidR="009C2D31" w:rsidRPr="00423924" w:rsidRDefault="009C2D31" w:rsidP="001E72BC">
            <w:pPr>
              <w:spacing w:line="276" w:lineRule="auto"/>
              <w:rPr>
                <w:rFonts w:eastAsia="Times New Roman" w:cs="Arial"/>
                <w:color w:val="000000"/>
                <w:sz w:val="18"/>
                <w:szCs w:val="18"/>
                <w:lang w:eastAsia="en-AU"/>
              </w:rPr>
            </w:pPr>
            <w:r w:rsidRPr="00423924">
              <w:rPr>
                <w:rFonts w:eastAsia="Times New Roman" w:cs="Arial"/>
                <w:color w:val="000000"/>
                <w:sz w:val="18"/>
                <w:szCs w:val="18"/>
                <w:lang w:eastAsia="en-AU"/>
              </w:rPr>
              <w:t xml:space="preserve">The </w:t>
            </w:r>
            <w:proofErr w:type="spellStart"/>
            <w:r w:rsidRPr="00423924">
              <w:rPr>
                <w:rFonts w:eastAsia="Times New Roman" w:cs="Arial"/>
                <w:color w:val="000000"/>
                <w:sz w:val="18"/>
                <w:szCs w:val="18"/>
                <w:lang w:eastAsia="en-AU"/>
              </w:rPr>
              <w:t>SFw</w:t>
            </w:r>
            <w:proofErr w:type="spellEnd"/>
            <w:r w:rsidRPr="00423924">
              <w:rPr>
                <w:rFonts w:eastAsia="Times New Roman" w:cs="Arial"/>
                <w:color w:val="000000"/>
                <w:sz w:val="18"/>
                <w:szCs w:val="18"/>
                <w:lang w:eastAsia="en-AU"/>
              </w:rPr>
              <w:t xml:space="preserve"> uses an industry-based approach with a set of 34 industry sector Skills Frameworks (</w:t>
            </w:r>
            <w:proofErr w:type="spellStart"/>
            <w:r w:rsidRPr="00423924">
              <w:rPr>
                <w:rFonts w:eastAsia="Times New Roman" w:cs="Arial"/>
                <w:color w:val="000000"/>
                <w:sz w:val="18"/>
                <w:szCs w:val="18"/>
                <w:lang w:eastAsia="en-AU"/>
              </w:rPr>
              <w:t>SFw</w:t>
            </w:r>
            <w:proofErr w:type="spellEnd"/>
            <w:r w:rsidRPr="00423924">
              <w:rPr>
                <w:rFonts w:eastAsia="Times New Roman" w:cs="Arial"/>
                <w:color w:val="000000"/>
                <w:sz w:val="18"/>
                <w:szCs w:val="18"/>
                <w:lang w:eastAsia="en-AU"/>
              </w:rPr>
              <w:t xml:space="preserve">). </w:t>
            </w:r>
          </w:p>
          <w:p w14:paraId="0BC4FC44" w14:textId="77777777" w:rsidR="009C2D31" w:rsidRPr="00423924" w:rsidRDefault="009C2D31" w:rsidP="001E72BC">
            <w:pPr>
              <w:spacing w:line="276" w:lineRule="auto"/>
              <w:rPr>
                <w:rFonts w:eastAsia="Times New Roman" w:cs="Arial"/>
                <w:color w:val="000000"/>
                <w:sz w:val="18"/>
                <w:szCs w:val="18"/>
                <w:lang w:eastAsia="en-AU"/>
              </w:rPr>
            </w:pPr>
            <w:proofErr w:type="spellStart"/>
            <w:r w:rsidRPr="00423924">
              <w:rPr>
                <w:rFonts w:eastAsia="Times New Roman" w:cs="Arial"/>
                <w:color w:val="000000"/>
                <w:sz w:val="18"/>
                <w:szCs w:val="18"/>
                <w:lang w:eastAsia="en-AU"/>
              </w:rPr>
              <w:t>SFws</w:t>
            </w:r>
            <w:proofErr w:type="spellEnd"/>
            <w:r w:rsidRPr="00423924">
              <w:rPr>
                <w:rFonts w:eastAsia="Times New Roman" w:cs="Arial"/>
                <w:color w:val="000000"/>
                <w:sz w:val="18"/>
                <w:szCs w:val="18"/>
                <w:lang w:eastAsia="en-AU"/>
              </w:rPr>
              <w:t xml:space="preserve"> are hierarchically structured as;</w:t>
            </w:r>
          </w:p>
          <w:p w14:paraId="1F0E7427" w14:textId="77777777" w:rsidR="009C2D31" w:rsidRPr="00423924" w:rsidRDefault="009C2D31" w:rsidP="009C2D31">
            <w:pPr>
              <w:numPr>
                <w:ilvl w:val="0"/>
                <w:numId w:val="22"/>
              </w:numPr>
              <w:spacing w:after="0" w:line="276" w:lineRule="auto"/>
              <w:ind w:left="737"/>
              <w:rPr>
                <w:rFonts w:eastAsia="Times New Roman" w:cs="Arial"/>
                <w:color w:val="000000"/>
                <w:sz w:val="18"/>
                <w:szCs w:val="18"/>
                <w:lang w:eastAsia="en-AU"/>
              </w:rPr>
            </w:pPr>
            <w:r w:rsidRPr="00423924">
              <w:rPr>
                <w:rFonts w:eastAsiaTheme="minorEastAsia" w:cs="Arial"/>
                <w:color w:val="000000"/>
                <w:sz w:val="18"/>
                <w:szCs w:val="18"/>
                <w:lang w:eastAsia="en-AU"/>
              </w:rPr>
              <w:t>Industry</w:t>
            </w:r>
            <w:r w:rsidRPr="00423924">
              <w:rPr>
                <w:rFonts w:eastAsia="Times New Roman" w:cs="Arial"/>
                <w:color w:val="000000"/>
                <w:sz w:val="18"/>
                <w:szCs w:val="18"/>
                <w:lang w:eastAsia="en-AU"/>
              </w:rPr>
              <w:t xml:space="preserve"> clusters </w:t>
            </w:r>
          </w:p>
          <w:p w14:paraId="088ABF88" w14:textId="77777777" w:rsidR="009C2D31" w:rsidRPr="00423924" w:rsidRDefault="009C2D31" w:rsidP="009C2D31">
            <w:pPr>
              <w:numPr>
                <w:ilvl w:val="0"/>
                <w:numId w:val="22"/>
              </w:numPr>
              <w:spacing w:after="0" w:line="276" w:lineRule="auto"/>
              <w:ind w:left="737"/>
              <w:rPr>
                <w:rFonts w:eastAsia="Times New Roman" w:cs="Arial"/>
                <w:color w:val="000000"/>
                <w:sz w:val="18"/>
                <w:szCs w:val="18"/>
                <w:lang w:eastAsia="en-AU"/>
              </w:rPr>
            </w:pPr>
            <w:r w:rsidRPr="00423924">
              <w:rPr>
                <w:rFonts w:eastAsia="Times New Roman" w:cs="Arial"/>
                <w:color w:val="000000"/>
                <w:sz w:val="18"/>
                <w:szCs w:val="18"/>
                <w:lang w:eastAsia="en-AU"/>
              </w:rPr>
              <w:t xml:space="preserve">Career tracks </w:t>
            </w:r>
          </w:p>
          <w:p w14:paraId="4DE28332" w14:textId="77777777" w:rsidR="009C2D31" w:rsidRPr="00423924" w:rsidRDefault="009C2D31" w:rsidP="009C2D31">
            <w:pPr>
              <w:numPr>
                <w:ilvl w:val="0"/>
                <w:numId w:val="22"/>
              </w:numPr>
              <w:spacing w:after="0" w:line="276" w:lineRule="auto"/>
              <w:ind w:left="737"/>
              <w:rPr>
                <w:rFonts w:eastAsia="Times New Roman" w:cs="Arial"/>
                <w:color w:val="000000"/>
                <w:sz w:val="18"/>
                <w:szCs w:val="18"/>
                <w:lang w:eastAsia="en-AU"/>
              </w:rPr>
            </w:pPr>
            <w:r w:rsidRPr="00423924">
              <w:rPr>
                <w:rFonts w:eastAsia="Times New Roman" w:cs="Arial"/>
                <w:sz w:val="18"/>
                <w:szCs w:val="18"/>
                <w:lang w:eastAsia="en-AU"/>
              </w:rPr>
              <w:t xml:space="preserve">Occupational categories </w:t>
            </w:r>
          </w:p>
          <w:p w14:paraId="05CFF740" w14:textId="77777777" w:rsidR="009C2D31" w:rsidRPr="00423924" w:rsidRDefault="009C2D31" w:rsidP="009C2D31">
            <w:pPr>
              <w:numPr>
                <w:ilvl w:val="0"/>
                <w:numId w:val="22"/>
              </w:numPr>
              <w:spacing w:after="0" w:line="276" w:lineRule="auto"/>
              <w:ind w:left="737"/>
              <w:rPr>
                <w:rFonts w:eastAsia="Times New Roman" w:cs="Arial"/>
                <w:color w:val="000000"/>
                <w:sz w:val="18"/>
                <w:szCs w:val="18"/>
                <w:lang w:eastAsia="en-AU"/>
              </w:rPr>
            </w:pPr>
            <w:r w:rsidRPr="00423924">
              <w:rPr>
                <w:rFonts w:eastAsia="Times New Roman" w:cs="Arial"/>
                <w:sz w:val="18"/>
                <w:szCs w:val="18"/>
                <w:lang w:eastAsia="en-AU"/>
              </w:rPr>
              <w:t xml:space="preserve">Skills and competencies </w:t>
            </w:r>
          </w:p>
          <w:p w14:paraId="164CFCD0" w14:textId="77777777" w:rsidR="009C2D31" w:rsidRPr="0019228D" w:rsidDel="0019228D" w:rsidRDefault="009C2D31" w:rsidP="009C2D31">
            <w:pPr>
              <w:numPr>
                <w:ilvl w:val="0"/>
                <w:numId w:val="22"/>
              </w:numPr>
              <w:spacing w:after="0" w:line="276" w:lineRule="auto"/>
              <w:ind w:left="737"/>
              <w:rPr>
                <w:rFonts w:eastAsia="Times New Roman" w:cs="Arial"/>
                <w:color w:val="000000"/>
                <w:sz w:val="18"/>
                <w:szCs w:val="18"/>
                <w:lang w:eastAsia="en-AU"/>
              </w:rPr>
            </w:pPr>
            <w:r w:rsidRPr="00423924">
              <w:rPr>
                <w:rFonts w:eastAsia="Times New Roman" w:cs="Arial"/>
                <w:sz w:val="18"/>
                <w:szCs w:val="18"/>
                <w:lang w:eastAsia="en-AU"/>
              </w:rPr>
              <w:lastRenderedPageBreak/>
              <w:t>Proficiency level</w:t>
            </w:r>
            <w:r>
              <w:rPr>
                <w:rFonts w:eastAsia="Times New Roman" w:cs="Arial"/>
                <w:sz w:val="18"/>
                <w:szCs w:val="18"/>
                <w:lang w:eastAsia="en-AU"/>
              </w:rPr>
              <w:t>s.</w:t>
            </w:r>
          </w:p>
        </w:tc>
        <w:tc>
          <w:tcPr>
            <w:tcW w:w="3969" w:type="dxa"/>
            <w:tcBorders>
              <w:top w:val="single" w:sz="4" w:space="0" w:color="F2F2F2" w:themeColor="background1" w:themeShade="F2"/>
              <w:left w:val="nil"/>
              <w:bottom w:val="single" w:sz="8" w:space="0" w:color="E6E6E1"/>
              <w:right w:val="single" w:sz="4" w:space="0" w:color="F2F2F2" w:themeColor="background1" w:themeShade="F2"/>
            </w:tcBorders>
          </w:tcPr>
          <w:p w14:paraId="228B71A2" w14:textId="77777777" w:rsidR="009C2D31" w:rsidRPr="00423924" w:rsidRDefault="009C2D31" w:rsidP="001E72BC">
            <w:pPr>
              <w:spacing w:line="276" w:lineRule="auto"/>
              <w:rPr>
                <w:sz w:val="18"/>
                <w:szCs w:val="18"/>
              </w:rPr>
            </w:pPr>
            <w:r w:rsidRPr="00423924">
              <w:rPr>
                <w:sz w:val="18"/>
                <w:szCs w:val="18"/>
              </w:rPr>
              <w:lastRenderedPageBreak/>
              <w:t xml:space="preserve">The skills taxonomy component of </w:t>
            </w:r>
            <w:proofErr w:type="spellStart"/>
            <w:r w:rsidRPr="00423924">
              <w:rPr>
                <w:sz w:val="18"/>
                <w:szCs w:val="18"/>
              </w:rPr>
              <w:t>SFw</w:t>
            </w:r>
            <w:proofErr w:type="spellEnd"/>
            <w:r w:rsidRPr="00423924">
              <w:rPr>
                <w:sz w:val="18"/>
                <w:szCs w:val="18"/>
              </w:rPr>
              <w:t xml:space="preserve"> is structured by:</w:t>
            </w:r>
          </w:p>
          <w:p w14:paraId="5A9324EC" w14:textId="77777777" w:rsidR="009C2D31" w:rsidRPr="00423924" w:rsidRDefault="009C2D31" w:rsidP="009C2D31">
            <w:pPr>
              <w:numPr>
                <w:ilvl w:val="0"/>
                <w:numId w:val="34"/>
              </w:numPr>
              <w:spacing w:after="0" w:line="276" w:lineRule="auto"/>
              <w:rPr>
                <w:rFonts w:eastAsia="SimSun" w:cs="Times New Roman"/>
                <w:spacing w:val="-1"/>
                <w:sz w:val="18"/>
                <w:szCs w:val="18"/>
                <w:lang w:val="en-GB" w:eastAsia="en-GB"/>
              </w:rPr>
            </w:pPr>
            <w:r w:rsidRPr="00423924">
              <w:rPr>
                <w:rFonts w:eastAsia="SimSun" w:cs="Times New Roman"/>
                <w:spacing w:val="-1"/>
                <w:sz w:val="18"/>
                <w:szCs w:val="18"/>
                <w:lang w:val="en-GB" w:eastAsia="en-GB"/>
              </w:rPr>
              <w:t>Job roles (~2600)</w:t>
            </w:r>
          </w:p>
          <w:p w14:paraId="59FC601A" w14:textId="77777777" w:rsidR="009C2D31" w:rsidRPr="00423924" w:rsidRDefault="009C2D31" w:rsidP="009C2D31">
            <w:pPr>
              <w:numPr>
                <w:ilvl w:val="0"/>
                <w:numId w:val="34"/>
              </w:numPr>
              <w:spacing w:after="0" w:line="276" w:lineRule="auto"/>
              <w:rPr>
                <w:rFonts w:eastAsia="SimSun" w:cs="Times New Roman"/>
                <w:spacing w:val="-1"/>
                <w:sz w:val="18"/>
                <w:szCs w:val="18"/>
                <w:lang w:val="en-GB" w:eastAsia="en-GB"/>
              </w:rPr>
            </w:pPr>
            <w:r w:rsidRPr="00423924">
              <w:rPr>
                <w:rFonts w:eastAsia="SimSun" w:cs="Times New Roman"/>
                <w:spacing w:val="-1"/>
                <w:sz w:val="18"/>
                <w:szCs w:val="18"/>
                <w:lang w:val="en-GB" w:eastAsia="en-GB"/>
              </w:rPr>
              <w:t>Key tasks (~25,000)</w:t>
            </w:r>
          </w:p>
          <w:p w14:paraId="41FFB4A4" w14:textId="77777777" w:rsidR="009C2D31" w:rsidRPr="00423924" w:rsidRDefault="009C2D31" w:rsidP="009C2D31">
            <w:pPr>
              <w:numPr>
                <w:ilvl w:val="0"/>
                <w:numId w:val="34"/>
              </w:numPr>
              <w:spacing w:after="0" w:line="276" w:lineRule="auto"/>
              <w:rPr>
                <w:rFonts w:eastAsia="SimSun" w:cs="Times New Roman"/>
                <w:spacing w:val="-1"/>
                <w:sz w:val="18"/>
                <w:szCs w:val="18"/>
                <w:lang w:val="en-GB" w:eastAsia="en-GB"/>
              </w:rPr>
            </w:pPr>
            <w:r w:rsidRPr="00423924">
              <w:rPr>
                <w:rFonts w:eastAsia="SimSun" w:cs="Times New Roman"/>
                <w:spacing w:val="-1"/>
                <w:sz w:val="18"/>
                <w:szCs w:val="18"/>
                <w:lang w:val="en-GB" w:eastAsia="en-GB"/>
              </w:rPr>
              <w:t xml:space="preserve">Skills, made up of: </w:t>
            </w:r>
          </w:p>
          <w:p w14:paraId="09C1C056" w14:textId="77777777" w:rsidR="009C2D31" w:rsidRPr="00423924" w:rsidRDefault="009C2D31" w:rsidP="009C2D31">
            <w:pPr>
              <w:numPr>
                <w:ilvl w:val="0"/>
                <w:numId w:val="35"/>
              </w:numPr>
              <w:spacing w:after="0" w:line="276" w:lineRule="auto"/>
              <w:ind w:left="623"/>
              <w:rPr>
                <w:rFonts w:eastAsia="SimSun"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Critical</w:t>
            </w:r>
            <w:r w:rsidRPr="00423924">
              <w:rPr>
                <w:rFonts w:eastAsia="SimSun" w:cs="Times New Roman"/>
                <w:spacing w:val="-1"/>
                <w:sz w:val="18"/>
                <w:szCs w:val="18"/>
                <w:lang w:val="en-GB" w:eastAsia="en-GB"/>
              </w:rPr>
              <w:t xml:space="preserve"> work functions (~2000)</w:t>
            </w:r>
          </w:p>
          <w:p w14:paraId="68FC6507" w14:textId="77777777" w:rsidR="009C2D31" w:rsidRPr="00423924" w:rsidRDefault="009C2D31" w:rsidP="009C2D31">
            <w:pPr>
              <w:numPr>
                <w:ilvl w:val="0"/>
                <w:numId w:val="35"/>
              </w:numPr>
              <w:spacing w:after="0" w:line="276" w:lineRule="auto"/>
              <w:ind w:left="623"/>
              <w:rPr>
                <w:rFonts w:eastAsia="SimSun" w:cs="Times New Roman"/>
                <w:spacing w:val="-1"/>
                <w:sz w:val="18"/>
                <w:szCs w:val="18"/>
                <w:lang w:val="en-GB" w:eastAsia="en-GB"/>
              </w:rPr>
            </w:pPr>
            <w:r w:rsidRPr="00423924">
              <w:rPr>
                <w:rFonts w:eastAsia="SimSun" w:cs="Times New Roman"/>
                <w:spacing w:val="-1"/>
                <w:sz w:val="18"/>
                <w:szCs w:val="18"/>
                <w:lang w:val="en-GB" w:eastAsia="en-GB"/>
              </w:rPr>
              <w:t>Technical skills and competencies (~2000)</w:t>
            </w:r>
          </w:p>
        </w:tc>
      </w:tr>
      <w:tr w:rsidR="009C2D31" w:rsidRPr="0019228D" w14:paraId="4EA0E888" w14:textId="77777777" w:rsidTr="001E72BC">
        <w:trPr>
          <w:trHeight w:val="300"/>
        </w:trPr>
        <w:tc>
          <w:tcPr>
            <w:tcW w:w="1701" w:type="dxa"/>
            <w:tcBorders>
              <w:top w:val="single" w:sz="8" w:space="0" w:color="E6E6E1"/>
              <w:left w:val="nil"/>
              <w:bottom w:val="single" w:sz="8" w:space="0" w:color="E6E6E1"/>
              <w:right w:val="nil"/>
            </w:tcBorders>
            <w:shd w:val="clear" w:color="auto" w:fill="4B0885" w:themeFill="text2"/>
            <w:tcMar>
              <w:top w:w="57" w:type="dxa"/>
              <w:left w:w="85" w:type="dxa"/>
              <w:bottom w:w="57" w:type="dxa"/>
              <w:right w:w="85" w:type="dxa"/>
            </w:tcMar>
            <w:vAlign w:val="center"/>
          </w:tcPr>
          <w:p w14:paraId="21CB7C76" w14:textId="77777777" w:rsidR="009C2D31" w:rsidRPr="001550C5" w:rsidRDefault="009C2D31" w:rsidP="001E72BC">
            <w:pPr>
              <w:keepNext/>
              <w:rPr>
                <w:b/>
                <w:bCs/>
                <w:color w:val="FFFFFF" w:themeColor="background1"/>
              </w:rPr>
            </w:pPr>
            <w:r w:rsidRPr="001550C5">
              <w:rPr>
                <w:b/>
                <w:bCs/>
                <w:color w:val="FFFFFF" w:themeColor="background1"/>
              </w:rPr>
              <w:t xml:space="preserve">European Skills, Competences, Qualifications and Occupations (ESCO) </w:t>
            </w:r>
          </w:p>
        </w:tc>
        <w:tc>
          <w:tcPr>
            <w:tcW w:w="3402" w:type="dxa"/>
            <w:tcBorders>
              <w:top w:val="single" w:sz="4" w:space="0" w:color="F2F2F2" w:themeColor="background1" w:themeShade="F2"/>
              <w:left w:val="nil"/>
              <w:bottom w:val="single" w:sz="4" w:space="0" w:color="F2F2F2" w:themeColor="background1" w:themeShade="F2"/>
              <w:right w:val="single" w:sz="4" w:space="0" w:color="F2F2F2" w:themeColor="background1" w:themeShade="F2"/>
            </w:tcBorders>
          </w:tcPr>
          <w:p w14:paraId="167283ED" w14:textId="77777777" w:rsidR="009C2D31" w:rsidRPr="00423924" w:rsidRDefault="009C2D31" w:rsidP="001E72BC">
            <w:pPr>
              <w:keepNext/>
              <w:spacing w:line="276" w:lineRule="auto"/>
              <w:rPr>
                <w:rFonts w:asciiTheme="minorHAnsi" w:eastAsia="Times New Roman" w:hAnsiTheme="minorHAnsi" w:cstheme="minorHAnsi"/>
                <w:sz w:val="18"/>
                <w:szCs w:val="18"/>
                <w:lang w:eastAsia="en-AU"/>
              </w:rPr>
            </w:pPr>
            <w:r w:rsidRPr="00423924">
              <w:rPr>
                <w:rFonts w:asciiTheme="minorHAnsi" w:eastAsia="Times New Roman" w:hAnsiTheme="minorHAnsi" w:cstheme="minorHAnsi"/>
                <w:sz w:val="18"/>
                <w:szCs w:val="18"/>
                <w:lang w:eastAsia="en-AU"/>
              </w:rPr>
              <w:t xml:space="preserve">ESCO is the European Union’s multi-lingual classification of ‘competencies’ required for different occupations in the European labour market. </w:t>
            </w:r>
          </w:p>
          <w:p w14:paraId="423BD265" w14:textId="77777777" w:rsidR="009C2D31" w:rsidRPr="00423924" w:rsidRDefault="009C2D31" w:rsidP="001E72BC">
            <w:pPr>
              <w:keepNext/>
              <w:spacing w:line="276" w:lineRule="auto"/>
              <w:rPr>
                <w:rFonts w:asciiTheme="minorHAnsi" w:eastAsia="Times New Roman" w:hAnsiTheme="minorHAnsi" w:cstheme="minorHAnsi"/>
                <w:sz w:val="18"/>
                <w:szCs w:val="18"/>
                <w:lang w:eastAsia="en-AU"/>
              </w:rPr>
            </w:pPr>
            <w:r w:rsidRPr="00423924">
              <w:rPr>
                <w:rFonts w:asciiTheme="minorHAnsi" w:eastAsia="Times New Roman" w:hAnsiTheme="minorHAnsi" w:cstheme="minorHAnsi"/>
                <w:sz w:val="18"/>
                <w:szCs w:val="18"/>
                <w:lang w:eastAsia="en-AU"/>
              </w:rPr>
              <w:t>It is structured in three pillars:</w:t>
            </w:r>
          </w:p>
          <w:p w14:paraId="0C03487B" w14:textId="77777777" w:rsidR="009C2D31" w:rsidRPr="00423924" w:rsidRDefault="009C2D31" w:rsidP="009C2D31">
            <w:pPr>
              <w:keepNext/>
              <w:numPr>
                <w:ilvl w:val="0"/>
                <w:numId w:val="20"/>
              </w:numPr>
              <w:spacing w:after="0" w:line="276" w:lineRule="auto"/>
              <w:ind w:left="737"/>
              <w:rPr>
                <w:rFonts w:eastAsia="SimSun" w:cs="Times New Roman"/>
                <w:spacing w:val="-1"/>
                <w:sz w:val="18"/>
                <w:szCs w:val="18"/>
                <w:lang w:val="en-GB" w:eastAsia="en-GB"/>
              </w:rPr>
            </w:pPr>
            <w:r w:rsidRPr="00423924">
              <w:rPr>
                <w:rFonts w:eastAsia="SimSun" w:cs="Times New Roman"/>
                <w:spacing w:val="-1"/>
                <w:sz w:val="18"/>
                <w:szCs w:val="18"/>
                <w:lang w:val="en-GB" w:eastAsia="en-GB"/>
              </w:rPr>
              <w:t>Occupations</w:t>
            </w:r>
          </w:p>
          <w:p w14:paraId="75005DB6" w14:textId="77777777" w:rsidR="009C2D31" w:rsidRPr="00423924" w:rsidRDefault="009C2D31" w:rsidP="009C2D31">
            <w:pPr>
              <w:keepNext/>
              <w:numPr>
                <w:ilvl w:val="0"/>
                <w:numId w:val="20"/>
              </w:numPr>
              <w:spacing w:after="0" w:line="276" w:lineRule="auto"/>
              <w:ind w:left="737"/>
              <w:rPr>
                <w:rFonts w:eastAsia="SimSun" w:cs="Times New Roman"/>
                <w:spacing w:val="-1"/>
                <w:sz w:val="18"/>
                <w:szCs w:val="18"/>
                <w:lang w:val="en-GB" w:eastAsia="en-GB"/>
              </w:rPr>
            </w:pPr>
            <w:r w:rsidRPr="00423924">
              <w:rPr>
                <w:rFonts w:eastAsia="SimSun" w:cs="Times New Roman"/>
                <w:spacing w:val="-1"/>
                <w:sz w:val="18"/>
                <w:szCs w:val="18"/>
                <w:lang w:val="en-GB" w:eastAsia="en-GB"/>
              </w:rPr>
              <w:t>Skills / competences and knowledge</w:t>
            </w:r>
          </w:p>
          <w:p w14:paraId="2A1816D0" w14:textId="77777777" w:rsidR="009C2D31" w:rsidRPr="0019228D" w:rsidDel="0019228D" w:rsidRDefault="009C2D31" w:rsidP="009C2D31">
            <w:pPr>
              <w:keepNext/>
              <w:numPr>
                <w:ilvl w:val="0"/>
                <w:numId w:val="20"/>
              </w:numPr>
              <w:spacing w:after="0" w:line="276" w:lineRule="auto"/>
              <w:ind w:left="737"/>
              <w:rPr>
                <w:rFonts w:asciiTheme="minorHAnsi" w:eastAsiaTheme="minorEastAsia" w:hAnsiTheme="minorHAnsi"/>
                <w:sz w:val="18"/>
                <w:szCs w:val="18"/>
              </w:rPr>
            </w:pPr>
            <w:r w:rsidRPr="00423924">
              <w:rPr>
                <w:rFonts w:eastAsia="SimSun" w:cs="Times New Roman"/>
                <w:spacing w:val="-1"/>
                <w:sz w:val="18"/>
                <w:szCs w:val="18"/>
                <w:lang w:val="en-GB" w:eastAsia="en-GB"/>
              </w:rPr>
              <w:t xml:space="preserve">Qualifications. </w:t>
            </w:r>
            <w:r w:rsidRPr="00423924">
              <w:rPr>
                <w:rFonts w:asciiTheme="minorHAnsi" w:eastAsiaTheme="minorEastAsia" w:hAnsiTheme="minorHAnsi"/>
                <w:sz w:val="18"/>
                <w:szCs w:val="18"/>
              </w:rPr>
              <w:t xml:space="preserve"> </w:t>
            </w:r>
          </w:p>
        </w:tc>
        <w:tc>
          <w:tcPr>
            <w:tcW w:w="3969" w:type="dxa"/>
            <w:tcBorders>
              <w:top w:val="single" w:sz="4" w:space="0" w:color="F2F2F2" w:themeColor="background1" w:themeShade="F2"/>
              <w:left w:val="nil"/>
              <w:bottom w:val="single" w:sz="4" w:space="0" w:color="F2F2F2" w:themeColor="background1" w:themeShade="F2"/>
              <w:right w:val="single" w:sz="4" w:space="0" w:color="F2F2F2" w:themeColor="background1" w:themeShade="F2"/>
            </w:tcBorders>
          </w:tcPr>
          <w:p w14:paraId="7930019A" w14:textId="77777777" w:rsidR="009C2D31" w:rsidRPr="00423924" w:rsidRDefault="009C2D31" w:rsidP="001E72BC">
            <w:pPr>
              <w:keepNext/>
              <w:rPr>
                <w:spacing w:val="-1"/>
                <w:sz w:val="18"/>
                <w:szCs w:val="18"/>
                <w:lang w:val="en-GB"/>
              </w:rPr>
            </w:pPr>
            <w:r w:rsidRPr="00423924">
              <w:rPr>
                <w:sz w:val="18"/>
                <w:szCs w:val="18"/>
              </w:rPr>
              <w:t xml:space="preserve">The skills taxonomy component of ESCO is structured by: </w:t>
            </w:r>
          </w:p>
          <w:p w14:paraId="41BA5B32" w14:textId="77777777" w:rsidR="009C2D31" w:rsidRPr="00423924" w:rsidRDefault="009C2D31" w:rsidP="009C2D31">
            <w:pPr>
              <w:keepNext/>
              <w:numPr>
                <w:ilvl w:val="0"/>
                <w:numId w:val="33"/>
              </w:numPr>
              <w:spacing w:after="0" w:line="276" w:lineRule="auto"/>
              <w:rPr>
                <w:rFonts w:asciiTheme="minorHAnsi" w:eastAsiaTheme="minorEastAsia" w:hAnsiTheme="minorHAnsi"/>
                <w:spacing w:val="-1"/>
                <w:sz w:val="18"/>
                <w:szCs w:val="18"/>
                <w:lang w:val="en-GB"/>
              </w:rPr>
            </w:pPr>
            <w:r w:rsidRPr="00423924">
              <w:rPr>
                <w:rFonts w:asciiTheme="minorHAnsi" w:eastAsiaTheme="minorEastAsia" w:hAnsiTheme="minorHAnsi"/>
                <w:spacing w:val="-1"/>
                <w:sz w:val="18"/>
                <w:szCs w:val="18"/>
                <w:lang w:val="en-GB"/>
              </w:rPr>
              <w:t>Occupation (~3000)</w:t>
            </w:r>
          </w:p>
          <w:p w14:paraId="25495685" w14:textId="77777777" w:rsidR="009C2D31" w:rsidRPr="00423924" w:rsidRDefault="009C2D31" w:rsidP="009C2D31">
            <w:pPr>
              <w:keepNext/>
              <w:numPr>
                <w:ilvl w:val="0"/>
                <w:numId w:val="33"/>
              </w:numPr>
              <w:spacing w:after="0" w:line="276" w:lineRule="auto"/>
              <w:rPr>
                <w:rFonts w:asciiTheme="minorHAnsi" w:eastAsiaTheme="minorEastAsia" w:hAnsiTheme="minorHAnsi"/>
                <w:spacing w:val="-1"/>
                <w:sz w:val="18"/>
                <w:szCs w:val="18"/>
                <w:lang w:val="en-GB"/>
              </w:rPr>
            </w:pPr>
            <w:r w:rsidRPr="00423924">
              <w:rPr>
                <w:rFonts w:asciiTheme="minorHAnsi" w:eastAsiaTheme="minorEastAsia" w:hAnsiTheme="minorHAnsi"/>
                <w:spacing w:val="-1"/>
                <w:sz w:val="18"/>
                <w:szCs w:val="18"/>
                <w:lang w:val="en-GB"/>
              </w:rPr>
              <w:t>Skills, made up of:</w:t>
            </w:r>
          </w:p>
          <w:p w14:paraId="0988FF7E" w14:textId="77777777" w:rsidR="009C2D31" w:rsidRPr="00423924" w:rsidRDefault="009C2D31" w:rsidP="009C2D31">
            <w:pPr>
              <w:keepNext/>
              <w:numPr>
                <w:ilvl w:val="0"/>
                <w:numId w:val="35"/>
              </w:numPr>
              <w:spacing w:after="0" w:line="276" w:lineRule="auto"/>
              <w:ind w:left="623"/>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Transversal skills (~90)</w:t>
            </w:r>
          </w:p>
          <w:p w14:paraId="67BE29B6" w14:textId="77777777" w:rsidR="009C2D31" w:rsidRPr="00423924" w:rsidRDefault="009C2D31" w:rsidP="009C2D31">
            <w:pPr>
              <w:keepNext/>
              <w:numPr>
                <w:ilvl w:val="0"/>
                <w:numId w:val="35"/>
              </w:numPr>
              <w:spacing w:after="0" w:line="276" w:lineRule="auto"/>
              <w:ind w:left="623"/>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‘Level 2’ skills (~100)</w:t>
            </w:r>
          </w:p>
          <w:p w14:paraId="05531A04" w14:textId="77777777" w:rsidR="009C2D31" w:rsidRPr="00423924" w:rsidRDefault="009C2D31" w:rsidP="009C2D31">
            <w:pPr>
              <w:keepNext/>
              <w:numPr>
                <w:ilvl w:val="0"/>
                <w:numId w:val="35"/>
              </w:numPr>
              <w:spacing w:after="0" w:line="276" w:lineRule="auto"/>
              <w:ind w:left="623"/>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‘Level 3’ skills (~300)</w:t>
            </w:r>
          </w:p>
          <w:p w14:paraId="6019B855" w14:textId="77777777" w:rsidR="009C2D31" w:rsidRPr="00423924" w:rsidRDefault="009C2D31" w:rsidP="009C2D31">
            <w:pPr>
              <w:keepNext/>
              <w:numPr>
                <w:ilvl w:val="0"/>
                <w:numId w:val="35"/>
              </w:numPr>
              <w:spacing w:after="0" w:line="276" w:lineRule="auto"/>
              <w:ind w:left="623"/>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‘Level 4’ skills (~11,000)</w:t>
            </w:r>
          </w:p>
          <w:p w14:paraId="55C18D83" w14:textId="77777777" w:rsidR="009C2D31" w:rsidRPr="00423924" w:rsidRDefault="009C2D31" w:rsidP="009C2D31">
            <w:pPr>
              <w:keepNext/>
              <w:numPr>
                <w:ilvl w:val="0"/>
                <w:numId w:val="35"/>
              </w:numPr>
              <w:spacing w:after="0" w:line="276" w:lineRule="auto"/>
              <w:ind w:left="623"/>
              <w:rPr>
                <w:rFonts w:asciiTheme="minorHAnsi" w:eastAsia="SimSun" w:hAnsiTheme="minorHAnsi" w:cs="Times New Roman"/>
                <w:spacing w:val="-1"/>
                <w:sz w:val="18"/>
                <w:szCs w:val="18"/>
                <w:lang w:val="en-GB" w:eastAsia="en-GB"/>
              </w:rPr>
            </w:pPr>
            <w:r w:rsidRPr="00423924">
              <w:rPr>
                <w:rFonts w:asciiTheme="minorHAnsi" w:eastAsia="SimSun" w:hAnsiTheme="minorHAnsi" w:cs="Times New Roman"/>
                <w:spacing w:val="-1"/>
                <w:sz w:val="18"/>
                <w:szCs w:val="18"/>
                <w:lang w:val="en-GB" w:eastAsia="en-GB"/>
              </w:rPr>
              <w:t>Knowledge (~3000)</w:t>
            </w:r>
          </w:p>
          <w:p w14:paraId="7D5EC55C" w14:textId="77777777" w:rsidR="009C2D31" w:rsidRPr="00220A38" w:rsidRDefault="009C2D31" w:rsidP="009C2D31">
            <w:pPr>
              <w:pStyle w:val="ListParagraph"/>
              <w:keepNext/>
              <w:numPr>
                <w:ilvl w:val="0"/>
                <w:numId w:val="33"/>
              </w:numPr>
              <w:spacing w:after="0" w:line="276" w:lineRule="auto"/>
              <w:rPr>
                <w:rFonts w:asciiTheme="minorHAnsi" w:eastAsia="SimSun" w:hAnsiTheme="minorHAnsi" w:cs="Times New Roman"/>
                <w:spacing w:val="-1"/>
                <w:sz w:val="18"/>
                <w:szCs w:val="18"/>
                <w:lang w:val="en-GB" w:eastAsia="en-GB"/>
              </w:rPr>
            </w:pPr>
            <w:r>
              <w:rPr>
                <w:rFonts w:asciiTheme="minorHAnsi" w:eastAsia="SimSun" w:hAnsiTheme="minorHAnsi" w:cs="Times New Roman"/>
                <w:spacing w:val="-1"/>
                <w:sz w:val="18"/>
                <w:szCs w:val="18"/>
                <w:lang w:val="en-GB" w:eastAsia="en-GB"/>
              </w:rPr>
              <w:t>Qualifications (2,942)</w:t>
            </w:r>
          </w:p>
          <w:p w14:paraId="37C65468" w14:textId="77777777" w:rsidR="009C2D31" w:rsidRPr="00423924" w:rsidRDefault="009C2D31" w:rsidP="001E72BC">
            <w:pPr>
              <w:keepNext/>
              <w:spacing w:line="276" w:lineRule="auto"/>
              <w:rPr>
                <w:rFonts w:asciiTheme="minorHAnsi" w:eastAsiaTheme="minorEastAsia" w:hAnsiTheme="minorHAnsi" w:cstheme="minorHAnsi"/>
                <w:sz w:val="18"/>
                <w:szCs w:val="18"/>
                <w:lang w:eastAsia="en-AU"/>
              </w:rPr>
            </w:pPr>
            <w:r w:rsidRPr="00423924">
              <w:rPr>
                <w:rFonts w:asciiTheme="minorHAnsi" w:eastAsiaTheme="minorEastAsia" w:hAnsiTheme="minorHAnsi" w:cstheme="minorHAnsi"/>
                <w:sz w:val="18"/>
                <w:szCs w:val="18"/>
                <w:lang w:eastAsia="en-AU"/>
              </w:rPr>
              <w:t xml:space="preserve">These categories of skills are aligned with the other pillars of ESCO to help users understand how skills apply to occupations and qualifications. </w:t>
            </w:r>
          </w:p>
        </w:tc>
      </w:tr>
    </w:tbl>
    <w:p w14:paraId="0E057F94" w14:textId="77777777" w:rsidR="009C2D31" w:rsidRDefault="009C2D31" w:rsidP="009C2D31"/>
    <w:p w14:paraId="03FBFFE6" w14:textId="77777777" w:rsidR="009C2D31" w:rsidRPr="005F224A" w:rsidRDefault="009C2D31" w:rsidP="009C2D31">
      <w:r w:rsidRPr="00DB19A8">
        <w:t xml:space="preserve">Skills taxonomies can vary </w:t>
      </w:r>
      <w:r w:rsidRPr="36C88203">
        <w:t>significantly</w:t>
      </w:r>
      <w:r w:rsidRPr="002E7125">
        <w:rPr>
          <w:bCs/>
        </w:rPr>
        <w:t xml:space="preserve"> </w:t>
      </w:r>
      <w:r w:rsidRPr="005F224A">
        <w:t xml:space="preserve">in their level of </w:t>
      </w:r>
      <w:r w:rsidRPr="007178B0">
        <w:t>granularity. O*NET operates a higher level, making detailed analysis more challenging. For instance, it broadly defines ‘computer programming skills’, whereas the ESCO framework lists specific programming languages.</w:t>
      </w:r>
      <w:r w:rsidRPr="00830C4C">
        <w:rPr>
          <w:rStyle w:val="FootnoteReference"/>
        </w:rPr>
        <w:footnoteReference w:id="12"/>
      </w:r>
      <w:r w:rsidRPr="007178B0">
        <w:t xml:space="preserve"> Singapore’s SFW’s are highly detailed, including 16 generic skills, 2,000 technical skills, and 25,000 key tasks across 1,600 occupations.</w:t>
      </w:r>
      <w:r w:rsidRPr="00830C4C">
        <w:rPr>
          <w:rStyle w:val="FootnoteReference"/>
        </w:rPr>
        <w:footnoteReference w:id="13"/>
      </w:r>
      <w:r w:rsidRPr="007178B0">
        <w:t xml:space="preserve"> However, these more granular taxonomies can be more difficult to regularly update. These learnings can be considered in determining whether a higher-level or more granular system suits Australia’s needs. </w:t>
      </w:r>
    </w:p>
    <w:p w14:paraId="7594D7B1" w14:textId="77777777" w:rsidR="009C2D31" w:rsidRPr="005B4FB5" w:rsidRDefault="009C2D31" w:rsidP="009C2D31">
      <w:r>
        <w:t>The methods for incorporating new skills and occupations also differ across taxonomies. O*NET heavily relies on sector experts to propose new roles to the U.S Department of Labour, often leading to delays.</w:t>
      </w:r>
      <w:r>
        <w:rPr>
          <w:rStyle w:val="FootnoteReference"/>
        </w:rPr>
        <w:footnoteReference w:id="14"/>
      </w:r>
      <w:r>
        <w:t xml:space="preserve"> ESCO leverages artificial intelligence to automatically maintain its occupation pillar. This is complemented by consultations with sector experts, member states, and the European Commission.</w:t>
      </w:r>
      <w:r>
        <w:rPr>
          <w:rStyle w:val="FootnoteReference"/>
        </w:rPr>
        <w:footnoteReference w:id="15"/>
      </w:r>
      <w:r>
        <w:t xml:space="preserve"> The </w:t>
      </w:r>
      <w:proofErr w:type="spellStart"/>
      <w:r>
        <w:t>SFw</w:t>
      </w:r>
      <w:proofErr w:type="spellEnd"/>
      <w:r>
        <w:t xml:space="preserve"> frameworks are developed collaboratively with industry stakeholders.</w:t>
      </w:r>
      <w:r>
        <w:rPr>
          <w:rStyle w:val="FootnoteReference"/>
        </w:rPr>
        <w:footnoteReference w:id="16"/>
      </w:r>
      <w:r>
        <w:t xml:space="preserve"> These varied approaches highlight that consideration of artificial intelligence may offer a faster and more efficient method for updating a skills taxonomy. </w:t>
      </w:r>
    </w:p>
    <w:p w14:paraId="6A23A9E5" w14:textId="77777777" w:rsidR="009C2D31" w:rsidRDefault="009C2D31" w:rsidP="009C2D31">
      <w:r>
        <w:t>Lastly, the connection with education varies among taxonomies. O*NET and ESCO do not directly connect with education. However, ESCO’s qualification pillar does compile information on qualifications.</w:t>
      </w:r>
      <w:r>
        <w:rPr>
          <w:rStyle w:val="FootnoteReference"/>
        </w:rPr>
        <w:footnoteReference w:id="17"/>
      </w:r>
      <w:r>
        <w:t xml:space="preserve"> </w:t>
      </w:r>
      <w:r w:rsidRPr="000663DA">
        <w:t>In contrast, Singapore’s Skills Frameworks (</w:t>
      </w:r>
      <w:proofErr w:type="spellStart"/>
      <w:r w:rsidRPr="000663DA">
        <w:t>SFw</w:t>
      </w:r>
      <w:proofErr w:type="spellEnd"/>
      <w:r w:rsidRPr="000663DA">
        <w:t>) demonstrate a closer alignment with education, specifically through the Workforce Skills Qualifications (WSQ) national credential system, which references the skills developed under the frameworks.</w:t>
      </w:r>
      <w:r>
        <w:rPr>
          <w:rStyle w:val="FootnoteReference"/>
        </w:rPr>
        <w:footnoteReference w:id="18"/>
      </w:r>
      <w:r w:rsidRPr="00FA661E">
        <w:t xml:space="preserve"> The Skills Framework provides key information on the job roles and skills needed to perform various tasks and remain transferable within the job market.</w:t>
      </w:r>
      <w:r>
        <w:t xml:space="preserve"> Looking to Singapore’s model might offer valuable insights for developing a taxonomy that effectively links qualifications and related skills to job roles. </w:t>
      </w:r>
    </w:p>
    <w:p w14:paraId="7539951F" w14:textId="77777777" w:rsidR="009C2D31" w:rsidRDefault="009C2D31" w:rsidP="009C2D31">
      <w:pPr>
        <w:pStyle w:val="Heading3"/>
      </w:pPr>
      <w:bookmarkStart w:id="54" w:name="_Toc170198851"/>
      <w:bookmarkStart w:id="55" w:name="_Toc170389115"/>
      <w:bookmarkStart w:id="56" w:name="_Toc170393595"/>
      <w:r>
        <w:lastRenderedPageBreak/>
        <w:t xml:space="preserve">3.2 Key </w:t>
      </w:r>
      <w:r w:rsidRPr="0050324F">
        <w:t xml:space="preserve">decisions </w:t>
      </w:r>
      <w:r>
        <w:t>will</w:t>
      </w:r>
      <w:r w:rsidRPr="0050324F">
        <w:t xml:space="preserve"> </w:t>
      </w:r>
      <w:r>
        <w:t>shape the Taxonomy’s final design</w:t>
      </w:r>
      <w:bookmarkEnd w:id="54"/>
      <w:bookmarkEnd w:id="55"/>
      <w:bookmarkEnd w:id="56"/>
      <w:r>
        <w:t xml:space="preserve"> </w:t>
      </w:r>
    </w:p>
    <w:p w14:paraId="0BAD2FD6" w14:textId="77777777" w:rsidR="00E8760C" w:rsidRDefault="00E8760C" w:rsidP="009C2D31">
      <w:pPr>
        <w:pStyle w:val="ListBullet"/>
        <w:numPr>
          <w:ilvl w:val="0"/>
          <w:numId w:val="0"/>
        </w:numPr>
      </w:pPr>
    </w:p>
    <w:p w14:paraId="3D1ACBC9" w14:textId="15BA1D83" w:rsidR="009C2D31" w:rsidRDefault="009C2D31" w:rsidP="009C2D31">
      <w:pPr>
        <w:pStyle w:val="ListBullet"/>
        <w:numPr>
          <w:ilvl w:val="0"/>
          <w:numId w:val="0"/>
        </w:numPr>
      </w:pPr>
      <w:r w:rsidRPr="004E2CA8">
        <w:t xml:space="preserve">The final NST will be influenced by key decisions that shape the design and development of the Taxonomy. Key decisions </w:t>
      </w:r>
      <w:r>
        <w:t xml:space="preserve">are outlined in </w:t>
      </w:r>
      <w:r>
        <w:fldChar w:fldCharType="begin"/>
      </w:r>
      <w:r>
        <w:instrText xml:space="preserve"> REF _Ref168498050 \h  \* MERGEFORMAT </w:instrText>
      </w:r>
      <w:r>
        <w:fldChar w:fldCharType="separate"/>
      </w:r>
      <w:r w:rsidR="00A1656B" w:rsidRPr="00CA484B">
        <w:t xml:space="preserve">Table </w:t>
      </w:r>
      <w:r w:rsidR="00A1656B">
        <w:t>5</w:t>
      </w:r>
      <w:r>
        <w:fldChar w:fldCharType="end"/>
      </w:r>
      <w:r>
        <w:t>.</w:t>
      </w:r>
    </w:p>
    <w:p w14:paraId="4808ABDF" w14:textId="77777777" w:rsidR="009C2D31" w:rsidRPr="001F754D" w:rsidRDefault="009C2D31" w:rsidP="009C2D31">
      <w:pPr>
        <w:pStyle w:val="ListBullet"/>
        <w:numPr>
          <w:ilvl w:val="0"/>
          <w:numId w:val="0"/>
        </w:numPr>
      </w:pPr>
      <w:r>
        <w:t xml:space="preserve">It is important to note that both nationally and internationally a common skills definition has been difficult to achieve. To ensure that the NST can appropriately identify skills and react to emerging skills further technical work will occur following this consultation to define the required data quality standards. </w:t>
      </w:r>
    </w:p>
    <w:p w14:paraId="0FB6594A" w14:textId="7B129299" w:rsidR="009C2D31" w:rsidRPr="00CA484B" w:rsidRDefault="009C2D31" w:rsidP="008F35E4">
      <w:pPr>
        <w:pStyle w:val="Caption"/>
      </w:pPr>
      <w:bookmarkStart w:id="57" w:name="_Ref168498050"/>
      <w:r w:rsidRPr="00CA484B">
        <w:t xml:space="preserve">Table </w:t>
      </w:r>
      <w:r w:rsidRPr="00CA484B">
        <w:fldChar w:fldCharType="begin"/>
      </w:r>
      <w:r w:rsidRPr="00CA484B">
        <w:instrText xml:space="preserve"> SEQ Table \* ARABIC </w:instrText>
      </w:r>
      <w:r w:rsidRPr="00CA484B">
        <w:fldChar w:fldCharType="separate"/>
      </w:r>
      <w:r w:rsidR="00A1656B">
        <w:rPr>
          <w:noProof/>
        </w:rPr>
        <w:t>5</w:t>
      </w:r>
      <w:r w:rsidRPr="00CA484B">
        <w:fldChar w:fldCharType="end"/>
      </w:r>
      <w:bookmarkEnd w:id="57"/>
      <w:r w:rsidR="008F35E4">
        <w:t>:</w:t>
      </w:r>
      <w:r w:rsidRPr="00CA484B">
        <w:t xml:space="preserve"> Key design decisions</w:t>
      </w:r>
    </w:p>
    <w:tbl>
      <w:tblPr>
        <w:tblStyle w:val="TableGrid"/>
        <w:tblW w:w="0" w:type="auto"/>
        <w:tblLook w:val="04A0" w:firstRow="1" w:lastRow="0" w:firstColumn="1" w:lastColumn="0" w:noHBand="0" w:noVBand="1"/>
      </w:tblPr>
      <w:tblGrid>
        <w:gridCol w:w="1980"/>
        <w:gridCol w:w="7036"/>
      </w:tblGrid>
      <w:tr w:rsidR="009C2D31" w:rsidRPr="004E2CA8" w14:paraId="56655244" w14:textId="77777777" w:rsidTr="001E72BC">
        <w:trPr>
          <w:tblHeader/>
        </w:trPr>
        <w:tc>
          <w:tcPr>
            <w:tcW w:w="1980" w:type="dxa"/>
            <w:shd w:val="clear" w:color="auto" w:fill="4B0885" w:themeFill="text2"/>
          </w:tcPr>
          <w:p w14:paraId="618C261A" w14:textId="77777777" w:rsidR="009C2D31" w:rsidRPr="00F23FB6" w:rsidRDefault="009C2D31" w:rsidP="001E72BC">
            <w:pPr>
              <w:spacing w:line="259" w:lineRule="auto"/>
              <w:rPr>
                <w:b/>
                <w:color w:val="FFFFFF" w:themeColor="background1"/>
              </w:rPr>
            </w:pPr>
            <w:r w:rsidRPr="00F23FB6">
              <w:rPr>
                <w:b/>
                <w:color w:val="FFFFFF" w:themeColor="background1"/>
              </w:rPr>
              <w:t>Design decision</w:t>
            </w:r>
          </w:p>
        </w:tc>
        <w:tc>
          <w:tcPr>
            <w:tcW w:w="7036" w:type="dxa"/>
            <w:shd w:val="clear" w:color="auto" w:fill="4B0885" w:themeFill="text2"/>
          </w:tcPr>
          <w:p w14:paraId="589E9274" w14:textId="77777777" w:rsidR="009C2D31" w:rsidRPr="00F23FB6" w:rsidRDefault="009C2D31" w:rsidP="001E72BC">
            <w:pPr>
              <w:pStyle w:val="ListBullet"/>
              <w:numPr>
                <w:ilvl w:val="0"/>
                <w:numId w:val="0"/>
              </w:numPr>
              <w:spacing w:line="259" w:lineRule="auto"/>
              <w:rPr>
                <w:rFonts w:eastAsiaTheme="minorHAnsi" w:cstheme="minorBidi"/>
                <w:b/>
                <w:color w:val="FFFFFF" w:themeColor="background1"/>
                <w:spacing w:val="0"/>
                <w:szCs w:val="22"/>
                <w:lang w:val="en-AU" w:eastAsia="en-US"/>
              </w:rPr>
            </w:pPr>
            <w:r w:rsidRPr="00F23FB6">
              <w:rPr>
                <w:rFonts w:eastAsiaTheme="minorHAnsi" w:cstheme="minorBidi"/>
                <w:b/>
                <w:color w:val="FFFFFF" w:themeColor="background1"/>
                <w:spacing w:val="0"/>
                <w:szCs w:val="22"/>
                <w:lang w:val="en-AU" w:eastAsia="en-US"/>
              </w:rPr>
              <w:t>Considerations</w:t>
            </w:r>
          </w:p>
        </w:tc>
      </w:tr>
      <w:tr w:rsidR="009C2D31" w:rsidRPr="004E2CA8" w14:paraId="6C146621" w14:textId="77777777" w:rsidTr="001E72BC">
        <w:tc>
          <w:tcPr>
            <w:tcW w:w="1980" w:type="dxa"/>
            <w:shd w:val="clear" w:color="auto" w:fill="F2F2F2" w:themeFill="background1" w:themeFillShade="F2"/>
          </w:tcPr>
          <w:p w14:paraId="0811EAA6" w14:textId="77777777" w:rsidR="009C2D31" w:rsidRPr="00502CB4" w:rsidRDefault="009C2D31" w:rsidP="001E72BC">
            <w:r w:rsidRPr="36C88203">
              <w:t xml:space="preserve">How should skills be </w:t>
            </w:r>
            <w:r w:rsidRPr="36C88203">
              <w:rPr>
                <w:b/>
                <w:bCs/>
              </w:rPr>
              <w:t>defined</w:t>
            </w:r>
            <w:r w:rsidRPr="36C88203">
              <w:t xml:space="preserve">? </w:t>
            </w:r>
          </w:p>
        </w:tc>
        <w:tc>
          <w:tcPr>
            <w:tcW w:w="7036" w:type="dxa"/>
          </w:tcPr>
          <w:p w14:paraId="3263A405" w14:textId="77777777" w:rsidR="009C2D31" w:rsidRPr="001D52A9" w:rsidRDefault="009C2D31" w:rsidP="009C2D31">
            <w:pPr>
              <w:pStyle w:val="ListBullet"/>
              <w:spacing w:after="0" w:line="240" w:lineRule="atLeast"/>
              <w:ind w:left="340" w:hanging="340"/>
              <w:rPr>
                <w:sz w:val="20"/>
              </w:rPr>
            </w:pPr>
            <w:r w:rsidRPr="001D52A9">
              <w:rPr>
                <w:sz w:val="20"/>
              </w:rPr>
              <w:t xml:space="preserve">Different skills taxonomies </w:t>
            </w:r>
            <w:r>
              <w:rPr>
                <w:sz w:val="20"/>
              </w:rPr>
              <w:t>and stakeholders</w:t>
            </w:r>
            <w:r w:rsidRPr="001D52A9">
              <w:rPr>
                <w:sz w:val="20"/>
              </w:rPr>
              <w:t xml:space="preserve"> define a ‘skill’ in various ways, reflecting diverse priorities and needs.</w:t>
            </w:r>
          </w:p>
          <w:p w14:paraId="339812C2" w14:textId="77777777" w:rsidR="009C2D31" w:rsidRPr="001D52A9" w:rsidRDefault="009C2D31" w:rsidP="009C2D31">
            <w:pPr>
              <w:pStyle w:val="ListBullet"/>
              <w:spacing w:after="0" w:line="240" w:lineRule="atLeast"/>
              <w:ind w:left="340" w:hanging="340"/>
              <w:rPr>
                <w:sz w:val="20"/>
              </w:rPr>
            </w:pPr>
            <w:r w:rsidRPr="001D52A9">
              <w:rPr>
                <w:sz w:val="20"/>
              </w:rPr>
              <w:t xml:space="preserve">It is important to consider the various groupings of skills that have emerged. These include core skills, technical skills, behavioural skills, cross functional skills, specialist skills, digital/technology skills, </w:t>
            </w:r>
            <w:r>
              <w:rPr>
                <w:sz w:val="20"/>
              </w:rPr>
              <w:t xml:space="preserve">psychomotor skills, </w:t>
            </w:r>
            <w:r w:rsidRPr="001D52A9">
              <w:rPr>
                <w:sz w:val="20"/>
              </w:rPr>
              <w:t xml:space="preserve">and cultural competency skills. </w:t>
            </w:r>
          </w:p>
        </w:tc>
      </w:tr>
      <w:tr w:rsidR="009C2D31" w:rsidRPr="004E2CA8" w14:paraId="11CBD368" w14:textId="77777777" w:rsidTr="001E72BC">
        <w:tc>
          <w:tcPr>
            <w:tcW w:w="1980" w:type="dxa"/>
            <w:shd w:val="clear" w:color="auto" w:fill="F2F2F2" w:themeFill="background1" w:themeFillShade="F2"/>
          </w:tcPr>
          <w:p w14:paraId="659EEF08" w14:textId="77777777" w:rsidR="009C2D31" w:rsidRPr="00502CB4" w:rsidRDefault="009C2D31" w:rsidP="001E72BC">
            <w:r w:rsidRPr="00502CB4">
              <w:t xml:space="preserve">What level of </w:t>
            </w:r>
            <w:r w:rsidRPr="00502CB4">
              <w:rPr>
                <w:b/>
                <w:bCs/>
              </w:rPr>
              <w:t>granularity</w:t>
            </w:r>
            <w:r w:rsidRPr="00502CB4">
              <w:t xml:space="preserve"> is required?</w:t>
            </w:r>
          </w:p>
          <w:p w14:paraId="1D44E73E" w14:textId="77777777" w:rsidR="009C2D31" w:rsidRPr="00502CB4" w:rsidRDefault="009C2D31" w:rsidP="001E72BC"/>
        </w:tc>
        <w:tc>
          <w:tcPr>
            <w:tcW w:w="7036" w:type="dxa"/>
          </w:tcPr>
          <w:p w14:paraId="7767E71F" w14:textId="77777777" w:rsidR="009C2D31" w:rsidRPr="001D52A9" w:rsidRDefault="009C2D31" w:rsidP="009C2D31">
            <w:pPr>
              <w:pStyle w:val="ListBullet"/>
              <w:spacing w:after="0" w:line="240" w:lineRule="atLeast"/>
              <w:ind w:left="340" w:hanging="340"/>
              <w:rPr>
                <w:sz w:val="20"/>
              </w:rPr>
            </w:pPr>
            <w:r w:rsidRPr="001D52A9">
              <w:rPr>
                <w:sz w:val="20"/>
              </w:rPr>
              <w:t xml:space="preserve">Skills differ in their level of granularity, from highly detailed and specific to broader skills. </w:t>
            </w:r>
          </w:p>
          <w:p w14:paraId="681A99E7" w14:textId="77777777" w:rsidR="009C2D31" w:rsidRPr="001D52A9" w:rsidRDefault="009C2D31" w:rsidP="009C2D31">
            <w:pPr>
              <w:pStyle w:val="ListBullet"/>
              <w:spacing w:after="0" w:line="240" w:lineRule="atLeast"/>
              <w:ind w:left="340" w:hanging="340"/>
              <w:rPr>
                <w:sz w:val="20"/>
              </w:rPr>
            </w:pPr>
            <w:r w:rsidRPr="001D52A9">
              <w:rPr>
                <w:sz w:val="20"/>
              </w:rPr>
              <w:t>For example, O*</w:t>
            </w:r>
            <w:r w:rsidRPr="008AEB1B">
              <w:rPr>
                <w:sz w:val="20"/>
              </w:rPr>
              <w:t>NET</w:t>
            </w:r>
            <w:r w:rsidRPr="001D52A9">
              <w:rPr>
                <w:sz w:val="20"/>
              </w:rPr>
              <w:t xml:space="preserve"> lacks detail on the specific technology skills required for each occupation, whereas ESCO fills this gap. </w:t>
            </w:r>
          </w:p>
          <w:p w14:paraId="5F8F26AE" w14:textId="77777777" w:rsidR="009C2D31" w:rsidRPr="001D52A9" w:rsidRDefault="009C2D31" w:rsidP="009C2D31">
            <w:pPr>
              <w:pStyle w:val="ListBullet"/>
              <w:spacing w:after="0" w:line="240" w:lineRule="atLeast"/>
              <w:ind w:left="340" w:hanging="340"/>
              <w:rPr>
                <w:sz w:val="20"/>
              </w:rPr>
            </w:pPr>
            <w:r w:rsidRPr="001D52A9">
              <w:rPr>
                <w:sz w:val="20"/>
              </w:rPr>
              <w:t xml:space="preserve">The level of skills granularity may have an impact on taxonomy use cases. For example, the granular presentation of skills in ESCO is more suitable for providing specific career advice. However, this level of detail may not be as important for other use cases.  </w:t>
            </w:r>
          </w:p>
        </w:tc>
      </w:tr>
      <w:tr w:rsidR="009C2D31" w:rsidRPr="004E2CA8" w14:paraId="14C6107C" w14:textId="77777777" w:rsidTr="001E72BC">
        <w:tc>
          <w:tcPr>
            <w:tcW w:w="1980" w:type="dxa"/>
            <w:shd w:val="clear" w:color="auto" w:fill="F2F2F2" w:themeFill="background1" w:themeFillShade="F2"/>
          </w:tcPr>
          <w:p w14:paraId="5379E95D" w14:textId="77777777" w:rsidR="009C2D31" w:rsidRPr="00502CB4" w:rsidRDefault="009C2D31" w:rsidP="001E72BC">
            <w:r w:rsidRPr="00502CB4">
              <w:t xml:space="preserve">What level of </w:t>
            </w:r>
            <w:r w:rsidRPr="00502CB4">
              <w:rPr>
                <w:b/>
                <w:bCs/>
              </w:rPr>
              <w:t>information</w:t>
            </w:r>
            <w:r w:rsidRPr="00502CB4">
              <w:t xml:space="preserve"> and other </w:t>
            </w:r>
            <w:r w:rsidRPr="00502CB4">
              <w:rPr>
                <w:b/>
                <w:bCs/>
              </w:rPr>
              <w:t>attributes</w:t>
            </w:r>
            <w:r w:rsidRPr="00502CB4">
              <w:t xml:space="preserve"> </w:t>
            </w:r>
            <w:r>
              <w:t>should be</w:t>
            </w:r>
            <w:r w:rsidRPr="00502CB4">
              <w:t xml:space="preserve"> attached to a skill?</w:t>
            </w:r>
          </w:p>
          <w:p w14:paraId="06FA718D" w14:textId="77777777" w:rsidR="009C2D31" w:rsidRPr="00502CB4" w:rsidRDefault="009C2D31" w:rsidP="001E72BC"/>
        </w:tc>
        <w:tc>
          <w:tcPr>
            <w:tcW w:w="7036" w:type="dxa"/>
          </w:tcPr>
          <w:p w14:paraId="50E2DCC1" w14:textId="77777777" w:rsidR="009C2D31" w:rsidRPr="001D52A9" w:rsidRDefault="009C2D31" w:rsidP="009C2D31">
            <w:pPr>
              <w:pStyle w:val="ListBullet"/>
              <w:spacing w:after="0" w:line="240" w:lineRule="atLeast"/>
              <w:ind w:left="340" w:hanging="340"/>
              <w:rPr>
                <w:sz w:val="20"/>
              </w:rPr>
            </w:pPr>
            <w:r w:rsidRPr="001D52A9">
              <w:rPr>
                <w:sz w:val="20"/>
              </w:rPr>
              <w:t xml:space="preserve">To enable clearer understanding and easier identification of skills within a taxonomy, Rich Skills Descriptors (RSD) can be considered.  </w:t>
            </w:r>
          </w:p>
          <w:p w14:paraId="2A3BAA3D" w14:textId="77777777" w:rsidR="009C2D31" w:rsidRPr="001D52A9" w:rsidRDefault="009C2D31" w:rsidP="009C2D31">
            <w:pPr>
              <w:pStyle w:val="ListBullet"/>
              <w:spacing w:after="0" w:line="240" w:lineRule="atLeast"/>
              <w:ind w:left="340" w:hanging="340"/>
              <w:rPr>
                <w:sz w:val="20"/>
              </w:rPr>
            </w:pPr>
            <w:r w:rsidRPr="001D52A9">
              <w:rPr>
                <w:sz w:val="20"/>
              </w:rPr>
              <w:t>RSDs are a metadata package that provides a common definition of a skill including the context behind the skill.</w:t>
            </w:r>
          </w:p>
          <w:p w14:paraId="4DFE9CA2" w14:textId="77777777" w:rsidR="009C2D31" w:rsidRPr="001D52A9" w:rsidRDefault="009C2D31" w:rsidP="009C2D31">
            <w:pPr>
              <w:pStyle w:val="ListBullet"/>
              <w:spacing w:after="0" w:line="240" w:lineRule="atLeast"/>
              <w:ind w:left="340" w:hanging="340"/>
              <w:rPr>
                <w:sz w:val="20"/>
              </w:rPr>
            </w:pPr>
            <w:r w:rsidRPr="001D52A9">
              <w:rPr>
                <w:sz w:val="20"/>
              </w:rPr>
              <w:t xml:space="preserve">RSDs typically include features such as a short skill name, skill statements, skill categories, and metadata. The metadata may include information connecting the skill to specific keywords, among other considerations.  </w:t>
            </w:r>
          </w:p>
          <w:p w14:paraId="3BCBCEB7" w14:textId="77777777" w:rsidR="009C2D31" w:rsidRPr="001D52A9" w:rsidRDefault="009C2D31" w:rsidP="009C2D31">
            <w:pPr>
              <w:pStyle w:val="ListBullet"/>
              <w:spacing w:after="0" w:line="240" w:lineRule="atLeast"/>
              <w:ind w:left="340" w:hanging="340"/>
              <w:rPr>
                <w:sz w:val="20"/>
              </w:rPr>
            </w:pPr>
            <w:r w:rsidRPr="001D52A9">
              <w:rPr>
                <w:sz w:val="20"/>
              </w:rPr>
              <w:t xml:space="preserve">RSDs </w:t>
            </w:r>
            <w:r>
              <w:rPr>
                <w:sz w:val="20"/>
              </w:rPr>
              <w:t>c</w:t>
            </w:r>
            <w:r w:rsidRPr="001D52A9">
              <w:rPr>
                <w:sz w:val="20"/>
              </w:rPr>
              <w:t xml:space="preserve">ould be designed so that they are both human and machine readable. </w:t>
            </w:r>
          </w:p>
        </w:tc>
      </w:tr>
      <w:tr w:rsidR="009C2D31" w:rsidRPr="004E2CA8" w14:paraId="41F9D3D9" w14:textId="77777777" w:rsidTr="001E72BC">
        <w:tc>
          <w:tcPr>
            <w:tcW w:w="1980" w:type="dxa"/>
            <w:shd w:val="clear" w:color="auto" w:fill="F2F2F2" w:themeFill="background1" w:themeFillShade="F2"/>
          </w:tcPr>
          <w:p w14:paraId="0D731BE6" w14:textId="77777777" w:rsidR="009C2D31" w:rsidRPr="00502CB4" w:rsidRDefault="009C2D31" w:rsidP="001E72BC">
            <w:pPr>
              <w:keepNext/>
            </w:pPr>
            <w:r w:rsidRPr="00502CB4">
              <w:t xml:space="preserve">Should </w:t>
            </w:r>
            <w:r w:rsidRPr="00502CB4">
              <w:rPr>
                <w:b/>
                <w:bCs/>
              </w:rPr>
              <w:t>proficiency</w:t>
            </w:r>
            <w:r w:rsidRPr="00502CB4">
              <w:t xml:space="preserve"> and/or </w:t>
            </w:r>
            <w:r w:rsidRPr="00502CB4">
              <w:rPr>
                <w:b/>
                <w:bCs/>
              </w:rPr>
              <w:t>levelling</w:t>
            </w:r>
            <w:r w:rsidRPr="00502CB4">
              <w:t xml:space="preserve"> be reflected</w:t>
            </w:r>
            <w:r>
              <w:t>? How</w:t>
            </w:r>
            <w:r w:rsidRPr="00502CB4">
              <w:t>?</w:t>
            </w:r>
          </w:p>
          <w:p w14:paraId="1401F889" w14:textId="77777777" w:rsidR="009C2D31" w:rsidRPr="00502CB4" w:rsidRDefault="009C2D31" w:rsidP="001E72BC">
            <w:pPr>
              <w:keepNext/>
            </w:pPr>
          </w:p>
        </w:tc>
        <w:tc>
          <w:tcPr>
            <w:tcW w:w="7036" w:type="dxa"/>
          </w:tcPr>
          <w:p w14:paraId="2AA8592B" w14:textId="77777777" w:rsidR="009C2D31" w:rsidRPr="001D52A9" w:rsidRDefault="009C2D31" w:rsidP="009C2D31">
            <w:pPr>
              <w:pStyle w:val="ListBullet"/>
              <w:spacing w:after="0" w:line="240" w:lineRule="atLeast"/>
              <w:ind w:left="340" w:hanging="340"/>
              <w:rPr>
                <w:sz w:val="20"/>
              </w:rPr>
            </w:pPr>
            <w:r w:rsidRPr="001D52A9">
              <w:rPr>
                <w:sz w:val="20"/>
              </w:rPr>
              <w:t xml:space="preserve">Levelling provides a structured framework that categorises skills and roles into different tiers or stages, such as entry-level, mid-level, and advanced. Proficiency, on the other hand, describes the degree of competence within each of these levels. </w:t>
            </w:r>
          </w:p>
          <w:p w14:paraId="17717F58" w14:textId="77777777" w:rsidR="009C2D31" w:rsidRDefault="009C2D31" w:rsidP="009C2D31">
            <w:pPr>
              <w:pStyle w:val="ListBullet"/>
              <w:spacing w:after="0" w:line="240" w:lineRule="atLeast"/>
              <w:ind w:left="340" w:hanging="340"/>
              <w:rPr>
                <w:sz w:val="20"/>
              </w:rPr>
            </w:pPr>
            <w:r w:rsidRPr="001D52A9">
              <w:rPr>
                <w:sz w:val="20"/>
              </w:rPr>
              <w:t>Proficiency levels within each stage of the levelling system can indicate the expected competencies. As individuals progress through the levels, they achieve high proficiency, moving from basic skills at lower levels to advanced skills at higher levels. This progression ensures that as individuals advance in their careers, they demonstrate increased proficiency in the necessary skills.</w:t>
            </w:r>
          </w:p>
          <w:p w14:paraId="782F19B3" w14:textId="77777777" w:rsidR="009C2D31" w:rsidRPr="00127181" w:rsidRDefault="009C2D31" w:rsidP="009C2D31">
            <w:pPr>
              <w:pStyle w:val="ListBullet"/>
              <w:spacing w:after="0" w:line="240" w:lineRule="atLeast"/>
              <w:ind w:left="340" w:hanging="340"/>
              <w:rPr>
                <w:sz w:val="20"/>
              </w:rPr>
            </w:pPr>
            <w:r>
              <w:rPr>
                <w:sz w:val="20"/>
              </w:rPr>
              <w:t xml:space="preserve">Consideration is also required on how to </w:t>
            </w:r>
            <w:r w:rsidRPr="00571A75">
              <w:rPr>
                <w:sz w:val="20"/>
              </w:rPr>
              <w:t>accurately portray the degree of expertise within certain specialisations such as arts and creative industries and the role of master craft person</w:t>
            </w:r>
            <w:r>
              <w:rPr>
                <w:sz w:val="20"/>
              </w:rPr>
              <w:t>s.</w:t>
            </w:r>
          </w:p>
        </w:tc>
      </w:tr>
      <w:tr w:rsidR="009C2D31" w:rsidRPr="004E2CA8" w14:paraId="65570871" w14:textId="77777777" w:rsidTr="001E72BC">
        <w:tc>
          <w:tcPr>
            <w:tcW w:w="1980" w:type="dxa"/>
            <w:shd w:val="clear" w:color="auto" w:fill="F2F2F2" w:themeFill="background1" w:themeFillShade="F2"/>
          </w:tcPr>
          <w:p w14:paraId="2841145C" w14:textId="77777777" w:rsidR="009C2D31" w:rsidRPr="00502CB4" w:rsidRDefault="009C2D31" w:rsidP="001E72BC">
            <w:r w:rsidRPr="00502CB4">
              <w:t xml:space="preserve">What should be emphasised in the taxonomies </w:t>
            </w:r>
            <w:r w:rsidRPr="00502CB4">
              <w:rPr>
                <w:b/>
                <w:bCs/>
              </w:rPr>
              <w:lastRenderedPageBreak/>
              <w:t>organising</w:t>
            </w:r>
            <w:r w:rsidRPr="00502CB4">
              <w:t xml:space="preserve"> </w:t>
            </w:r>
            <w:r w:rsidRPr="00502CB4">
              <w:rPr>
                <w:b/>
                <w:bCs/>
              </w:rPr>
              <w:t>structure</w:t>
            </w:r>
            <w:r>
              <w:rPr>
                <w:b/>
                <w:bCs/>
              </w:rPr>
              <w:t>?</w:t>
            </w:r>
          </w:p>
          <w:p w14:paraId="63B6CFCE" w14:textId="77777777" w:rsidR="009C2D31" w:rsidRPr="00502CB4" w:rsidRDefault="009C2D31" w:rsidP="001E72BC"/>
        </w:tc>
        <w:tc>
          <w:tcPr>
            <w:tcW w:w="7036" w:type="dxa"/>
          </w:tcPr>
          <w:p w14:paraId="774F0F7D" w14:textId="77777777" w:rsidR="009C2D31" w:rsidRDefault="009C2D31" w:rsidP="009C2D31">
            <w:pPr>
              <w:pStyle w:val="ListBullet"/>
              <w:spacing w:after="0" w:line="240" w:lineRule="atLeast"/>
              <w:ind w:left="340" w:hanging="340"/>
              <w:rPr>
                <w:sz w:val="20"/>
              </w:rPr>
            </w:pPr>
            <w:r w:rsidRPr="001D52A9">
              <w:rPr>
                <w:sz w:val="20"/>
              </w:rPr>
              <w:lastRenderedPageBreak/>
              <w:t xml:space="preserve">The structure of the taxonomy is key </w:t>
            </w:r>
            <w:r>
              <w:rPr>
                <w:sz w:val="20"/>
              </w:rPr>
              <w:t>to</w:t>
            </w:r>
            <w:r w:rsidRPr="001D52A9">
              <w:rPr>
                <w:sz w:val="20"/>
              </w:rPr>
              <w:t xml:space="preserve"> its development. Most taxonomies are hierarchical, organising skills into broad categories with multiple levels of subcategories. However, the emphasis within a taxonomy can vary significantly, influencing its utility and application. </w:t>
            </w:r>
          </w:p>
          <w:p w14:paraId="2F121FB4" w14:textId="77777777" w:rsidR="009C2D31" w:rsidRPr="001D52A9" w:rsidRDefault="009C2D31" w:rsidP="009C2D31">
            <w:pPr>
              <w:pStyle w:val="ListBullet"/>
              <w:spacing w:after="0" w:line="240" w:lineRule="atLeast"/>
              <w:ind w:left="340" w:hanging="340"/>
              <w:rPr>
                <w:sz w:val="20"/>
              </w:rPr>
            </w:pPr>
            <w:r w:rsidRPr="001D52A9">
              <w:rPr>
                <w:sz w:val="20"/>
              </w:rPr>
              <w:lastRenderedPageBreak/>
              <w:t xml:space="preserve">Key elements that can be emphasised in the taxonomy structure include skill </w:t>
            </w:r>
            <w:r>
              <w:rPr>
                <w:sz w:val="20"/>
              </w:rPr>
              <w:t>type</w:t>
            </w:r>
            <w:r w:rsidRPr="001D52A9">
              <w:rPr>
                <w:sz w:val="20"/>
              </w:rPr>
              <w:t xml:space="preserve">, occupation, and industry. </w:t>
            </w:r>
          </w:p>
        </w:tc>
      </w:tr>
      <w:tr w:rsidR="009C2D31" w:rsidRPr="004E2CA8" w14:paraId="30E8C6D8" w14:textId="77777777" w:rsidTr="001E72BC">
        <w:tc>
          <w:tcPr>
            <w:tcW w:w="1980" w:type="dxa"/>
            <w:shd w:val="clear" w:color="auto" w:fill="F2F2F2" w:themeFill="background1" w:themeFillShade="F2"/>
          </w:tcPr>
          <w:p w14:paraId="56EBBEE6" w14:textId="77777777" w:rsidR="009C2D31" w:rsidRPr="00502CB4" w:rsidRDefault="009C2D31" w:rsidP="001E72BC">
            <w:r>
              <w:lastRenderedPageBreak/>
              <w:t xml:space="preserve">How should the taxonomy </w:t>
            </w:r>
            <w:r w:rsidRPr="00BA76F3">
              <w:rPr>
                <w:b/>
                <w:bCs/>
              </w:rPr>
              <w:t xml:space="preserve">align </w:t>
            </w:r>
            <w:r>
              <w:t>with other existing taxonomies?</w:t>
            </w:r>
          </w:p>
        </w:tc>
        <w:tc>
          <w:tcPr>
            <w:tcW w:w="7036" w:type="dxa"/>
          </w:tcPr>
          <w:p w14:paraId="2D077451" w14:textId="77777777" w:rsidR="009C2D31" w:rsidRDefault="009C2D31" w:rsidP="009C2D31">
            <w:pPr>
              <w:pStyle w:val="ListBullet"/>
              <w:spacing w:after="0" w:line="240" w:lineRule="atLeast"/>
              <w:ind w:left="340" w:hanging="340"/>
              <w:rPr>
                <w:sz w:val="20"/>
              </w:rPr>
            </w:pPr>
            <w:r>
              <w:rPr>
                <w:sz w:val="20"/>
              </w:rPr>
              <w:t>The Noonan review of the AQF identified skills as one of three key domains in a potential revised framework, with 5 focus areas.</w:t>
            </w:r>
          </w:p>
          <w:p w14:paraId="12061D72" w14:textId="77777777" w:rsidR="009C2D31" w:rsidRDefault="009C2D31" w:rsidP="009C2D31">
            <w:pPr>
              <w:pStyle w:val="ListBullet"/>
              <w:spacing w:after="0" w:line="240" w:lineRule="atLeast"/>
              <w:ind w:left="340" w:hanging="340"/>
              <w:rPr>
                <w:sz w:val="20"/>
              </w:rPr>
            </w:pPr>
            <w:r>
              <w:rPr>
                <w:sz w:val="20"/>
              </w:rPr>
              <w:t>Mapping of skills to ANZSCO and ANZSIC taxonomies can support better mapping of skills to occupation and industries where relevant.</w:t>
            </w:r>
          </w:p>
          <w:p w14:paraId="0FA465F9" w14:textId="77777777" w:rsidR="009C2D31" w:rsidRPr="001D52A9" w:rsidRDefault="009C2D31" w:rsidP="009C2D31">
            <w:pPr>
              <w:pStyle w:val="ListBullet"/>
              <w:spacing w:after="0" w:line="240" w:lineRule="atLeast"/>
              <w:ind w:left="340" w:hanging="340"/>
              <w:rPr>
                <w:sz w:val="20"/>
              </w:rPr>
            </w:pPr>
            <w:r>
              <w:rPr>
                <w:sz w:val="20"/>
              </w:rPr>
              <w:t>Interoperability with international taxonomies could present different opportunities for the NST and stakeholders.</w:t>
            </w:r>
          </w:p>
        </w:tc>
      </w:tr>
      <w:tr w:rsidR="009C2D31" w:rsidRPr="004E2CA8" w14:paraId="621953F7" w14:textId="77777777" w:rsidTr="001E72BC">
        <w:tc>
          <w:tcPr>
            <w:tcW w:w="1980" w:type="dxa"/>
            <w:shd w:val="clear" w:color="auto" w:fill="F2F2F2" w:themeFill="background1" w:themeFillShade="F2"/>
          </w:tcPr>
          <w:p w14:paraId="6D210796" w14:textId="77777777" w:rsidR="009C2D31" w:rsidRPr="00502CB4" w:rsidRDefault="009C2D31" w:rsidP="001E72BC">
            <w:r w:rsidRPr="00502CB4">
              <w:t xml:space="preserve">What </w:t>
            </w:r>
            <w:r w:rsidRPr="00502CB4">
              <w:rPr>
                <w:b/>
                <w:bCs/>
              </w:rPr>
              <w:t>additional</w:t>
            </w:r>
            <w:r w:rsidRPr="00502CB4">
              <w:t xml:space="preserve"> </w:t>
            </w:r>
            <w:r w:rsidRPr="00502CB4">
              <w:rPr>
                <w:b/>
                <w:bCs/>
              </w:rPr>
              <w:t>features</w:t>
            </w:r>
            <w:r w:rsidRPr="00502CB4">
              <w:t xml:space="preserve"> should be considered?  </w:t>
            </w:r>
          </w:p>
        </w:tc>
        <w:tc>
          <w:tcPr>
            <w:tcW w:w="7036" w:type="dxa"/>
          </w:tcPr>
          <w:p w14:paraId="272CEB66" w14:textId="77777777" w:rsidR="009C2D31" w:rsidRPr="001D52A9" w:rsidRDefault="009C2D31" w:rsidP="009C2D31">
            <w:pPr>
              <w:pStyle w:val="ListBullet"/>
              <w:spacing w:after="0" w:line="240" w:lineRule="atLeast"/>
              <w:ind w:left="340" w:hanging="340"/>
              <w:rPr>
                <w:sz w:val="20"/>
              </w:rPr>
            </w:pPr>
            <w:r w:rsidRPr="001D52A9">
              <w:rPr>
                <w:sz w:val="20"/>
              </w:rPr>
              <w:t xml:space="preserve">Ensuring the NST meets the needs of various users requires consideration of both technical and public accessibility. </w:t>
            </w:r>
          </w:p>
          <w:p w14:paraId="014F5CBC" w14:textId="77777777" w:rsidR="009C2D31" w:rsidRPr="001D52A9" w:rsidRDefault="009C2D31" w:rsidP="009C2D31">
            <w:pPr>
              <w:pStyle w:val="ListBullet"/>
              <w:spacing w:after="0" w:line="240" w:lineRule="atLeast"/>
              <w:ind w:left="340" w:hanging="340"/>
              <w:rPr>
                <w:sz w:val="20"/>
              </w:rPr>
            </w:pPr>
            <w:r w:rsidRPr="001D52A9">
              <w:rPr>
                <w:sz w:val="20"/>
              </w:rPr>
              <w:t xml:space="preserve">Machine readable formats enable seamless integration with software systems, such as job matching platforms and HR systems. </w:t>
            </w:r>
          </w:p>
          <w:p w14:paraId="5CA54002" w14:textId="77777777" w:rsidR="009C2D31" w:rsidRDefault="009C2D31" w:rsidP="009C2D31">
            <w:pPr>
              <w:pStyle w:val="ListBullet"/>
              <w:spacing w:after="0" w:line="240" w:lineRule="atLeast"/>
              <w:ind w:left="340" w:hanging="340"/>
              <w:rPr>
                <w:sz w:val="20"/>
              </w:rPr>
            </w:pPr>
            <w:r w:rsidRPr="001D52A9">
              <w:rPr>
                <w:sz w:val="20"/>
              </w:rPr>
              <w:t xml:space="preserve">User-friendly formats are designed for the general public, making the information accessible for individuals without technical expertise. This could be in the form of a user-friendly website with clear navigation and explanations. </w:t>
            </w:r>
          </w:p>
          <w:p w14:paraId="4A9570E8" w14:textId="77777777" w:rsidR="009C2D31" w:rsidRPr="001D52A9" w:rsidRDefault="009C2D31" w:rsidP="009C2D31">
            <w:pPr>
              <w:pStyle w:val="ListBullet"/>
              <w:spacing w:after="0" w:line="240" w:lineRule="atLeast"/>
              <w:ind w:left="340" w:hanging="340"/>
              <w:rPr>
                <w:sz w:val="20"/>
              </w:rPr>
            </w:pPr>
            <w:r>
              <w:rPr>
                <w:sz w:val="20"/>
              </w:rPr>
              <w:t xml:space="preserve">Technology solutions such as an </w:t>
            </w:r>
            <w:r w:rsidRPr="003F0C6E">
              <w:rPr>
                <w:sz w:val="20"/>
              </w:rPr>
              <w:t xml:space="preserve">Application Programming Interface </w:t>
            </w:r>
            <w:r>
              <w:rPr>
                <w:sz w:val="20"/>
              </w:rPr>
              <w:t>(API) to parse text against the NST could also be considered.</w:t>
            </w:r>
          </w:p>
        </w:tc>
      </w:tr>
    </w:tbl>
    <w:p w14:paraId="00B702DA" w14:textId="77777777" w:rsidR="009C2D31" w:rsidRPr="00507A51" w:rsidRDefault="009C2D31" w:rsidP="009C2D31">
      <w:pPr>
        <w:pStyle w:val="Bodycopy"/>
        <w:rPr>
          <w:sz w:val="18"/>
          <w:szCs w:val="18"/>
        </w:rPr>
      </w:pPr>
    </w:p>
    <w:tbl>
      <w:tblPr>
        <w:tblStyle w:val="TableGrid"/>
        <w:tblW w:w="9057" w:type="dxa"/>
        <w:tblBorders>
          <w:top w:val="double" w:sz="4" w:space="0" w:color="009D9A" w:themeColor="accent2"/>
          <w:left w:val="double" w:sz="4" w:space="0" w:color="009D9A" w:themeColor="accent2"/>
          <w:bottom w:val="double" w:sz="4" w:space="0" w:color="009D9A" w:themeColor="accent2"/>
          <w:right w:val="double" w:sz="4" w:space="0" w:color="009D9A" w:themeColor="accent2"/>
          <w:insideH w:val="none" w:sz="0" w:space="0" w:color="auto"/>
          <w:insideV w:val="none" w:sz="0" w:space="0" w:color="auto"/>
        </w:tblBorders>
        <w:tblLook w:val="04A0" w:firstRow="1" w:lastRow="0" w:firstColumn="1" w:lastColumn="0" w:noHBand="0" w:noVBand="1"/>
      </w:tblPr>
      <w:tblGrid>
        <w:gridCol w:w="9057"/>
      </w:tblGrid>
      <w:tr w:rsidR="009C2D31" w:rsidRPr="002A5A0E" w14:paraId="41D3C495" w14:textId="77777777" w:rsidTr="001E72BC">
        <w:tc>
          <w:tcPr>
            <w:tcW w:w="9057" w:type="dxa"/>
            <w:shd w:val="clear" w:color="auto" w:fill="F2F2F2" w:themeFill="background1" w:themeFillShade="F2"/>
          </w:tcPr>
          <w:p w14:paraId="07F509B0" w14:textId="77777777" w:rsidR="009C2D31" w:rsidRDefault="009C2D31" w:rsidP="001E72BC">
            <w:pPr>
              <w:spacing w:before="240"/>
              <w:rPr>
                <w:b/>
                <w:bCs/>
              </w:rPr>
            </w:pPr>
            <w:r w:rsidRPr="0083555F">
              <w:rPr>
                <w:b/>
                <w:bCs/>
              </w:rPr>
              <w:t xml:space="preserve">Discussion questions – </w:t>
            </w:r>
            <w:r w:rsidRPr="006071DD">
              <w:rPr>
                <w:b/>
                <w:bCs/>
              </w:rPr>
              <w:t xml:space="preserve">Building a National Skills Taxonomy </w:t>
            </w:r>
          </w:p>
          <w:p w14:paraId="5E816A05" w14:textId="77777777" w:rsidR="009C2D31" w:rsidRDefault="009C2D31" w:rsidP="001E72BC">
            <w:pPr>
              <w:spacing w:before="240"/>
              <w:rPr>
                <w:i/>
                <w:iCs/>
              </w:rPr>
            </w:pPr>
            <w:r w:rsidRPr="006071DD">
              <w:rPr>
                <w:i/>
                <w:iCs/>
              </w:rPr>
              <w:t>Design considerations</w:t>
            </w:r>
            <w:r>
              <w:rPr>
                <w:i/>
                <w:iCs/>
              </w:rPr>
              <w:br/>
            </w:r>
          </w:p>
          <w:p w14:paraId="25CD394B" w14:textId="5219D50B" w:rsidR="009C2D31" w:rsidRDefault="009C2D31" w:rsidP="001E72BC">
            <w:pPr>
              <w:pStyle w:val="ListBullet"/>
              <w:numPr>
                <w:ilvl w:val="0"/>
                <w:numId w:val="0"/>
              </w:numPr>
              <w:spacing w:line="276" w:lineRule="auto"/>
              <w:ind w:left="340" w:hanging="340"/>
            </w:pPr>
            <w:r>
              <w:t xml:space="preserve">3.1 </w:t>
            </w:r>
            <w:r w:rsidRPr="006071DD">
              <w:t>What should a</w:t>
            </w:r>
            <w:r w:rsidR="001E23C5">
              <w:t>n</w:t>
            </w:r>
            <w:r w:rsidRPr="006071DD">
              <w:t xml:space="preserve"> NST look like? Considerations include: </w:t>
            </w:r>
          </w:p>
          <w:p w14:paraId="4D1BAA97" w14:textId="77777777" w:rsidR="009C2D31" w:rsidRDefault="009C2D31" w:rsidP="009C2D31">
            <w:pPr>
              <w:pStyle w:val="ListBullet"/>
              <w:numPr>
                <w:ilvl w:val="0"/>
                <w:numId w:val="27"/>
              </w:numPr>
              <w:spacing w:after="0" w:line="276" w:lineRule="auto"/>
            </w:pPr>
            <w:r w:rsidRPr="006071DD">
              <w:t xml:space="preserve">Definitions and nomenclature </w:t>
            </w:r>
          </w:p>
          <w:p w14:paraId="396C5379" w14:textId="77777777" w:rsidR="009C2D31" w:rsidRDefault="009C2D31" w:rsidP="009C2D31">
            <w:pPr>
              <w:pStyle w:val="ListBullet"/>
              <w:numPr>
                <w:ilvl w:val="0"/>
                <w:numId w:val="27"/>
              </w:numPr>
              <w:spacing w:after="0" w:line="276" w:lineRule="auto"/>
            </w:pPr>
            <w:r w:rsidRPr="006071DD">
              <w:t>Structure (</w:t>
            </w:r>
            <w:r>
              <w:t xml:space="preserve">hierarchy, </w:t>
            </w:r>
            <w:r w:rsidRPr="006071DD">
              <w:t>skill groupings and typologies)</w:t>
            </w:r>
          </w:p>
          <w:p w14:paraId="0BCB2306" w14:textId="77777777" w:rsidR="009C2D31" w:rsidRDefault="009C2D31" w:rsidP="009C2D31">
            <w:pPr>
              <w:pStyle w:val="ListBullet"/>
              <w:numPr>
                <w:ilvl w:val="0"/>
                <w:numId w:val="27"/>
              </w:numPr>
              <w:spacing w:after="0" w:line="276" w:lineRule="auto"/>
            </w:pPr>
            <w:r w:rsidRPr="006071DD">
              <w:t xml:space="preserve">Granularity </w:t>
            </w:r>
          </w:p>
          <w:p w14:paraId="0B0B5D66" w14:textId="77777777" w:rsidR="009C2D31" w:rsidRDefault="009C2D31" w:rsidP="009C2D31">
            <w:pPr>
              <w:pStyle w:val="ListBullet"/>
              <w:numPr>
                <w:ilvl w:val="0"/>
                <w:numId w:val="27"/>
              </w:numPr>
              <w:spacing w:after="0" w:line="276" w:lineRule="auto"/>
            </w:pPr>
            <w:r w:rsidRPr="006071DD">
              <w:t xml:space="preserve">Information attached to each skill </w:t>
            </w:r>
          </w:p>
          <w:p w14:paraId="4E0AB8B8" w14:textId="77777777" w:rsidR="009C2D31" w:rsidRDefault="009C2D31" w:rsidP="009C2D31">
            <w:pPr>
              <w:pStyle w:val="ListBullet"/>
              <w:numPr>
                <w:ilvl w:val="0"/>
                <w:numId w:val="27"/>
              </w:numPr>
              <w:spacing w:after="0" w:line="276" w:lineRule="auto"/>
            </w:pPr>
            <w:r w:rsidRPr="006071DD">
              <w:t xml:space="preserve">Proficiency and levelling </w:t>
            </w:r>
          </w:p>
          <w:p w14:paraId="0C5D3A32" w14:textId="77777777" w:rsidR="009C2D31" w:rsidRPr="006071DD" w:rsidRDefault="009C2D31" w:rsidP="009C2D31">
            <w:pPr>
              <w:pStyle w:val="ListBullet"/>
              <w:numPr>
                <w:ilvl w:val="0"/>
                <w:numId w:val="27"/>
              </w:numPr>
              <w:spacing w:after="0" w:line="276" w:lineRule="auto"/>
            </w:pPr>
            <w:r w:rsidRPr="006071DD">
              <w:t xml:space="preserve">Alignment to other taxonomies </w:t>
            </w:r>
          </w:p>
          <w:p w14:paraId="6F8E5159" w14:textId="77777777" w:rsidR="009C2D31" w:rsidRPr="002A5A0E" w:rsidRDefault="009C2D31" w:rsidP="001E72BC">
            <w:pPr>
              <w:pStyle w:val="ListBullet"/>
              <w:numPr>
                <w:ilvl w:val="0"/>
                <w:numId w:val="0"/>
              </w:numPr>
              <w:spacing w:line="276" w:lineRule="auto"/>
            </w:pPr>
            <w:r>
              <w:t xml:space="preserve">3.2 </w:t>
            </w:r>
            <w:r w:rsidRPr="006071DD">
              <w:t>Are there any additional features or key considerations for an effective design of the NST to support its use?</w:t>
            </w:r>
            <w:r>
              <w:t xml:space="preserve"> </w:t>
            </w:r>
            <w:r w:rsidRPr="001D23A7">
              <w:rPr>
                <w:rFonts w:eastAsia="Arial" w:cs="Arial"/>
                <w:color w:val="000000"/>
                <w:szCs w:val="22"/>
              </w:rPr>
              <w:t>Considerations could include supporting materials</w:t>
            </w:r>
            <w:r>
              <w:rPr>
                <w:rFonts w:eastAsia="Arial" w:cs="Arial"/>
                <w:color w:val="000000"/>
                <w:szCs w:val="22"/>
              </w:rPr>
              <w:t>, usage guidelines</w:t>
            </w:r>
            <w:r w:rsidRPr="001D23A7">
              <w:rPr>
                <w:rFonts w:eastAsia="Arial" w:cs="Arial"/>
                <w:color w:val="000000"/>
                <w:szCs w:val="22"/>
              </w:rPr>
              <w:t xml:space="preserve"> or technological solutions that will enable or better facilitate NST usage.</w:t>
            </w:r>
            <w:r w:rsidRPr="002A5A0E">
              <w:br/>
            </w:r>
          </w:p>
        </w:tc>
      </w:tr>
    </w:tbl>
    <w:p w14:paraId="74296EB4" w14:textId="77777777" w:rsidR="009C2D31" w:rsidRDefault="009C2D31" w:rsidP="009C2D31">
      <w:pPr>
        <w:pStyle w:val="Heading3"/>
        <w:spacing w:before="280"/>
      </w:pPr>
      <w:bookmarkStart w:id="58" w:name="_Toc170198852"/>
      <w:bookmarkStart w:id="59" w:name="_Toc170389116"/>
      <w:bookmarkStart w:id="60" w:name="_Toc170393596"/>
      <w:r w:rsidRPr="0050324F">
        <w:t xml:space="preserve">3.3 </w:t>
      </w:r>
      <w:r>
        <w:t>Robust g</w:t>
      </w:r>
      <w:r w:rsidRPr="005D0696">
        <w:t>overnance</w:t>
      </w:r>
      <w:r>
        <w:t>;</w:t>
      </w:r>
      <w:r w:rsidRPr="005D0696">
        <w:t xml:space="preserve"> </w:t>
      </w:r>
      <w:r>
        <w:t>skill identification, standards and procedures will be required</w:t>
      </w:r>
      <w:bookmarkEnd w:id="58"/>
      <w:bookmarkEnd w:id="59"/>
      <w:bookmarkEnd w:id="60"/>
      <w:r>
        <w:t xml:space="preserve"> </w:t>
      </w:r>
    </w:p>
    <w:p w14:paraId="7488E2C7" w14:textId="77777777" w:rsidR="009C2D31" w:rsidRPr="00487CE5" w:rsidRDefault="009C2D31" w:rsidP="009C2D31">
      <w:pPr>
        <w:keepNext/>
        <w:rPr>
          <w:rFonts w:eastAsia="SimSun" w:cs="Times New Roman"/>
          <w:spacing w:val="-1"/>
          <w:szCs w:val="20"/>
          <w:highlight w:val="yellow"/>
          <w:lang w:val="en-GB" w:eastAsia="en-GB"/>
        </w:rPr>
      </w:pPr>
      <w:r w:rsidRPr="00487CE5">
        <w:rPr>
          <w:b/>
        </w:rPr>
        <w:t>Governance</w:t>
      </w:r>
      <w:r w:rsidRPr="4CCEFFE5">
        <w:rPr>
          <w:rFonts w:eastAsia="SimSun" w:cs="Times New Roman"/>
          <w:spacing w:val="-1"/>
          <w:lang w:val="en-GB" w:eastAsia="en-GB"/>
        </w:rPr>
        <w:t xml:space="preserve"> </w:t>
      </w:r>
    </w:p>
    <w:p w14:paraId="4270E201" w14:textId="77777777" w:rsidR="009C2D31" w:rsidRDefault="009C2D31" w:rsidP="009C2D31">
      <w:pPr>
        <w:pStyle w:val="ListBullet"/>
        <w:numPr>
          <w:ilvl w:val="0"/>
          <w:numId w:val="0"/>
        </w:numPr>
      </w:pPr>
      <w:bookmarkStart w:id="61" w:name="_Ref167868287"/>
      <w:r>
        <w:t>Existing taxonomies in Australia each have governance models involving structured stakeholder consultation and periodic reviews to ensure effective management, ongoing relevance, and accuracy. For example:</w:t>
      </w:r>
    </w:p>
    <w:p w14:paraId="7F9B27FC" w14:textId="77777777" w:rsidR="009C2D31" w:rsidRDefault="009C2D31" w:rsidP="009C2D31">
      <w:pPr>
        <w:pStyle w:val="ListBullet"/>
        <w:spacing w:after="160" w:line="240" w:lineRule="atLeast"/>
        <w:ind w:left="340" w:hanging="340"/>
      </w:pPr>
      <w:r>
        <w:t>The ACSF is managed by the Australian Government Department of Employment and Workplace Relations, with periodic reviews and stakeholder consultation to maintain relevance.</w:t>
      </w:r>
    </w:p>
    <w:p w14:paraId="7E59F6C3" w14:textId="77777777" w:rsidR="009C2D31" w:rsidRDefault="009C2D31" w:rsidP="009C2D31">
      <w:pPr>
        <w:pStyle w:val="ListBullet"/>
        <w:spacing w:after="160" w:line="240" w:lineRule="atLeast"/>
        <w:ind w:left="340" w:hanging="340"/>
      </w:pPr>
      <w:r>
        <w:lastRenderedPageBreak/>
        <w:t>The ASC is governed by JSA, which conducts ongoing development, review, and maintenance.</w:t>
      </w:r>
    </w:p>
    <w:p w14:paraId="5C5C9FBC" w14:textId="77777777" w:rsidR="009C2D31" w:rsidRDefault="009C2D31" w:rsidP="009C2D31">
      <w:pPr>
        <w:pStyle w:val="ListBullet"/>
        <w:spacing w:after="160" w:line="240" w:lineRule="atLeast"/>
        <w:ind w:left="340" w:hanging="340"/>
      </w:pPr>
      <w:r>
        <w:t>Training Packages are endorsed by Skills Ministers with input from Senior Responsible Officers, an assurance body (currently the Department of Employment and Workplace Relations) and Jobs and Skills Councils (JSCs).</w:t>
      </w:r>
    </w:p>
    <w:p w14:paraId="6868C3BD" w14:textId="77777777" w:rsidR="009C2D31" w:rsidRDefault="009C2D31" w:rsidP="009C2D31">
      <w:pPr>
        <w:pStyle w:val="ListBullet"/>
        <w:numPr>
          <w:ilvl w:val="0"/>
          <w:numId w:val="0"/>
        </w:numPr>
      </w:pPr>
      <w:r>
        <w:t xml:space="preserve">Governance for an NST must be appropriate to support adoption and use. For example, governance requirements may differ if the NST is to be built and made available for people to use as they choose, compared to if use is to be mandated by Governments in some way. It must also work with other governance arrangements such as JSA Ministerial Advisory Board (MAB), a new ATEC and the </w:t>
      </w:r>
      <w:r w:rsidRPr="00617D13">
        <w:rPr>
          <w:bCs/>
        </w:rPr>
        <w:t>Skills and Workforce Ministerial Council</w:t>
      </w:r>
      <w:r>
        <w:t xml:space="preserve">. Ultimately, a clear governance model for the NST will foster trust among stakeholders, leading to more comprehensive and accepted outcomes. </w:t>
      </w:r>
    </w:p>
    <w:p w14:paraId="162A1EB3" w14:textId="127652E7" w:rsidR="009C2D31" w:rsidRDefault="009C2D31" w:rsidP="009C2D31">
      <w:pPr>
        <w:pStyle w:val="ListBullet"/>
        <w:numPr>
          <w:ilvl w:val="0"/>
          <w:numId w:val="0"/>
        </w:numPr>
      </w:pPr>
      <w:r>
        <w:t xml:space="preserve">Before committing to a specific governance model for the NST, it is important to explore and consider various options. Each model has its own strengths and limitations, and stakeholder input will be crucial in identifying the most suitable approach. Some governance options are explored in </w:t>
      </w:r>
      <w:r w:rsidRPr="00E830E3">
        <w:fldChar w:fldCharType="begin"/>
      </w:r>
      <w:r w:rsidRPr="00E830E3">
        <w:instrText xml:space="preserve"> REF _Ref167868302 \h  \* MERGEFORMAT </w:instrText>
      </w:r>
      <w:r w:rsidRPr="00E830E3">
        <w:fldChar w:fldCharType="separate"/>
      </w:r>
      <w:r w:rsidR="00A1656B" w:rsidRPr="00A1656B">
        <w:rPr>
          <w:szCs w:val="22"/>
        </w:rPr>
        <w:t xml:space="preserve">Table </w:t>
      </w:r>
      <w:r w:rsidR="00A1656B">
        <w:rPr>
          <w:noProof/>
          <w:szCs w:val="22"/>
        </w:rPr>
        <w:t>6</w:t>
      </w:r>
      <w:r w:rsidRPr="00E830E3">
        <w:fldChar w:fldCharType="end"/>
      </w:r>
      <w:r>
        <w:t xml:space="preserve">. </w:t>
      </w:r>
    </w:p>
    <w:p w14:paraId="68E88839" w14:textId="0CEBB3BB" w:rsidR="009C2D31" w:rsidRPr="008F35E4" w:rsidRDefault="009C2D31" w:rsidP="008F35E4">
      <w:pPr>
        <w:pStyle w:val="Caption"/>
      </w:pPr>
      <w:bookmarkStart w:id="62" w:name="_Ref167868302"/>
      <w:r w:rsidRPr="008F35E4">
        <w:t xml:space="preserve">Table </w:t>
      </w:r>
      <w:r w:rsidRPr="008F35E4">
        <w:fldChar w:fldCharType="begin"/>
      </w:r>
      <w:r w:rsidRPr="003D4B8B">
        <w:rPr>
          <w:sz w:val="22"/>
          <w:szCs w:val="22"/>
        </w:rPr>
        <w:instrText xml:space="preserve"> SEQ Table \* ARABIC </w:instrText>
      </w:r>
      <w:r w:rsidRPr="008F35E4">
        <w:fldChar w:fldCharType="separate"/>
      </w:r>
      <w:r w:rsidR="00A1656B">
        <w:rPr>
          <w:noProof/>
          <w:sz w:val="22"/>
          <w:szCs w:val="22"/>
        </w:rPr>
        <w:t>6</w:t>
      </w:r>
      <w:r w:rsidRPr="008F35E4">
        <w:fldChar w:fldCharType="end"/>
      </w:r>
      <w:bookmarkEnd w:id="61"/>
      <w:bookmarkEnd w:id="62"/>
      <w:r w:rsidR="008F35E4" w:rsidRPr="008F35E4">
        <w:t>:</w:t>
      </w:r>
      <w:r w:rsidRPr="008F35E4">
        <w:t xml:space="preserve"> Governance model options</w:t>
      </w:r>
    </w:p>
    <w:tbl>
      <w:tblPr>
        <w:tblStyle w:val="TableGridLight"/>
        <w:tblW w:w="0" w:type="auto"/>
        <w:tblLook w:val="04A0" w:firstRow="1" w:lastRow="0" w:firstColumn="1" w:lastColumn="0" w:noHBand="0" w:noVBand="1"/>
      </w:tblPr>
      <w:tblGrid>
        <w:gridCol w:w="2263"/>
        <w:gridCol w:w="3331"/>
        <w:gridCol w:w="3332"/>
      </w:tblGrid>
      <w:tr w:rsidR="009C2D31" w14:paraId="46D4118B" w14:textId="77777777" w:rsidTr="001E72BC">
        <w:trPr>
          <w:trHeight w:val="413"/>
        </w:trPr>
        <w:tc>
          <w:tcPr>
            <w:tcW w:w="2263" w:type="dxa"/>
            <w:shd w:val="clear" w:color="auto" w:fill="4B0885" w:themeFill="text2"/>
          </w:tcPr>
          <w:p w14:paraId="3BBEF2AF" w14:textId="77777777" w:rsidR="009C2D31" w:rsidRPr="00E8233E" w:rsidRDefault="009C2D31" w:rsidP="001E72BC">
            <w:pPr>
              <w:pStyle w:val="ListBullet"/>
              <w:numPr>
                <w:ilvl w:val="0"/>
                <w:numId w:val="0"/>
              </w:numPr>
              <w:rPr>
                <w:b/>
                <w:color w:val="FFFFFF" w:themeColor="background1"/>
              </w:rPr>
            </w:pPr>
            <w:r w:rsidRPr="00E8233E">
              <w:rPr>
                <w:b/>
                <w:color w:val="FFFFFF" w:themeColor="background1"/>
              </w:rPr>
              <w:t xml:space="preserve">Governance model </w:t>
            </w:r>
          </w:p>
        </w:tc>
        <w:tc>
          <w:tcPr>
            <w:tcW w:w="3331" w:type="dxa"/>
            <w:shd w:val="clear" w:color="auto" w:fill="4B0885" w:themeFill="text2"/>
          </w:tcPr>
          <w:p w14:paraId="277106B5" w14:textId="77777777" w:rsidR="009C2D31" w:rsidRPr="00E8233E" w:rsidRDefault="009C2D31" w:rsidP="001E72BC">
            <w:pPr>
              <w:pStyle w:val="ListBullet"/>
              <w:numPr>
                <w:ilvl w:val="0"/>
                <w:numId w:val="0"/>
              </w:numPr>
              <w:rPr>
                <w:b/>
                <w:color w:val="FFFFFF" w:themeColor="background1"/>
              </w:rPr>
            </w:pPr>
            <w:r w:rsidRPr="00E8233E">
              <w:rPr>
                <w:b/>
                <w:color w:val="FFFFFF" w:themeColor="background1"/>
              </w:rPr>
              <w:t xml:space="preserve">Strengths </w:t>
            </w:r>
          </w:p>
        </w:tc>
        <w:tc>
          <w:tcPr>
            <w:tcW w:w="3332" w:type="dxa"/>
            <w:shd w:val="clear" w:color="auto" w:fill="4B0885" w:themeFill="text2"/>
          </w:tcPr>
          <w:p w14:paraId="361B0D25" w14:textId="77777777" w:rsidR="009C2D31" w:rsidRPr="00E8233E" w:rsidRDefault="009C2D31" w:rsidP="001E72BC">
            <w:pPr>
              <w:pStyle w:val="ListBullet"/>
              <w:numPr>
                <w:ilvl w:val="0"/>
                <w:numId w:val="0"/>
              </w:numPr>
              <w:rPr>
                <w:b/>
                <w:color w:val="FFFFFF" w:themeColor="background1"/>
              </w:rPr>
            </w:pPr>
            <w:r w:rsidRPr="00E8233E">
              <w:rPr>
                <w:b/>
                <w:color w:val="FFFFFF" w:themeColor="background1"/>
              </w:rPr>
              <w:t xml:space="preserve">Limitations </w:t>
            </w:r>
          </w:p>
        </w:tc>
      </w:tr>
      <w:tr w:rsidR="009C2D31" w14:paraId="11E0FAC1" w14:textId="77777777" w:rsidTr="001E72BC">
        <w:trPr>
          <w:trHeight w:val="227"/>
        </w:trPr>
        <w:tc>
          <w:tcPr>
            <w:tcW w:w="2263" w:type="dxa"/>
            <w:shd w:val="clear" w:color="auto" w:fill="F2F2F2" w:themeFill="background1" w:themeFillShade="F2"/>
          </w:tcPr>
          <w:p w14:paraId="50B1D7D0" w14:textId="77777777" w:rsidR="009C2D31" w:rsidRPr="00617D13" w:rsidRDefault="009C2D31" w:rsidP="001E72BC">
            <w:pPr>
              <w:pStyle w:val="ListBullet"/>
              <w:numPr>
                <w:ilvl w:val="0"/>
                <w:numId w:val="0"/>
              </w:numPr>
              <w:rPr>
                <w:bCs/>
              </w:rPr>
            </w:pPr>
            <w:r w:rsidRPr="00617D13">
              <w:rPr>
                <w:bCs/>
              </w:rPr>
              <w:t xml:space="preserve">1. Managed within JSA and existing governance </w:t>
            </w:r>
            <w:r>
              <w:rPr>
                <w:bCs/>
              </w:rPr>
              <w:br/>
            </w:r>
            <w:r w:rsidRPr="00617D13">
              <w:rPr>
                <w:bCs/>
              </w:rPr>
              <w:t>(e.g.</w:t>
            </w:r>
            <w:r>
              <w:rPr>
                <w:bCs/>
              </w:rPr>
              <w:t xml:space="preserve"> MAB or Commissioner approval</w:t>
            </w:r>
            <w:r w:rsidRPr="00617D13">
              <w:rPr>
                <w:bCs/>
              </w:rPr>
              <w:t>)</w:t>
            </w:r>
            <w:r>
              <w:rPr>
                <w:bCs/>
              </w:rPr>
              <w:br/>
            </w:r>
          </w:p>
        </w:tc>
        <w:tc>
          <w:tcPr>
            <w:tcW w:w="3331" w:type="dxa"/>
          </w:tcPr>
          <w:p w14:paraId="51B129FE" w14:textId="77777777" w:rsidR="009C2D31" w:rsidRDefault="009C2D31" w:rsidP="001E72BC">
            <w:pPr>
              <w:pStyle w:val="ListBullet"/>
              <w:numPr>
                <w:ilvl w:val="0"/>
                <w:numId w:val="0"/>
              </w:numPr>
            </w:pPr>
            <w:r>
              <w:t xml:space="preserve">Leverages JSA’s existing stakeholder relationships and expertise in workforce data management. </w:t>
            </w:r>
          </w:p>
        </w:tc>
        <w:tc>
          <w:tcPr>
            <w:tcW w:w="3332" w:type="dxa"/>
          </w:tcPr>
          <w:p w14:paraId="14A4D08A" w14:textId="77777777" w:rsidR="009C2D31" w:rsidRDefault="009C2D31" w:rsidP="001E72BC">
            <w:pPr>
              <w:pStyle w:val="ListBullet"/>
              <w:numPr>
                <w:ilvl w:val="0"/>
                <w:numId w:val="0"/>
              </w:numPr>
            </w:pPr>
            <w:r>
              <w:t xml:space="preserve">Representation is not exhaustive. For example, there is no direct representative from education peak bodies or institutions.  </w:t>
            </w:r>
          </w:p>
        </w:tc>
      </w:tr>
      <w:tr w:rsidR="009C2D31" w14:paraId="5F147F0D" w14:textId="77777777" w:rsidTr="001E72BC">
        <w:trPr>
          <w:trHeight w:val="227"/>
        </w:trPr>
        <w:tc>
          <w:tcPr>
            <w:tcW w:w="2263" w:type="dxa"/>
            <w:shd w:val="clear" w:color="auto" w:fill="F2F2F2" w:themeFill="background1" w:themeFillShade="F2"/>
          </w:tcPr>
          <w:p w14:paraId="7F006F90" w14:textId="77777777" w:rsidR="009C2D31" w:rsidRPr="00617D13" w:rsidRDefault="009C2D31" w:rsidP="001E72BC">
            <w:pPr>
              <w:pStyle w:val="ListBullet"/>
              <w:numPr>
                <w:ilvl w:val="0"/>
                <w:numId w:val="0"/>
              </w:numPr>
              <w:rPr>
                <w:bCs/>
              </w:rPr>
            </w:pPr>
            <w:r w:rsidRPr="00617D13">
              <w:rPr>
                <w:bCs/>
              </w:rPr>
              <w:t xml:space="preserve">2. New bespoke governance model </w:t>
            </w:r>
            <w:r>
              <w:rPr>
                <w:bCs/>
              </w:rPr>
              <w:br/>
            </w:r>
          </w:p>
        </w:tc>
        <w:tc>
          <w:tcPr>
            <w:tcW w:w="3331" w:type="dxa"/>
          </w:tcPr>
          <w:p w14:paraId="4EC4E305" w14:textId="77777777" w:rsidR="009C2D31" w:rsidRDefault="009C2D31" w:rsidP="001E72BC">
            <w:pPr>
              <w:pStyle w:val="ListBullet"/>
              <w:numPr>
                <w:ilvl w:val="0"/>
                <w:numId w:val="0"/>
              </w:numPr>
            </w:pPr>
            <w:r>
              <w:t xml:space="preserve">Tailored to the specific needs of the NST. </w:t>
            </w:r>
          </w:p>
          <w:p w14:paraId="72460C75" w14:textId="77777777" w:rsidR="009C2D31" w:rsidRDefault="009C2D31" w:rsidP="001E72BC">
            <w:pPr>
              <w:pStyle w:val="ListBullet"/>
              <w:numPr>
                <w:ilvl w:val="0"/>
                <w:numId w:val="0"/>
              </w:numPr>
            </w:pPr>
            <w:r>
              <w:t>Could be expanded to include governance of other key taxonomies and frameworks.</w:t>
            </w:r>
          </w:p>
        </w:tc>
        <w:tc>
          <w:tcPr>
            <w:tcW w:w="3332" w:type="dxa"/>
          </w:tcPr>
          <w:p w14:paraId="0458D5F3" w14:textId="77777777" w:rsidR="009C2D31" w:rsidRDefault="009C2D31" w:rsidP="001E72BC">
            <w:pPr>
              <w:pStyle w:val="ListBullet"/>
              <w:numPr>
                <w:ilvl w:val="0"/>
                <w:numId w:val="0"/>
              </w:numPr>
            </w:pPr>
            <w:r>
              <w:t>Higher setup and operational costs.</w:t>
            </w:r>
          </w:p>
        </w:tc>
      </w:tr>
      <w:tr w:rsidR="009C2D31" w14:paraId="2E6839B6" w14:textId="77777777" w:rsidTr="001E72BC">
        <w:trPr>
          <w:trHeight w:val="227"/>
        </w:trPr>
        <w:tc>
          <w:tcPr>
            <w:tcW w:w="2263" w:type="dxa"/>
            <w:shd w:val="clear" w:color="auto" w:fill="F2F2F2" w:themeFill="background1" w:themeFillShade="F2"/>
          </w:tcPr>
          <w:p w14:paraId="305B0345" w14:textId="77777777" w:rsidR="009C2D31" w:rsidRPr="00617D13" w:rsidRDefault="009C2D31" w:rsidP="001E72BC">
            <w:pPr>
              <w:pStyle w:val="ListBullet"/>
              <w:numPr>
                <w:ilvl w:val="0"/>
                <w:numId w:val="0"/>
              </w:numPr>
              <w:rPr>
                <w:bCs/>
              </w:rPr>
            </w:pPr>
            <w:r w:rsidRPr="00617D13">
              <w:rPr>
                <w:bCs/>
              </w:rPr>
              <w:t>3. National governance through Skills and Workforce Ministerial Council</w:t>
            </w:r>
            <w:r>
              <w:rPr>
                <w:bCs/>
              </w:rPr>
              <w:br/>
            </w:r>
            <w:r w:rsidRPr="00617D13">
              <w:rPr>
                <w:bCs/>
              </w:rPr>
              <w:t xml:space="preserve"> </w:t>
            </w:r>
          </w:p>
        </w:tc>
        <w:tc>
          <w:tcPr>
            <w:tcW w:w="3331" w:type="dxa"/>
          </w:tcPr>
          <w:p w14:paraId="2E9936F9" w14:textId="77777777" w:rsidR="009C2D31" w:rsidRDefault="009C2D31" w:rsidP="001E72BC">
            <w:pPr>
              <w:pStyle w:val="ListBullet"/>
              <w:numPr>
                <w:ilvl w:val="0"/>
                <w:numId w:val="0"/>
              </w:numPr>
            </w:pPr>
            <w:r w:rsidRPr="00D62BA1">
              <w:t xml:space="preserve">Leverages national perspectives. </w:t>
            </w:r>
          </w:p>
          <w:p w14:paraId="46DEBE2E" w14:textId="77777777" w:rsidR="009C2D31" w:rsidRPr="00752E07" w:rsidRDefault="009C2D31" w:rsidP="001E72BC">
            <w:pPr>
              <w:pStyle w:val="ListBullet"/>
              <w:numPr>
                <w:ilvl w:val="0"/>
                <w:numId w:val="0"/>
              </w:numPr>
              <w:rPr>
                <w:highlight w:val="yellow"/>
              </w:rPr>
            </w:pPr>
            <w:r>
              <w:t>Builds buy-in across Governments to promote use</w:t>
            </w:r>
            <w:r w:rsidRPr="006C2BBF">
              <w:t>.</w:t>
            </w:r>
          </w:p>
        </w:tc>
        <w:tc>
          <w:tcPr>
            <w:tcW w:w="3332" w:type="dxa"/>
          </w:tcPr>
          <w:p w14:paraId="6A32CEBD" w14:textId="77777777" w:rsidR="009C2D31" w:rsidRDefault="009C2D31" w:rsidP="001E72BC">
            <w:pPr>
              <w:pStyle w:val="ListBullet"/>
              <w:numPr>
                <w:ilvl w:val="0"/>
                <w:numId w:val="0"/>
              </w:numPr>
            </w:pPr>
            <w:r w:rsidRPr="00DD4285">
              <w:t>Building consensus can take time, meaning that decisions can be comparatively slower.</w:t>
            </w:r>
          </w:p>
          <w:p w14:paraId="3A32154F" w14:textId="77777777" w:rsidR="009C2D31" w:rsidRPr="00DD4285" w:rsidRDefault="009C2D31" w:rsidP="001E72BC">
            <w:pPr>
              <w:pStyle w:val="ListBullet"/>
              <w:numPr>
                <w:ilvl w:val="0"/>
                <w:numId w:val="0"/>
              </w:numPr>
            </w:pPr>
          </w:p>
        </w:tc>
      </w:tr>
      <w:tr w:rsidR="009C2D31" w14:paraId="26C4BEE5" w14:textId="77777777" w:rsidTr="001E72BC">
        <w:trPr>
          <w:trHeight w:val="300"/>
        </w:trPr>
        <w:tc>
          <w:tcPr>
            <w:tcW w:w="2263" w:type="dxa"/>
            <w:shd w:val="clear" w:color="auto" w:fill="F2F2F2" w:themeFill="background1" w:themeFillShade="F2"/>
          </w:tcPr>
          <w:p w14:paraId="6F7AD5ED" w14:textId="77777777" w:rsidR="009C2D31" w:rsidRPr="00617D13" w:rsidRDefault="009C2D31" w:rsidP="001E72BC">
            <w:pPr>
              <w:pStyle w:val="ListBullet"/>
              <w:numPr>
                <w:ilvl w:val="0"/>
                <w:numId w:val="0"/>
              </w:numPr>
              <w:rPr>
                <w:bCs/>
              </w:rPr>
            </w:pPr>
            <w:r w:rsidRPr="00617D13">
              <w:rPr>
                <w:bCs/>
              </w:rPr>
              <w:t xml:space="preserve">4. Open skills taxonomy </w:t>
            </w:r>
          </w:p>
        </w:tc>
        <w:tc>
          <w:tcPr>
            <w:tcW w:w="3331" w:type="dxa"/>
          </w:tcPr>
          <w:p w14:paraId="566DEAFE" w14:textId="77777777" w:rsidR="009C2D31" w:rsidRDefault="009C2D31" w:rsidP="001E72BC">
            <w:pPr>
              <w:pStyle w:val="ListBullet"/>
              <w:numPr>
                <w:ilvl w:val="0"/>
                <w:numId w:val="0"/>
              </w:numPr>
            </w:pPr>
            <w:r>
              <w:t xml:space="preserve">Encourages broad participation and collaboration. </w:t>
            </w:r>
          </w:p>
        </w:tc>
        <w:tc>
          <w:tcPr>
            <w:tcW w:w="3332" w:type="dxa"/>
          </w:tcPr>
          <w:p w14:paraId="51DD02E4" w14:textId="77777777" w:rsidR="009C2D31" w:rsidRDefault="009C2D31" w:rsidP="001E72BC">
            <w:pPr>
              <w:pStyle w:val="ListBullet"/>
              <w:numPr>
                <w:ilvl w:val="0"/>
                <w:numId w:val="0"/>
              </w:numPr>
            </w:pPr>
            <w:r>
              <w:t xml:space="preserve">Challenges in ensuring quality and consistency. Potential for a lack of clear authority. </w:t>
            </w:r>
          </w:p>
        </w:tc>
      </w:tr>
    </w:tbl>
    <w:p w14:paraId="64DC1767" w14:textId="77777777" w:rsidR="009C2D31" w:rsidRDefault="009C2D31" w:rsidP="009C2D31">
      <w:pPr>
        <w:pStyle w:val="ListBullet"/>
        <w:keepNext/>
        <w:numPr>
          <w:ilvl w:val="0"/>
          <w:numId w:val="0"/>
        </w:numPr>
        <w:spacing w:before="240"/>
        <w:ind w:left="340" w:hanging="340"/>
      </w:pPr>
    </w:p>
    <w:p w14:paraId="6A7ABDCE" w14:textId="77777777" w:rsidR="009C2D31" w:rsidRDefault="009C2D31" w:rsidP="009C2D31">
      <w:pPr>
        <w:rPr>
          <w:rFonts w:eastAsia="SimSun" w:cs="Times New Roman"/>
          <w:spacing w:val="-1"/>
          <w:szCs w:val="20"/>
          <w:lang w:val="en-GB" w:eastAsia="en-GB"/>
        </w:rPr>
      </w:pPr>
      <w:r>
        <w:br w:type="page"/>
      </w:r>
    </w:p>
    <w:p w14:paraId="01D07D8D" w14:textId="77777777" w:rsidR="009C2D31" w:rsidRPr="00487CE5" w:rsidRDefault="009C2D31" w:rsidP="009C2D31">
      <w:pPr>
        <w:pStyle w:val="ListBullet"/>
        <w:keepNext/>
        <w:numPr>
          <w:ilvl w:val="0"/>
          <w:numId w:val="0"/>
        </w:numPr>
        <w:spacing w:before="240"/>
        <w:ind w:left="340" w:hanging="340"/>
        <w:rPr>
          <w:b/>
        </w:rPr>
      </w:pPr>
      <w:r>
        <w:rPr>
          <w:b/>
        </w:rPr>
        <w:lastRenderedPageBreak/>
        <w:t>Identifying and validating skills for inclusion</w:t>
      </w:r>
    </w:p>
    <w:p w14:paraId="366D4B69" w14:textId="559A0C14" w:rsidR="009C2D31" w:rsidRDefault="009C2D31" w:rsidP="009C2D31">
      <w:pPr>
        <w:pStyle w:val="ListBullet"/>
        <w:numPr>
          <w:ilvl w:val="0"/>
          <w:numId w:val="0"/>
        </w:numPr>
      </w:pPr>
      <w:bookmarkStart w:id="63" w:name="_Ref167874810"/>
      <w:r>
        <w:t xml:space="preserve">The process to identify and validate skills for inclusion in the taxonomy can take different approaches. </w:t>
      </w:r>
      <w:r w:rsidRPr="00A53D18">
        <w:fldChar w:fldCharType="begin"/>
      </w:r>
      <w:r w:rsidRPr="00A53D18">
        <w:instrText xml:space="preserve"> REF _Ref167874806 \h  \* MERGEFORMAT </w:instrText>
      </w:r>
      <w:r w:rsidRPr="00A53D18">
        <w:fldChar w:fldCharType="separate"/>
      </w:r>
      <w:r w:rsidR="00A1656B" w:rsidRPr="00A1656B">
        <w:rPr>
          <w:szCs w:val="22"/>
        </w:rPr>
        <w:t xml:space="preserve">Table </w:t>
      </w:r>
      <w:r w:rsidR="00A1656B">
        <w:rPr>
          <w:noProof/>
          <w:szCs w:val="22"/>
        </w:rPr>
        <w:t>7</w:t>
      </w:r>
      <w:r w:rsidRPr="00A53D18">
        <w:fldChar w:fldCharType="end"/>
      </w:r>
      <w:r>
        <w:t xml:space="preserve"> outlines two primary approaches, and some key considerations. </w:t>
      </w:r>
    </w:p>
    <w:p w14:paraId="19F2D60A" w14:textId="70ACEB5E" w:rsidR="009C2D31" w:rsidRPr="008F35E4" w:rsidRDefault="009C2D31" w:rsidP="008F35E4">
      <w:pPr>
        <w:pStyle w:val="Caption"/>
      </w:pPr>
      <w:bookmarkStart w:id="64" w:name="_Ref167874806"/>
      <w:r w:rsidRPr="008F35E4">
        <w:t xml:space="preserve">Table </w:t>
      </w:r>
      <w:r w:rsidRPr="008F35E4">
        <w:fldChar w:fldCharType="begin"/>
      </w:r>
      <w:r w:rsidRPr="00A53D18">
        <w:rPr>
          <w:sz w:val="22"/>
          <w:szCs w:val="22"/>
        </w:rPr>
        <w:instrText xml:space="preserve"> SEQ Table \* ARABIC </w:instrText>
      </w:r>
      <w:r w:rsidRPr="008F35E4">
        <w:fldChar w:fldCharType="separate"/>
      </w:r>
      <w:r w:rsidR="00A1656B">
        <w:rPr>
          <w:noProof/>
          <w:sz w:val="22"/>
          <w:szCs w:val="22"/>
        </w:rPr>
        <w:t>7</w:t>
      </w:r>
      <w:r w:rsidRPr="008F35E4">
        <w:fldChar w:fldCharType="end"/>
      </w:r>
      <w:bookmarkEnd w:id="63"/>
      <w:bookmarkEnd w:id="64"/>
      <w:r w:rsidR="008F35E4" w:rsidRPr="008F35E4">
        <w:t>:</w:t>
      </w:r>
      <w:r w:rsidRPr="008F35E4">
        <w:t xml:space="preserve"> Approaches for the identification and validation of skills</w:t>
      </w:r>
    </w:p>
    <w:tbl>
      <w:tblPr>
        <w:tblStyle w:val="TableGridLight"/>
        <w:tblW w:w="0" w:type="auto"/>
        <w:tblLook w:val="04A0" w:firstRow="1" w:lastRow="0" w:firstColumn="1" w:lastColumn="0" w:noHBand="0" w:noVBand="1"/>
      </w:tblPr>
      <w:tblGrid>
        <w:gridCol w:w="4463"/>
        <w:gridCol w:w="4463"/>
      </w:tblGrid>
      <w:tr w:rsidR="009C2D31" w14:paraId="56A1A3CB" w14:textId="77777777" w:rsidTr="001E72BC">
        <w:trPr>
          <w:trHeight w:val="436"/>
        </w:trPr>
        <w:tc>
          <w:tcPr>
            <w:tcW w:w="4463" w:type="dxa"/>
            <w:shd w:val="clear" w:color="auto" w:fill="4B0885" w:themeFill="text2"/>
          </w:tcPr>
          <w:p w14:paraId="1409EE6A" w14:textId="77777777" w:rsidR="009C2D31" w:rsidRPr="00A53D18" w:rsidRDefault="009C2D31" w:rsidP="001E72BC">
            <w:pPr>
              <w:pStyle w:val="ListBullet"/>
              <w:keepNext/>
              <w:numPr>
                <w:ilvl w:val="0"/>
                <w:numId w:val="0"/>
              </w:numPr>
              <w:rPr>
                <w:b/>
                <w:bCs/>
                <w:color w:val="FFFFFF" w:themeColor="background1"/>
              </w:rPr>
            </w:pPr>
            <w:r w:rsidRPr="00A53D18">
              <w:rPr>
                <w:b/>
                <w:bCs/>
                <w:color w:val="FFFFFF" w:themeColor="background1"/>
              </w:rPr>
              <w:t>Approach</w:t>
            </w:r>
          </w:p>
        </w:tc>
        <w:tc>
          <w:tcPr>
            <w:tcW w:w="4463" w:type="dxa"/>
            <w:shd w:val="clear" w:color="auto" w:fill="4B0885" w:themeFill="text2"/>
          </w:tcPr>
          <w:p w14:paraId="5C0C1580" w14:textId="77777777" w:rsidR="009C2D31" w:rsidRPr="00A53D18" w:rsidRDefault="009C2D31" w:rsidP="001E72BC">
            <w:pPr>
              <w:pStyle w:val="ListBullet"/>
              <w:keepNext/>
              <w:numPr>
                <w:ilvl w:val="0"/>
                <w:numId w:val="0"/>
              </w:numPr>
              <w:rPr>
                <w:b/>
                <w:bCs/>
                <w:color w:val="FFFFFF" w:themeColor="background1"/>
              </w:rPr>
            </w:pPr>
            <w:r w:rsidRPr="00A53D18">
              <w:rPr>
                <w:b/>
                <w:bCs/>
                <w:color w:val="FFFFFF" w:themeColor="background1"/>
              </w:rPr>
              <w:t xml:space="preserve">Considerations </w:t>
            </w:r>
          </w:p>
        </w:tc>
      </w:tr>
      <w:tr w:rsidR="009C2D31" w14:paraId="033ED523" w14:textId="77777777" w:rsidTr="001E72BC">
        <w:trPr>
          <w:trHeight w:val="1790"/>
        </w:trPr>
        <w:tc>
          <w:tcPr>
            <w:tcW w:w="4463" w:type="dxa"/>
            <w:tcBorders>
              <w:bottom w:val="single" w:sz="4" w:space="0" w:color="BFBFBF" w:themeColor="background1" w:themeShade="BF"/>
            </w:tcBorders>
            <w:shd w:val="clear" w:color="auto" w:fill="F2F2F2" w:themeFill="background1" w:themeFillShade="F2"/>
          </w:tcPr>
          <w:p w14:paraId="121589DA" w14:textId="77777777" w:rsidR="009C2D31" w:rsidRDefault="009C2D31" w:rsidP="001E72BC">
            <w:pPr>
              <w:pStyle w:val="ListBullet"/>
              <w:numPr>
                <w:ilvl w:val="0"/>
                <w:numId w:val="0"/>
              </w:numPr>
            </w:pPr>
            <w:r w:rsidRPr="00655D95">
              <w:rPr>
                <w:b/>
                <w:bCs/>
              </w:rPr>
              <w:t>Data driven approaches</w:t>
            </w:r>
            <w:r>
              <w:t xml:space="preserve"> that identify and validate skills using, for example: </w:t>
            </w:r>
          </w:p>
          <w:p w14:paraId="5F562146" w14:textId="77777777" w:rsidR="009C2D31" w:rsidRDefault="009C2D31" w:rsidP="009C2D31">
            <w:pPr>
              <w:pStyle w:val="ListBullet"/>
              <w:spacing w:after="0" w:line="240" w:lineRule="atLeast"/>
              <w:ind w:left="340" w:hanging="340"/>
            </w:pPr>
            <w:r w:rsidRPr="00E50726">
              <w:t xml:space="preserve">Australian job advertisement data; </w:t>
            </w:r>
          </w:p>
          <w:p w14:paraId="0647534C" w14:textId="77777777" w:rsidR="009C2D31" w:rsidRPr="00E50726" w:rsidRDefault="009C2D31" w:rsidP="009C2D31">
            <w:pPr>
              <w:pStyle w:val="ListBullet"/>
              <w:spacing w:after="0" w:line="240" w:lineRule="atLeast"/>
              <w:ind w:left="340" w:hanging="340"/>
            </w:pPr>
            <w:r>
              <w:t>Training package data;</w:t>
            </w:r>
          </w:p>
          <w:p w14:paraId="79534E6B" w14:textId="77777777" w:rsidR="009C2D31" w:rsidRPr="00E50726" w:rsidRDefault="009C2D31" w:rsidP="009C2D31">
            <w:pPr>
              <w:pStyle w:val="ListBullet"/>
              <w:spacing w:after="0" w:line="240" w:lineRule="atLeast"/>
              <w:ind w:left="340" w:hanging="340"/>
            </w:pPr>
            <w:r w:rsidRPr="00E50726">
              <w:t xml:space="preserve">regulatory and licensing information; </w:t>
            </w:r>
          </w:p>
          <w:p w14:paraId="0BF44779" w14:textId="77777777" w:rsidR="009C2D31" w:rsidRDefault="009C2D31" w:rsidP="009C2D31">
            <w:pPr>
              <w:pStyle w:val="ListBullet"/>
              <w:spacing w:after="0" w:line="240" w:lineRule="atLeast"/>
              <w:ind w:left="340" w:hanging="340"/>
            </w:pPr>
            <w:r w:rsidRPr="00E50726">
              <w:t xml:space="preserve">education qualifications; </w:t>
            </w:r>
          </w:p>
          <w:p w14:paraId="3566B650" w14:textId="77777777" w:rsidR="009C2D31" w:rsidRPr="00E50726" w:rsidRDefault="009C2D31" w:rsidP="009C2D31">
            <w:pPr>
              <w:pStyle w:val="ListBullet"/>
              <w:spacing w:after="0" w:line="240" w:lineRule="atLeast"/>
              <w:ind w:left="340" w:hanging="340"/>
            </w:pPr>
            <w:r>
              <w:t>international frameworks and taxonomies;</w:t>
            </w:r>
          </w:p>
          <w:p w14:paraId="406CEE3C" w14:textId="77777777" w:rsidR="009C2D31" w:rsidRPr="00E50726" w:rsidRDefault="009C2D31" w:rsidP="009C2D31">
            <w:pPr>
              <w:pStyle w:val="ListBullet"/>
              <w:spacing w:after="0" w:line="240" w:lineRule="atLeast"/>
              <w:ind w:left="340" w:hanging="340"/>
            </w:pPr>
            <w:r w:rsidRPr="00E50726">
              <w:t>big data, advanced analytics, and AI.</w:t>
            </w:r>
          </w:p>
          <w:p w14:paraId="2DFC3F1A" w14:textId="77777777" w:rsidR="009C2D31" w:rsidRPr="00380058" w:rsidRDefault="009C2D31" w:rsidP="001E72BC">
            <w:pPr>
              <w:pStyle w:val="ListBullet"/>
              <w:numPr>
                <w:ilvl w:val="0"/>
                <w:numId w:val="0"/>
              </w:numPr>
              <w:ind w:left="340" w:hanging="340"/>
            </w:pPr>
          </w:p>
        </w:tc>
        <w:tc>
          <w:tcPr>
            <w:tcW w:w="4463" w:type="dxa"/>
            <w:tcBorders>
              <w:bottom w:val="single" w:sz="4" w:space="0" w:color="BFBFBF" w:themeColor="background1" w:themeShade="BF"/>
            </w:tcBorders>
          </w:tcPr>
          <w:p w14:paraId="410D90FA" w14:textId="77777777" w:rsidR="009C2D31" w:rsidRPr="00C701DD" w:rsidRDefault="009C2D31" w:rsidP="009C2D31">
            <w:pPr>
              <w:pStyle w:val="ListBullet"/>
              <w:spacing w:after="0" w:line="240" w:lineRule="atLeast"/>
              <w:ind w:left="340" w:hanging="340"/>
            </w:pPr>
            <w:r>
              <w:t>Can support earlier identification of</w:t>
            </w:r>
            <w:r w:rsidRPr="00C701DD">
              <w:t xml:space="preserve"> emerging skills. </w:t>
            </w:r>
          </w:p>
          <w:p w14:paraId="407F9A11" w14:textId="77777777" w:rsidR="009C2D31" w:rsidRDefault="009C2D31" w:rsidP="009C2D31">
            <w:pPr>
              <w:pStyle w:val="ListBullet"/>
              <w:spacing w:after="0" w:line="240" w:lineRule="atLeast"/>
              <w:ind w:left="340" w:hanging="340"/>
            </w:pPr>
            <w:r>
              <w:t>Requires significant investment in technology and data infrastructure.</w:t>
            </w:r>
          </w:p>
          <w:p w14:paraId="7A465072" w14:textId="77777777" w:rsidR="009C2D31" w:rsidRDefault="009C2D31" w:rsidP="009C2D31">
            <w:pPr>
              <w:pStyle w:val="ListBullet"/>
              <w:spacing w:after="0" w:line="240" w:lineRule="atLeast"/>
              <w:ind w:left="340" w:hanging="340"/>
            </w:pPr>
            <w:r>
              <w:t xml:space="preserve">Lacks context for understanding the nature of skills and how they may be applied. </w:t>
            </w:r>
          </w:p>
          <w:p w14:paraId="7689102F" w14:textId="77777777" w:rsidR="009C2D31" w:rsidRDefault="009C2D31" w:rsidP="001E72BC">
            <w:pPr>
              <w:pStyle w:val="ListBullet"/>
              <w:numPr>
                <w:ilvl w:val="0"/>
                <w:numId w:val="0"/>
              </w:numPr>
              <w:ind w:left="340"/>
            </w:pPr>
          </w:p>
        </w:tc>
      </w:tr>
      <w:tr w:rsidR="009C2D31" w14:paraId="267D0C8A" w14:textId="77777777" w:rsidTr="001E72BC">
        <w:tc>
          <w:tcPr>
            <w:tcW w:w="4463" w:type="dxa"/>
            <w:tcBorders>
              <w:bottom w:val="single" w:sz="4" w:space="0" w:color="4B0885" w:themeColor="text2"/>
            </w:tcBorders>
            <w:shd w:val="clear" w:color="auto" w:fill="F2F2F2" w:themeFill="background1" w:themeFillShade="F2"/>
          </w:tcPr>
          <w:p w14:paraId="1C834F26" w14:textId="77777777" w:rsidR="009C2D31" w:rsidRDefault="009C2D31" w:rsidP="001E72BC">
            <w:pPr>
              <w:pStyle w:val="ListBullet"/>
              <w:numPr>
                <w:ilvl w:val="0"/>
                <w:numId w:val="0"/>
              </w:numPr>
            </w:pPr>
            <w:r w:rsidRPr="00A53D18">
              <w:rPr>
                <w:b/>
                <w:bCs/>
              </w:rPr>
              <w:t>Consultative approaches</w:t>
            </w:r>
            <w:r>
              <w:t xml:space="preserve"> that involve direct input from and collaboration with industry stakeholders. </w:t>
            </w:r>
          </w:p>
          <w:p w14:paraId="74801775" w14:textId="77777777" w:rsidR="009C2D31" w:rsidRDefault="009C2D31" w:rsidP="001E72BC">
            <w:pPr>
              <w:pStyle w:val="ListBullet"/>
              <w:numPr>
                <w:ilvl w:val="0"/>
                <w:numId w:val="0"/>
              </w:numPr>
            </w:pPr>
          </w:p>
          <w:p w14:paraId="7110CC40" w14:textId="77777777" w:rsidR="009C2D31" w:rsidRDefault="009C2D31" w:rsidP="001E72BC">
            <w:pPr>
              <w:pStyle w:val="ListBullet"/>
              <w:numPr>
                <w:ilvl w:val="0"/>
                <w:numId w:val="0"/>
              </w:numPr>
            </w:pPr>
            <w:r>
              <w:t xml:space="preserve">This method leverages qualitative insights and expertise to determine and validate skills inclusions. </w:t>
            </w:r>
          </w:p>
          <w:p w14:paraId="2C78B10E" w14:textId="77777777" w:rsidR="009C2D31" w:rsidRDefault="009C2D31" w:rsidP="001E72BC">
            <w:pPr>
              <w:pStyle w:val="ListBullet"/>
              <w:numPr>
                <w:ilvl w:val="0"/>
                <w:numId w:val="0"/>
              </w:numPr>
            </w:pPr>
            <w:r>
              <w:t xml:space="preserve">It can also be used to </w:t>
            </w:r>
            <w:r w:rsidRPr="00A875AF">
              <w:t>gather input on necessary updates and changes.</w:t>
            </w:r>
          </w:p>
        </w:tc>
        <w:tc>
          <w:tcPr>
            <w:tcW w:w="4463" w:type="dxa"/>
            <w:tcBorders>
              <w:bottom w:val="single" w:sz="4" w:space="0" w:color="4B0885" w:themeColor="text2"/>
            </w:tcBorders>
          </w:tcPr>
          <w:p w14:paraId="2D2D3F07" w14:textId="77777777" w:rsidR="009C2D31" w:rsidRPr="00C701DD" w:rsidRDefault="009C2D31" w:rsidP="009C2D31">
            <w:pPr>
              <w:pStyle w:val="ListBullet"/>
              <w:spacing w:after="0" w:line="240" w:lineRule="atLeast"/>
              <w:ind w:left="340" w:hanging="340"/>
            </w:pPr>
            <w:r>
              <w:t xml:space="preserve">Provides deep industry-specific, on the ground insights. </w:t>
            </w:r>
          </w:p>
          <w:p w14:paraId="3BD7BA52" w14:textId="77777777" w:rsidR="009C2D31" w:rsidRPr="00C701DD" w:rsidRDefault="009C2D31" w:rsidP="009C2D31">
            <w:pPr>
              <w:pStyle w:val="ListBullet"/>
              <w:spacing w:after="0" w:line="240" w:lineRule="atLeast"/>
              <w:ind w:left="340" w:hanging="340"/>
            </w:pPr>
            <w:r>
              <w:t xml:space="preserve">May be slower and more resource intensive. </w:t>
            </w:r>
          </w:p>
          <w:p w14:paraId="5E13C044" w14:textId="77777777" w:rsidR="009C2D31" w:rsidRDefault="009C2D31" w:rsidP="009C2D31">
            <w:pPr>
              <w:pStyle w:val="ListBullet"/>
              <w:spacing w:after="0" w:line="240" w:lineRule="atLeast"/>
              <w:ind w:left="340" w:hanging="340"/>
            </w:pPr>
            <w:r w:rsidRPr="00C701DD">
              <w:t>Relies heavily on the availability and willingness of stakeholders to participate.</w:t>
            </w:r>
            <w:r>
              <w:t xml:space="preserve"> </w:t>
            </w:r>
          </w:p>
          <w:p w14:paraId="36C3E0CC" w14:textId="77777777" w:rsidR="009C2D31" w:rsidRDefault="009C2D31" w:rsidP="009C2D31">
            <w:pPr>
              <w:pStyle w:val="ListBullet"/>
              <w:spacing w:after="0" w:line="240" w:lineRule="atLeast"/>
              <w:ind w:left="340" w:hanging="340"/>
            </w:pPr>
            <w:r>
              <w:t>May be impacted by historical narratives / perspective bias.</w:t>
            </w:r>
          </w:p>
          <w:p w14:paraId="1393C1C3" w14:textId="77777777" w:rsidR="009C2D31" w:rsidRDefault="009C2D31" w:rsidP="001E72BC">
            <w:pPr>
              <w:pStyle w:val="ListBullet"/>
              <w:numPr>
                <w:ilvl w:val="0"/>
                <w:numId w:val="0"/>
              </w:numPr>
              <w:ind w:left="340"/>
            </w:pPr>
          </w:p>
        </w:tc>
      </w:tr>
      <w:tr w:rsidR="009C2D31" w14:paraId="6C2473C5" w14:textId="77777777" w:rsidTr="001E72BC">
        <w:tc>
          <w:tcPr>
            <w:tcW w:w="8926" w:type="dxa"/>
            <w:gridSpan w:val="2"/>
            <w:tcBorders>
              <w:top w:val="single" w:sz="4" w:space="0" w:color="4B0885" w:themeColor="text2"/>
              <w:bottom w:val="single" w:sz="4" w:space="0" w:color="4B0885" w:themeColor="text2"/>
            </w:tcBorders>
            <w:shd w:val="clear" w:color="auto" w:fill="auto"/>
          </w:tcPr>
          <w:p w14:paraId="2656D48A" w14:textId="77777777" w:rsidR="009C2D31" w:rsidRPr="00BB6893" w:rsidRDefault="009C2D31" w:rsidP="001E72BC">
            <w:pPr>
              <w:pStyle w:val="ListBullet"/>
              <w:numPr>
                <w:ilvl w:val="0"/>
                <w:numId w:val="0"/>
              </w:numPr>
            </w:pPr>
            <w:r w:rsidRPr="00BB6893">
              <w:t xml:space="preserve">One or a combination of these approaches may be taken. </w:t>
            </w:r>
            <w:r w:rsidRPr="00423924">
              <w:t xml:space="preserve">This will include consideration of when these approaches may be implemented in the process. </w:t>
            </w:r>
            <w:r w:rsidRPr="00BB6893">
              <w:t xml:space="preserve">This decision will likely have implications for the design considerations explored in section 3.2. </w:t>
            </w:r>
          </w:p>
        </w:tc>
      </w:tr>
    </w:tbl>
    <w:p w14:paraId="4D7A2AE7" w14:textId="77777777" w:rsidR="009C2D31" w:rsidRDefault="009C2D31" w:rsidP="009C2D31">
      <w:pPr>
        <w:pStyle w:val="ListBullet"/>
        <w:numPr>
          <w:ilvl w:val="0"/>
          <w:numId w:val="0"/>
        </w:numPr>
      </w:pPr>
    </w:p>
    <w:p w14:paraId="62CCADC4" w14:textId="77777777" w:rsidR="009C2D31" w:rsidRDefault="009C2D31" w:rsidP="009C2D31">
      <w:pPr>
        <w:pStyle w:val="ListBullet"/>
        <w:numPr>
          <w:ilvl w:val="0"/>
          <w:numId w:val="0"/>
        </w:numPr>
        <w:rPr>
          <w:b/>
          <w:bCs/>
        </w:rPr>
      </w:pPr>
      <w:r w:rsidRPr="006147C8">
        <w:rPr>
          <w:b/>
          <w:bCs/>
        </w:rPr>
        <w:t xml:space="preserve">Standards and procedures </w:t>
      </w:r>
    </w:p>
    <w:p w14:paraId="61332DD7" w14:textId="77777777" w:rsidR="009C2D31" w:rsidRDefault="009C2D31" w:rsidP="009C2D31">
      <w:pPr>
        <w:pStyle w:val="ListBullet"/>
        <w:numPr>
          <w:ilvl w:val="0"/>
          <w:numId w:val="0"/>
        </w:numPr>
      </w:pPr>
      <w:r>
        <w:t>Developing policies that outline the usage of the NST is crucial for ensuring its effective and accurate application. These policies should provide clear guidance on the proper use of the taxonomy, its limitations, and potential misuse scenarios. This will help</w:t>
      </w:r>
      <w:r w:rsidRPr="00260A57">
        <w:t xml:space="preserve"> prevent misuse or misinterpretation of the taxonomy data</w:t>
      </w:r>
      <w:r>
        <w:t>, thereby protecting</w:t>
      </w:r>
      <w:r w:rsidRPr="00260A57">
        <w:t xml:space="preserve"> its integrity.</w:t>
      </w:r>
      <w:r>
        <w:t xml:space="preserve"> </w:t>
      </w:r>
    </w:p>
    <w:p w14:paraId="037271B1" w14:textId="77777777" w:rsidR="009C2D31" w:rsidRDefault="009C2D31" w:rsidP="009C2D31">
      <w:pPr>
        <w:pStyle w:val="ListBullet"/>
        <w:numPr>
          <w:ilvl w:val="0"/>
          <w:numId w:val="0"/>
        </w:numPr>
      </w:pPr>
      <w:r>
        <w:t xml:space="preserve">Enabling infrastructure, storage and dissemination methods are also needed to enable successful use cases. This includes identifying, developing, and implementing the necessary technological solutions to support the use and maintenance of the NST. </w:t>
      </w:r>
    </w:p>
    <w:p w14:paraId="58804BF2" w14:textId="77777777" w:rsidR="009C2D31" w:rsidRDefault="009C2D31" w:rsidP="009C2D31">
      <w:pPr>
        <w:pStyle w:val="ListBullet"/>
        <w:numPr>
          <w:ilvl w:val="0"/>
          <w:numId w:val="0"/>
        </w:numPr>
      </w:pPr>
      <w:r>
        <w:t xml:space="preserve">Various channels can be considered for data dissemination, including: </w:t>
      </w:r>
    </w:p>
    <w:p w14:paraId="4CEE690A" w14:textId="77777777" w:rsidR="009C2D31" w:rsidRDefault="009C2D31" w:rsidP="009C2D31">
      <w:pPr>
        <w:pStyle w:val="ListBullet"/>
        <w:spacing w:after="160" w:line="240" w:lineRule="atLeast"/>
        <w:ind w:left="340" w:hanging="340"/>
      </w:pPr>
      <w:r w:rsidRPr="00903C7C">
        <w:t xml:space="preserve">Datasets made available for download </w:t>
      </w:r>
      <w:r>
        <w:t xml:space="preserve">in CSV and MS Excel formats. </w:t>
      </w:r>
    </w:p>
    <w:p w14:paraId="71409493" w14:textId="77777777" w:rsidR="009C2D31" w:rsidRDefault="009C2D31" w:rsidP="009C2D31">
      <w:pPr>
        <w:pStyle w:val="ListBullet"/>
        <w:spacing w:after="160" w:line="240" w:lineRule="atLeast"/>
        <w:ind w:left="340" w:hanging="340"/>
      </w:pPr>
      <w:r w:rsidRPr="00A87B77">
        <w:t>Datasets made available via an API</w:t>
      </w:r>
      <w:r>
        <w:t xml:space="preserve">. </w:t>
      </w:r>
    </w:p>
    <w:p w14:paraId="5590B37A" w14:textId="77777777" w:rsidR="009C2D31" w:rsidRDefault="009C2D31" w:rsidP="009C2D31">
      <w:pPr>
        <w:pStyle w:val="ListBullet"/>
        <w:spacing w:after="160" w:line="240" w:lineRule="atLeast"/>
        <w:ind w:left="340" w:hanging="340"/>
      </w:pPr>
      <w:r w:rsidRPr="00E7668A">
        <w:t xml:space="preserve">Web pages which </w:t>
      </w:r>
      <w:r>
        <w:t xml:space="preserve">provide each skill with a consistent and open online presence. </w:t>
      </w:r>
    </w:p>
    <w:p w14:paraId="2B4234B3" w14:textId="77777777" w:rsidR="009C2D31" w:rsidRPr="00C365FB" w:rsidRDefault="009C2D31" w:rsidP="009C2D31">
      <w:pPr>
        <w:pStyle w:val="ListBullet"/>
        <w:numPr>
          <w:ilvl w:val="0"/>
          <w:numId w:val="0"/>
        </w:numPr>
      </w:pPr>
      <w:r w:rsidRPr="00C365FB">
        <w:lastRenderedPageBreak/>
        <w:t xml:space="preserve">To retain the currency and relevance of the NST, it is essential to establish a regular review and update cycle that reflects changes in: </w:t>
      </w:r>
    </w:p>
    <w:p w14:paraId="25EC87A7" w14:textId="77777777" w:rsidR="009C2D31" w:rsidRPr="00C365FB" w:rsidRDefault="009C2D31" w:rsidP="009C2D31">
      <w:pPr>
        <w:pStyle w:val="ListBullet"/>
        <w:spacing w:after="160" w:line="240" w:lineRule="atLeast"/>
        <w:ind w:left="340" w:hanging="340"/>
      </w:pPr>
      <w:r w:rsidRPr="00C365FB">
        <w:t xml:space="preserve">The Australian labour market, as occupations emerge and evolve, making skill requirements dynamic.  </w:t>
      </w:r>
    </w:p>
    <w:p w14:paraId="7E1CD639" w14:textId="77777777" w:rsidR="009C2D31" w:rsidRPr="00C365FB" w:rsidRDefault="009C2D31" w:rsidP="009C2D31">
      <w:pPr>
        <w:pStyle w:val="ListBullet"/>
        <w:spacing w:after="160" w:line="240" w:lineRule="atLeast"/>
        <w:ind w:left="340" w:hanging="340"/>
      </w:pPr>
      <w:r w:rsidRPr="00C365FB">
        <w:t xml:space="preserve">Language used to refer to occupations, skills, and technologies, which often changes as new terms become more widely recognised. Ensuring the taxonomy adapts to these evolving names is crucial for staying current.  </w:t>
      </w:r>
    </w:p>
    <w:p w14:paraId="335350A1" w14:textId="77777777" w:rsidR="009C2D31" w:rsidRDefault="009C2D31" w:rsidP="009C2D31">
      <w:pPr>
        <w:pStyle w:val="ListBullet"/>
        <w:spacing w:after="160" w:line="240" w:lineRule="atLeast"/>
        <w:ind w:left="340" w:hanging="340"/>
      </w:pPr>
      <w:r w:rsidRPr="00C365FB">
        <w:t xml:space="preserve">Technological advancements, as new tools and platforms become integral to occupations. </w:t>
      </w:r>
    </w:p>
    <w:tbl>
      <w:tblPr>
        <w:tblStyle w:val="TableGrid"/>
        <w:tblW w:w="0" w:type="auto"/>
        <w:tblLook w:val="04A0" w:firstRow="1" w:lastRow="0" w:firstColumn="1" w:lastColumn="0" w:noHBand="0" w:noVBand="1"/>
      </w:tblPr>
      <w:tblGrid>
        <w:gridCol w:w="9016"/>
      </w:tblGrid>
      <w:tr w:rsidR="009C2D31" w14:paraId="7514BD4B" w14:textId="77777777" w:rsidTr="001E72BC">
        <w:tc>
          <w:tcPr>
            <w:tcW w:w="9016" w:type="dxa"/>
            <w:tcBorders>
              <w:top w:val="nil"/>
              <w:left w:val="nil"/>
              <w:bottom w:val="nil"/>
              <w:right w:val="nil"/>
            </w:tcBorders>
            <w:shd w:val="clear" w:color="auto" w:fill="D2DE5A" w:themeFill="background2"/>
          </w:tcPr>
          <w:p w14:paraId="1E48F726" w14:textId="77777777" w:rsidR="009C2D31" w:rsidRDefault="009C2D31" w:rsidP="001E72BC">
            <w:pPr>
              <w:pStyle w:val="ListBullet"/>
              <w:keepNext/>
              <w:numPr>
                <w:ilvl w:val="0"/>
                <w:numId w:val="0"/>
              </w:numPr>
            </w:pPr>
          </w:p>
          <w:p w14:paraId="1C0FC8D2" w14:textId="3986E3F5" w:rsidR="009C2D31" w:rsidRPr="00E8760C" w:rsidRDefault="009C2D31" w:rsidP="001E72BC">
            <w:pPr>
              <w:pStyle w:val="ListBullet"/>
              <w:keepNext/>
              <w:numPr>
                <w:ilvl w:val="0"/>
                <w:numId w:val="0"/>
              </w:numPr>
            </w:pPr>
            <w:r w:rsidRPr="00C365FB">
              <w:t xml:space="preserve">To ensure that updates are accurate, reliable, and managed effectively, the development of data quality standards or a data quality framework should be considered. </w:t>
            </w:r>
          </w:p>
          <w:p w14:paraId="70C90AAE" w14:textId="0E10E752" w:rsidR="009C2D31" w:rsidRDefault="009C2D31" w:rsidP="001E72BC">
            <w:pPr>
              <w:pStyle w:val="ListBullet"/>
              <w:keepNext/>
              <w:numPr>
                <w:ilvl w:val="0"/>
                <w:numId w:val="0"/>
              </w:numPr>
            </w:pPr>
            <w:r w:rsidRPr="00C365FB">
              <w:rPr>
                <w:b/>
              </w:rPr>
              <w:t>Data quality standards</w:t>
            </w:r>
            <w:r w:rsidRPr="00C365FB">
              <w:t xml:space="preserve"> are specific criteria defining the accuracy, consistency, completeness, and timeliness of data, providing measurable goals. </w:t>
            </w:r>
          </w:p>
          <w:p w14:paraId="6BABB69C" w14:textId="77777777" w:rsidR="009C2D31" w:rsidRDefault="009C2D31" w:rsidP="001E72BC">
            <w:pPr>
              <w:pStyle w:val="ListBullet"/>
              <w:keepNext/>
              <w:numPr>
                <w:ilvl w:val="0"/>
                <w:numId w:val="0"/>
              </w:numPr>
            </w:pPr>
            <w:r w:rsidRPr="00C365FB">
              <w:t xml:space="preserve">A </w:t>
            </w:r>
            <w:r w:rsidRPr="00C365FB">
              <w:rPr>
                <w:b/>
              </w:rPr>
              <w:t>data quality framework</w:t>
            </w:r>
            <w:r w:rsidRPr="00C365FB">
              <w:t>, on the other hand, includes these standards but also incorporates the processes, tools, roles, and responsibilities needed to manage and maintain data quality.</w:t>
            </w:r>
            <w:r>
              <w:t xml:space="preserve"> </w:t>
            </w:r>
          </w:p>
          <w:p w14:paraId="35897330" w14:textId="77777777" w:rsidR="009C2D31" w:rsidRDefault="009C2D31" w:rsidP="001E72BC">
            <w:pPr>
              <w:pStyle w:val="ListBullet"/>
              <w:keepNext/>
              <w:numPr>
                <w:ilvl w:val="0"/>
                <w:numId w:val="0"/>
              </w:numPr>
            </w:pPr>
          </w:p>
        </w:tc>
      </w:tr>
    </w:tbl>
    <w:p w14:paraId="37AEE3AD" w14:textId="77777777" w:rsidR="009C2D31" w:rsidRPr="00C365FB" w:rsidRDefault="009C2D31" w:rsidP="009C2D31">
      <w:pPr>
        <w:pStyle w:val="ListBullet"/>
        <w:numPr>
          <w:ilvl w:val="0"/>
          <w:numId w:val="0"/>
        </w:numPr>
      </w:pPr>
    </w:p>
    <w:tbl>
      <w:tblPr>
        <w:tblStyle w:val="TableGrid"/>
        <w:tblW w:w="9057" w:type="dxa"/>
        <w:tblBorders>
          <w:top w:val="double" w:sz="4" w:space="0" w:color="009D9A" w:themeColor="accent2"/>
          <w:left w:val="double" w:sz="4" w:space="0" w:color="009D9A" w:themeColor="accent2"/>
          <w:bottom w:val="double" w:sz="4" w:space="0" w:color="009D9A" w:themeColor="accent2"/>
          <w:right w:val="double" w:sz="4" w:space="0" w:color="009D9A" w:themeColor="accent2"/>
          <w:insideH w:val="none" w:sz="0" w:space="0" w:color="auto"/>
          <w:insideV w:val="none" w:sz="0" w:space="0" w:color="auto"/>
        </w:tblBorders>
        <w:tblLook w:val="04A0" w:firstRow="1" w:lastRow="0" w:firstColumn="1" w:lastColumn="0" w:noHBand="0" w:noVBand="1"/>
      </w:tblPr>
      <w:tblGrid>
        <w:gridCol w:w="9057"/>
      </w:tblGrid>
      <w:tr w:rsidR="009C2D31" w:rsidRPr="002A5A0E" w14:paraId="59E5A3BD" w14:textId="77777777" w:rsidTr="001E72BC">
        <w:tc>
          <w:tcPr>
            <w:tcW w:w="9057" w:type="dxa"/>
            <w:shd w:val="clear" w:color="auto" w:fill="F2F2F2" w:themeFill="background1" w:themeFillShade="F2"/>
          </w:tcPr>
          <w:p w14:paraId="4B614062" w14:textId="77777777" w:rsidR="009C2D31" w:rsidRDefault="009C2D31" w:rsidP="001E72BC">
            <w:pPr>
              <w:spacing w:before="240"/>
              <w:rPr>
                <w:b/>
                <w:bCs/>
              </w:rPr>
            </w:pPr>
            <w:r w:rsidRPr="0083555F">
              <w:rPr>
                <w:b/>
                <w:bCs/>
              </w:rPr>
              <w:t xml:space="preserve">Discussion questions – </w:t>
            </w:r>
            <w:r w:rsidRPr="006071DD">
              <w:rPr>
                <w:b/>
                <w:bCs/>
              </w:rPr>
              <w:t xml:space="preserve">Building a National Skills Taxonomy </w:t>
            </w:r>
          </w:p>
          <w:p w14:paraId="6CEFD5F4" w14:textId="77777777" w:rsidR="009C2D31" w:rsidRPr="009E560F" w:rsidRDefault="009C2D31" w:rsidP="001E72BC">
            <w:pPr>
              <w:spacing w:before="240"/>
              <w:rPr>
                <w:i/>
                <w:iCs/>
              </w:rPr>
            </w:pPr>
            <w:r w:rsidRPr="009E560F">
              <w:rPr>
                <w:i/>
                <w:iCs/>
              </w:rPr>
              <w:t>Implementation considerations</w:t>
            </w:r>
            <w:r>
              <w:rPr>
                <w:i/>
                <w:iCs/>
              </w:rPr>
              <w:br/>
            </w:r>
          </w:p>
          <w:p w14:paraId="47EFD020" w14:textId="77777777" w:rsidR="009C2D31" w:rsidRDefault="009C2D31" w:rsidP="001E72BC">
            <w:pPr>
              <w:pStyle w:val="ListBullet"/>
              <w:numPr>
                <w:ilvl w:val="0"/>
                <w:numId w:val="0"/>
              </w:numPr>
              <w:spacing w:line="276" w:lineRule="auto"/>
              <w:ind w:left="340" w:hanging="340"/>
            </w:pPr>
            <w:r>
              <w:t xml:space="preserve">4.1 </w:t>
            </w:r>
            <w:r w:rsidRPr="00CB7238">
              <w:t>What are the most appropriate ongoing governance arrangements for the NST</w:t>
            </w:r>
            <w:r>
              <w:t xml:space="preserve"> and why</w:t>
            </w:r>
            <w:r w:rsidRPr="00CB7238">
              <w:t xml:space="preserve">? </w:t>
            </w:r>
          </w:p>
          <w:p w14:paraId="56103769" w14:textId="77777777" w:rsidR="009C2D31" w:rsidRPr="00CB7238" w:rsidRDefault="009C2D31" w:rsidP="001E72BC">
            <w:pPr>
              <w:pStyle w:val="ListBullet"/>
              <w:numPr>
                <w:ilvl w:val="0"/>
                <w:numId w:val="0"/>
              </w:numPr>
              <w:spacing w:line="276" w:lineRule="auto"/>
              <w:ind w:left="340" w:hanging="340"/>
            </w:pPr>
            <w:r>
              <w:t xml:space="preserve">4.2 </w:t>
            </w:r>
            <w:r w:rsidRPr="00CB7238">
              <w:t xml:space="preserve">How should the NST be updated and maintained? Considerations include:  </w:t>
            </w:r>
          </w:p>
          <w:p w14:paraId="472AA48A" w14:textId="77777777" w:rsidR="009C2D31" w:rsidRPr="00CB7238" w:rsidRDefault="009C2D31" w:rsidP="009C2D31">
            <w:pPr>
              <w:pStyle w:val="ListBullet"/>
              <w:numPr>
                <w:ilvl w:val="0"/>
                <w:numId w:val="27"/>
              </w:numPr>
              <w:spacing w:after="0" w:line="276" w:lineRule="auto"/>
            </w:pPr>
            <w:r w:rsidRPr="00CB7238">
              <w:t xml:space="preserve">How skills are identified for inclusion, including initial identification and validation </w:t>
            </w:r>
          </w:p>
          <w:p w14:paraId="49F72377" w14:textId="77777777" w:rsidR="009C2D31" w:rsidRPr="00CB7238" w:rsidRDefault="009C2D31" w:rsidP="009C2D31">
            <w:pPr>
              <w:pStyle w:val="ListBullet"/>
              <w:numPr>
                <w:ilvl w:val="0"/>
                <w:numId w:val="27"/>
              </w:numPr>
              <w:spacing w:after="0" w:line="276" w:lineRule="auto"/>
            </w:pPr>
            <w:r w:rsidRPr="00CB7238">
              <w:t xml:space="preserve">The rate at which update should occur </w:t>
            </w:r>
          </w:p>
          <w:p w14:paraId="29186433" w14:textId="77777777" w:rsidR="009C2D31" w:rsidRPr="00CB7238" w:rsidRDefault="009C2D31" w:rsidP="009C2D31">
            <w:pPr>
              <w:pStyle w:val="ListBullet"/>
              <w:numPr>
                <w:ilvl w:val="0"/>
                <w:numId w:val="27"/>
              </w:numPr>
              <w:spacing w:after="0" w:line="276" w:lineRule="auto"/>
            </w:pPr>
            <w:r w:rsidRPr="00CB7238">
              <w:t>The development of data quality standards or a data quality framework</w:t>
            </w:r>
          </w:p>
          <w:p w14:paraId="27C8B572" w14:textId="77777777" w:rsidR="009C2D31" w:rsidRPr="002A5A0E" w:rsidRDefault="009C2D31" w:rsidP="001E72BC">
            <w:pPr>
              <w:pStyle w:val="ListBullet"/>
              <w:numPr>
                <w:ilvl w:val="0"/>
                <w:numId w:val="0"/>
              </w:numPr>
              <w:spacing w:line="276" w:lineRule="auto"/>
            </w:pPr>
            <w:r>
              <w:t xml:space="preserve">4.3 </w:t>
            </w:r>
            <w:r w:rsidRPr="00CB7238">
              <w:t xml:space="preserve">Which storage or dissemination methods </w:t>
            </w:r>
            <w:r>
              <w:t xml:space="preserve">/ infrastructure </w:t>
            </w:r>
            <w:r w:rsidRPr="00CB7238">
              <w:t>would be most valuable for enabling effective use of the NST?</w:t>
            </w:r>
            <w:r w:rsidRPr="002A5A0E">
              <w:br/>
            </w:r>
          </w:p>
        </w:tc>
      </w:tr>
    </w:tbl>
    <w:p w14:paraId="59C774E2" w14:textId="77777777" w:rsidR="009C2D31" w:rsidRDefault="009C2D31" w:rsidP="009C2D31">
      <w:pPr>
        <w:rPr>
          <w:rFonts w:eastAsiaTheme="majorEastAsia" w:cstheme="majorBidi"/>
          <w:b/>
          <w:color w:val="4B0885" w:themeColor="text2"/>
          <w:sz w:val="32"/>
          <w:szCs w:val="32"/>
        </w:rPr>
      </w:pPr>
      <w:bookmarkStart w:id="65" w:name="_Toc167094398"/>
    </w:p>
    <w:p w14:paraId="53DBD92B" w14:textId="77777777" w:rsidR="009C2D31" w:rsidRDefault="009C2D31" w:rsidP="009C2D31">
      <w:pPr>
        <w:rPr>
          <w:rFonts w:eastAsiaTheme="majorEastAsia" w:cstheme="majorBidi"/>
          <w:b/>
          <w:color w:val="4B0885" w:themeColor="text2"/>
          <w:sz w:val="32"/>
          <w:szCs w:val="32"/>
        </w:rPr>
      </w:pPr>
      <w:r>
        <w:br w:type="page"/>
      </w:r>
    </w:p>
    <w:p w14:paraId="34272302" w14:textId="77777777" w:rsidR="009C2D31" w:rsidRPr="0048606E" w:rsidRDefault="009C2D31" w:rsidP="009C2D31">
      <w:pPr>
        <w:pStyle w:val="Heading1"/>
      </w:pPr>
      <w:bookmarkStart w:id="66" w:name="_Toc170198853"/>
      <w:bookmarkStart w:id="67" w:name="_Toc170389117"/>
      <w:bookmarkStart w:id="68" w:name="_Toc170393597"/>
      <w:r w:rsidRPr="0048606E">
        <w:lastRenderedPageBreak/>
        <w:t>4. Stakeholder</w:t>
      </w:r>
      <w:r>
        <w:t xml:space="preserve"> views are</w:t>
      </w:r>
      <w:r w:rsidRPr="0048606E">
        <w:t xml:space="preserve"> pivotal </w:t>
      </w:r>
      <w:r>
        <w:t xml:space="preserve">to </w:t>
      </w:r>
      <w:bookmarkEnd w:id="65"/>
      <w:r>
        <w:t>the final design</w:t>
      </w:r>
      <w:bookmarkEnd w:id="66"/>
      <w:bookmarkEnd w:id="67"/>
      <w:bookmarkEnd w:id="68"/>
    </w:p>
    <w:p w14:paraId="5C76DC24" w14:textId="77777777" w:rsidR="009C2D31" w:rsidRDefault="009C2D31" w:rsidP="009C2D31">
      <w:r>
        <w:t xml:space="preserve">There are two ways for stakeholders to provide input into the design and structure of the NST in coming months. </w:t>
      </w:r>
    </w:p>
    <w:tbl>
      <w:tblPr>
        <w:tblStyle w:val="TableGrid"/>
        <w:tblW w:w="9067" w:type="dxa"/>
        <w:tblLook w:val="04A0" w:firstRow="1" w:lastRow="0" w:firstColumn="1" w:lastColumn="0" w:noHBand="0" w:noVBand="1"/>
      </w:tblPr>
      <w:tblGrid>
        <w:gridCol w:w="2547"/>
        <w:gridCol w:w="6520"/>
      </w:tblGrid>
      <w:tr w:rsidR="009C2D31" w14:paraId="4D3F3878" w14:textId="77777777" w:rsidTr="001E72BC">
        <w:tc>
          <w:tcPr>
            <w:tcW w:w="2547" w:type="dxa"/>
            <w:shd w:val="clear" w:color="auto" w:fill="4B0885" w:themeFill="text2"/>
          </w:tcPr>
          <w:p w14:paraId="56E837CE" w14:textId="77777777" w:rsidR="009C2D31" w:rsidRPr="004C467D" w:rsidRDefault="009C2D31" w:rsidP="009C2D31">
            <w:pPr>
              <w:pStyle w:val="ListParagraph"/>
              <w:numPr>
                <w:ilvl w:val="0"/>
                <w:numId w:val="26"/>
              </w:numPr>
              <w:spacing w:before="120" w:after="0" w:line="240" w:lineRule="auto"/>
              <w:ind w:left="442" w:hanging="357"/>
              <w:rPr>
                <w:b/>
                <w:bCs/>
              </w:rPr>
            </w:pPr>
            <w:r w:rsidRPr="004C467D">
              <w:rPr>
                <w:b/>
                <w:bCs/>
                <w:color w:val="FFFFFF" w:themeColor="background1"/>
              </w:rPr>
              <w:t xml:space="preserve">Written submissions </w:t>
            </w:r>
          </w:p>
        </w:tc>
        <w:tc>
          <w:tcPr>
            <w:tcW w:w="6520" w:type="dxa"/>
          </w:tcPr>
          <w:p w14:paraId="25B1B4CD" w14:textId="77777777" w:rsidR="009C2D31" w:rsidRDefault="009C2D31" w:rsidP="001E72BC">
            <w:pPr>
              <w:spacing w:before="120" w:after="120"/>
            </w:pPr>
            <w:r>
              <w:t xml:space="preserve">JSA welcomes written feedback on this Discussion Paper from all interested parties. </w:t>
            </w:r>
          </w:p>
          <w:p w14:paraId="2D71E395" w14:textId="1586F9AC" w:rsidR="009C2D31" w:rsidRDefault="00E8760C" w:rsidP="001E72BC">
            <w:pPr>
              <w:spacing w:before="120" w:after="120"/>
            </w:pPr>
            <w:r>
              <w:t xml:space="preserve">To make a submission visit </w:t>
            </w:r>
            <w:hyperlink r:id="rId21" w:history="1">
              <w:r w:rsidR="00E8522F" w:rsidRPr="00D12AA1">
                <w:rPr>
                  <w:rStyle w:val="Hyperlink"/>
                </w:rPr>
                <w:t>https://www.jobsandskills.gov.au/consultations/national-skills-taxonomy-discussion-paper</w:t>
              </w:r>
            </w:hyperlink>
            <w:r w:rsidR="00E8522F">
              <w:t xml:space="preserve"> </w:t>
            </w:r>
          </w:p>
          <w:p w14:paraId="05348D12" w14:textId="77777777" w:rsidR="009C2D31" w:rsidRPr="001A3498" w:rsidRDefault="009C2D31" w:rsidP="001E72BC">
            <w:pPr>
              <w:spacing w:before="120" w:after="120"/>
              <w:rPr>
                <w:b/>
                <w:bCs/>
              </w:rPr>
            </w:pPr>
            <w:r>
              <w:t xml:space="preserve">Submissions will close at </w:t>
            </w:r>
            <w:r w:rsidRPr="00E8760C">
              <w:rPr>
                <w:b/>
                <w:bCs/>
              </w:rPr>
              <w:t>5pm AEST Friday 9 August 2024.</w:t>
            </w:r>
            <w:r w:rsidRPr="008F486E">
              <w:rPr>
                <w:b/>
                <w:bCs/>
              </w:rPr>
              <w:t xml:space="preserve"> </w:t>
            </w:r>
          </w:p>
          <w:p w14:paraId="4C149905" w14:textId="77777777" w:rsidR="009C2D31" w:rsidRPr="001A3498" w:rsidRDefault="009C2D31" w:rsidP="001E72BC">
            <w:pPr>
              <w:spacing w:before="120" w:after="120"/>
              <w:rPr>
                <w:i/>
                <w:iCs/>
              </w:rPr>
            </w:pPr>
            <w:r w:rsidRPr="00C44747">
              <w:rPr>
                <w:i/>
                <w:iCs/>
              </w:rPr>
              <w:t xml:space="preserve">Note: written submissions will be provided to Nous Group, an independent management consultancy supporting JSA to deliver stakeholder workshops. </w:t>
            </w:r>
          </w:p>
        </w:tc>
      </w:tr>
    </w:tbl>
    <w:p w14:paraId="0D6643C4" w14:textId="77777777" w:rsidR="009C2D31" w:rsidRDefault="009C2D31" w:rsidP="009C2D31"/>
    <w:tbl>
      <w:tblPr>
        <w:tblStyle w:val="TableGrid"/>
        <w:tblW w:w="9067" w:type="dxa"/>
        <w:tblLook w:val="04A0" w:firstRow="1" w:lastRow="0" w:firstColumn="1" w:lastColumn="0" w:noHBand="0" w:noVBand="1"/>
      </w:tblPr>
      <w:tblGrid>
        <w:gridCol w:w="2547"/>
        <w:gridCol w:w="6520"/>
      </w:tblGrid>
      <w:tr w:rsidR="009C2D31" w14:paraId="548A561D" w14:textId="77777777" w:rsidTr="001E72BC">
        <w:tc>
          <w:tcPr>
            <w:tcW w:w="2547" w:type="dxa"/>
            <w:shd w:val="clear" w:color="auto" w:fill="009D9A" w:themeFill="accent2"/>
          </w:tcPr>
          <w:p w14:paraId="27426675" w14:textId="77777777" w:rsidR="009C2D31" w:rsidRPr="004C467D" w:rsidRDefault="009C2D31" w:rsidP="009C2D31">
            <w:pPr>
              <w:pStyle w:val="ListParagraph"/>
              <w:numPr>
                <w:ilvl w:val="0"/>
                <w:numId w:val="26"/>
              </w:numPr>
              <w:spacing w:before="120" w:after="0" w:line="240" w:lineRule="auto"/>
              <w:ind w:left="442" w:hanging="357"/>
              <w:rPr>
                <w:b/>
                <w:bCs/>
              </w:rPr>
            </w:pPr>
            <w:r>
              <w:rPr>
                <w:b/>
                <w:bCs/>
                <w:color w:val="FFFFFF" w:themeColor="background1"/>
              </w:rPr>
              <w:t xml:space="preserve">Stakeholder workshops </w:t>
            </w:r>
          </w:p>
        </w:tc>
        <w:tc>
          <w:tcPr>
            <w:tcW w:w="6520" w:type="dxa"/>
          </w:tcPr>
          <w:p w14:paraId="39616F72" w14:textId="77777777" w:rsidR="009C2D31" w:rsidRDefault="009C2D31" w:rsidP="001E72BC">
            <w:pPr>
              <w:spacing w:before="120" w:after="120"/>
            </w:pPr>
            <w:r w:rsidRPr="009C3446">
              <w:t xml:space="preserve">JSA is planning a comprehensive program of </w:t>
            </w:r>
            <w:r>
              <w:t xml:space="preserve">stakeholder workshops commencing in July and concluding in August 2024. </w:t>
            </w:r>
          </w:p>
          <w:p w14:paraId="69FD3331" w14:textId="77777777" w:rsidR="009C2D31" w:rsidRDefault="009C2D31" w:rsidP="001E72BC">
            <w:pPr>
              <w:spacing w:before="120" w:after="120"/>
            </w:pPr>
            <w:r>
              <w:t xml:space="preserve">These workshops will be an important opportunity for potential future users of the taxonomy, experts, and other key stakeholders to share their views and help shape the Taxonomy’s development. </w:t>
            </w:r>
          </w:p>
          <w:p w14:paraId="31A1C348" w14:textId="78430573" w:rsidR="009C2D31" w:rsidRDefault="009C2D31" w:rsidP="001E72BC">
            <w:pPr>
              <w:spacing w:before="120" w:after="120"/>
            </w:pPr>
            <w:r>
              <w:t>Proposed d</w:t>
            </w:r>
            <w:r w:rsidRPr="00AE7C39">
              <w:t>iscussion topics and questions for stakeholders</w:t>
            </w:r>
            <w:r>
              <w:t xml:space="preserve"> have been provided throughout this document and are summarised in Appendix A</w:t>
            </w:r>
            <w:r w:rsidR="001E23C5">
              <w:t>.</w:t>
            </w:r>
          </w:p>
          <w:p w14:paraId="25CD6AE3" w14:textId="77777777" w:rsidR="009C2D31" w:rsidRDefault="009C2D31" w:rsidP="001E72BC">
            <w:pPr>
              <w:spacing w:before="120" w:after="120"/>
            </w:pPr>
            <w:r>
              <w:t xml:space="preserve">Details of workshops will be communicated to stakeholders in June 2024. </w:t>
            </w:r>
          </w:p>
        </w:tc>
      </w:tr>
    </w:tbl>
    <w:p w14:paraId="5A167398" w14:textId="77777777" w:rsidR="009C2D31" w:rsidRDefault="009C2D31" w:rsidP="009C2D31">
      <w:r>
        <w:br w:type="page"/>
      </w:r>
    </w:p>
    <w:p w14:paraId="2A5D7EFD" w14:textId="77777777" w:rsidR="009C2D31" w:rsidRDefault="009C2D31" w:rsidP="009C2D31">
      <w:pPr>
        <w:pStyle w:val="Heading1"/>
        <w:spacing w:line="257" w:lineRule="auto"/>
        <w:rPr>
          <w:rFonts w:eastAsia="Arial" w:cs="Arial"/>
          <w:b w:val="0"/>
          <w:bCs/>
        </w:rPr>
      </w:pPr>
      <w:bookmarkStart w:id="69" w:name="_Toc170389118"/>
      <w:bookmarkStart w:id="70" w:name="_Toc170393598"/>
      <w:r w:rsidRPr="18DBEA3B">
        <w:rPr>
          <w:rFonts w:eastAsia="Arial" w:cs="Arial"/>
          <w:bCs/>
        </w:rPr>
        <w:lastRenderedPageBreak/>
        <w:t>Bibliography</w:t>
      </w:r>
      <w:bookmarkEnd w:id="69"/>
      <w:bookmarkEnd w:id="70"/>
    </w:p>
    <w:p w14:paraId="5FDD718C" w14:textId="77777777" w:rsidR="009C2D31" w:rsidRDefault="009C2D31" w:rsidP="009C2D31">
      <w:pPr>
        <w:spacing w:line="257" w:lineRule="auto"/>
        <w:ind w:left="720" w:hanging="720"/>
        <w:rPr>
          <w:rStyle w:val="Hyperlink"/>
          <w:rFonts w:eastAsia="Arial"/>
        </w:rPr>
      </w:pPr>
      <w:r w:rsidRPr="18DBEA3B">
        <w:rPr>
          <w:rFonts w:eastAsia="Arial" w:cs="Arial"/>
        </w:rPr>
        <w:t xml:space="preserve">Australian Bureau of Statistics. (2023, June 30). </w:t>
      </w:r>
      <w:r w:rsidRPr="18DBEA3B">
        <w:rPr>
          <w:rFonts w:eastAsia="Arial" w:cs="Arial"/>
          <w:i/>
          <w:iCs/>
        </w:rPr>
        <w:t>Counts of Australian Businesses, including Entries and Exits</w:t>
      </w:r>
      <w:r w:rsidRPr="18DBEA3B">
        <w:rPr>
          <w:rFonts w:eastAsia="Arial" w:cs="Arial"/>
        </w:rPr>
        <w:t xml:space="preserve">. Retrieved from Australian Bureau of Statistics: </w:t>
      </w:r>
      <w:hyperlink r:id="rId22" w:history="1">
        <w:r w:rsidRPr="18DBEA3B">
          <w:rPr>
            <w:rStyle w:val="Hyperlink"/>
            <w:rFonts w:eastAsia="Arial"/>
          </w:rPr>
          <w:t>https://www.abs.gov.au/statistics/economy/business-indicators/counts-australian-businesses-including-entries-and-exits/latest-release</w:t>
        </w:r>
      </w:hyperlink>
    </w:p>
    <w:p w14:paraId="4D59E632" w14:textId="77777777" w:rsidR="009C2D31" w:rsidRDefault="009C2D31" w:rsidP="009C2D31">
      <w:pPr>
        <w:spacing w:line="257" w:lineRule="auto"/>
        <w:ind w:left="720" w:hanging="720"/>
        <w:rPr>
          <w:rStyle w:val="Hyperlink"/>
          <w:rFonts w:eastAsia="Arial"/>
        </w:rPr>
      </w:pPr>
      <w:r w:rsidRPr="18DBEA3B">
        <w:rPr>
          <w:rFonts w:eastAsia="Arial" w:cs="Arial"/>
        </w:rPr>
        <w:t xml:space="preserve">Australian Bureau of Statistics. (2023, June 30). </w:t>
      </w:r>
      <w:r w:rsidRPr="18DBEA3B">
        <w:rPr>
          <w:rFonts w:eastAsia="Arial" w:cs="Arial"/>
          <w:i/>
          <w:iCs/>
        </w:rPr>
        <w:t>Potential Workers</w:t>
      </w:r>
      <w:r w:rsidRPr="18DBEA3B">
        <w:rPr>
          <w:rFonts w:eastAsia="Arial" w:cs="Arial"/>
        </w:rPr>
        <w:t xml:space="preserve">. Retrieved from Australian Bureau of Statistics: </w:t>
      </w:r>
      <w:hyperlink r:id="rId23" w:history="1">
        <w:r w:rsidRPr="18DBEA3B">
          <w:rPr>
            <w:rStyle w:val="Hyperlink"/>
            <w:rFonts w:eastAsia="Arial"/>
          </w:rPr>
          <w:t>https://www.abs.gov.au/statistics/labour/employment-and-unemployment/potential-workers/latest-release</w:t>
        </w:r>
      </w:hyperlink>
    </w:p>
    <w:p w14:paraId="0CE0D9F1" w14:textId="77777777" w:rsidR="009C2D31" w:rsidRDefault="009C2D31" w:rsidP="009C2D31">
      <w:pPr>
        <w:spacing w:line="257" w:lineRule="auto"/>
        <w:ind w:left="720" w:hanging="720"/>
        <w:rPr>
          <w:rStyle w:val="Hyperlink"/>
          <w:rFonts w:eastAsia="Arial"/>
        </w:rPr>
      </w:pPr>
      <w:r w:rsidRPr="18DBEA3B">
        <w:rPr>
          <w:rFonts w:eastAsia="Arial" w:cs="Arial"/>
        </w:rPr>
        <w:t xml:space="preserve">Commonwealth Treasury. (2023, July 21). </w:t>
      </w:r>
      <w:r w:rsidRPr="18DBEA3B">
        <w:rPr>
          <w:rFonts w:eastAsia="Arial" w:cs="Arial"/>
          <w:i/>
          <w:iCs/>
        </w:rPr>
        <w:t>Productivity</w:t>
      </w:r>
      <w:r w:rsidRPr="18DBEA3B">
        <w:rPr>
          <w:rFonts w:eastAsia="Arial" w:cs="Arial"/>
        </w:rPr>
        <w:t xml:space="preserve">. Retrieved from The Treasury: </w:t>
      </w:r>
      <w:hyperlink r:id="rId24" w:history="1">
        <w:r w:rsidRPr="18DBEA3B">
          <w:rPr>
            <w:rStyle w:val="Hyperlink"/>
            <w:rFonts w:eastAsia="Arial"/>
          </w:rPr>
          <w:t>https://treasury.gov.au/policy-topics/measuring-what-matters/dashboard/productivity</w:t>
        </w:r>
      </w:hyperlink>
    </w:p>
    <w:p w14:paraId="2915BADC" w14:textId="3270564C" w:rsidR="009C2D31" w:rsidRDefault="009C2D31" w:rsidP="009C2D31">
      <w:pPr>
        <w:spacing w:line="257" w:lineRule="auto"/>
        <w:ind w:left="720" w:hanging="720"/>
        <w:rPr>
          <w:rFonts w:eastAsia="Arial" w:cs="Arial"/>
        </w:rPr>
      </w:pPr>
      <w:r w:rsidRPr="18DBEA3B">
        <w:rPr>
          <w:rFonts w:eastAsia="Arial" w:cs="Arial"/>
        </w:rPr>
        <w:t xml:space="preserve">Department of Education. (2019). </w:t>
      </w:r>
      <w:r w:rsidRPr="18DBEA3B">
        <w:rPr>
          <w:rFonts w:eastAsia="Arial" w:cs="Arial"/>
          <w:i/>
          <w:iCs/>
        </w:rPr>
        <w:t>Review of the Australian Qualification Framework.</w:t>
      </w:r>
      <w:r w:rsidRPr="18DBEA3B">
        <w:rPr>
          <w:rFonts w:eastAsia="Arial" w:cs="Arial"/>
        </w:rPr>
        <w:t xml:space="preserve"> Canberra: Australian Government.</w:t>
      </w:r>
    </w:p>
    <w:p w14:paraId="41AE4843" w14:textId="77777777" w:rsidR="009C2D31" w:rsidRDefault="009C2D31" w:rsidP="009C2D31">
      <w:pPr>
        <w:spacing w:line="257" w:lineRule="auto"/>
        <w:ind w:left="720" w:hanging="720"/>
        <w:rPr>
          <w:rFonts w:eastAsia="Arial" w:cs="Arial"/>
        </w:rPr>
      </w:pPr>
      <w:r w:rsidRPr="18DBEA3B">
        <w:rPr>
          <w:rFonts w:eastAsia="Arial" w:cs="Arial"/>
        </w:rPr>
        <w:t xml:space="preserve">Department of Education (UK). (2023). </w:t>
      </w:r>
      <w:r w:rsidRPr="18DBEA3B">
        <w:rPr>
          <w:rFonts w:eastAsia="Arial" w:cs="Arial"/>
          <w:i/>
          <w:iCs/>
        </w:rPr>
        <w:t>A Skills Classification for the UK.</w:t>
      </w:r>
      <w:r w:rsidRPr="18DBEA3B">
        <w:rPr>
          <w:rFonts w:eastAsia="Arial" w:cs="Arial"/>
        </w:rPr>
        <w:t xml:space="preserve"> London: Department of Education (UK).</w:t>
      </w:r>
    </w:p>
    <w:p w14:paraId="561710F9" w14:textId="77777777" w:rsidR="009C2D31" w:rsidRDefault="009C2D31" w:rsidP="009C2D31">
      <w:pPr>
        <w:spacing w:line="257" w:lineRule="auto"/>
        <w:ind w:left="720" w:hanging="720"/>
        <w:rPr>
          <w:rFonts w:eastAsia="Arial" w:cs="Arial"/>
        </w:rPr>
      </w:pPr>
      <w:r w:rsidRPr="18DBEA3B">
        <w:rPr>
          <w:rFonts w:eastAsia="Arial" w:cs="Arial"/>
        </w:rPr>
        <w:t xml:space="preserve">Department of Education. (2024). </w:t>
      </w:r>
      <w:r w:rsidRPr="18DBEA3B">
        <w:rPr>
          <w:rFonts w:eastAsia="Arial" w:cs="Arial"/>
          <w:i/>
          <w:iCs/>
        </w:rPr>
        <w:t>Australian Universities Accord: Final Report.</w:t>
      </w:r>
      <w:r w:rsidRPr="18DBEA3B">
        <w:rPr>
          <w:rFonts w:eastAsia="Arial" w:cs="Arial"/>
        </w:rPr>
        <w:t xml:space="preserve"> Canberra: Australian Government.</w:t>
      </w:r>
    </w:p>
    <w:p w14:paraId="4DF30A1B" w14:textId="77777777" w:rsidR="009C2D31" w:rsidRDefault="009C2D31" w:rsidP="009C2D31">
      <w:pPr>
        <w:spacing w:line="257" w:lineRule="auto"/>
        <w:ind w:left="720" w:hanging="720"/>
        <w:rPr>
          <w:rStyle w:val="Hyperlink"/>
          <w:rFonts w:eastAsia="Arial"/>
        </w:rPr>
      </w:pPr>
      <w:r w:rsidRPr="18DBEA3B">
        <w:rPr>
          <w:rFonts w:eastAsia="Arial" w:cs="Arial"/>
        </w:rPr>
        <w:t xml:space="preserve">European Commission. (2024, May 13). </w:t>
      </w:r>
      <w:r w:rsidRPr="18DBEA3B">
        <w:rPr>
          <w:rFonts w:eastAsia="Arial" w:cs="Arial"/>
          <w:i/>
          <w:iCs/>
        </w:rPr>
        <w:t>ESCO v.1.2</w:t>
      </w:r>
      <w:r w:rsidRPr="18DBEA3B">
        <w:rPr>
          <w:rFonts w:eastAsia="Arial" w:cs="Arial"/>
        </w:rPr>
        <w:t xml:space="preserve">. Retrieved from ESCO: </w:t>
      </w:r>
      <w:hyperlink r:id="rId25" w:history="1">
        <w:r w:rsidRPr="18DBEA3B">
          <w:rPr>
            <w:rStyle w:val="Hyperlink"/>
            <w:rFonts w:eastAsia="Arial"/>
          </w:rPr>
          <w:t>https://esco.ec.europa.eu/en/news/esco-v12-live</w:t>
        </w:r>
      </w:hyperlink>
    </w:p>
    <w:p w14:paraId="7FD78BFD" w14:textId="77777777" w:rsidR="009C2D31" w:rsidRDefault="009C2D31" w:rsidP="009C2D31">
      <w:pPr>
        <w:spacing w:line="257" w:lineRule="auto"/>
        <w:ind w:left="720" w:hanging="720"/>
        <w:rPr>
          <w:rStyle w:val="Hyperlink"/>
          <w:rFonts w:eastAsia="Arial"/>
        </w:rPr>
      </w:pPr>
      <w:r w:rsidRPr="18DBEA3B">
        <w:rPr>
          <w:rFonts w:eastAsia="Arial" w:cs="Arial"/>
        </w:rPr>
        <w:t xml:space="preserve">European Commission. (2024, May 15). </w:t>
      </w:r>
      <w:r w:rsidRPr="18DBEA3B">
        <w:rPr>
          <w:rFonts w:eastAsia="Arial" w:cs="Arial"/>
          <w:i/>
          <w:iCs/>
        </w:rPr>
        <w:t>Skill</w:t>
      </w:r>
      <w:r w:rsidRPr="18DBEA3B">
        <w:rPr>
          <w:rFonts w:eastAsia="Arial" w:cs="Arial"/>
        </w:rPr>
        <w:t xml:space="preserve">. Retrieved from ESCO: </w:t>
      </w:r>
      <w:hyperlink r:id="rId26" w:history="1">
        <w:r w:rsidRPr="18DBEA3B">
          <w:rPr>
            <w:rStyle w:val="Hyperlink"/>
            <w:rFonts w:eastAsia="Arial"/>
          </w:rPr>
          <w:t>https://esco.ec.europa.eu/en/about-esco/escopedia/escopedia/skill</w:t>
        </w:r>
      </w:hyperlink>
    </w:p>
    <w:p w14:paraId="0B22757B" w14:textId="77777777" w:rsidR="009C2D31" w:rsidRDefault="009C2D31" w:rsidP="009C2D31">
      <w:pPr>
        <w:spacing w:line="257" w:lineRule="auto"/>
        <w:ind w:left="720" w:hanging="720"/>
        <w:rPr>
          <w:rFonts w:eastAsia="Arial" w:cs="Arial"/>
        </w:rPr>
      </w:pPr>
      <w:r w:rsidRPr="18DBEA3B">
        <w:rPr>
          <w:rFonts w:eastAsia="Arial" w:cs="Arial"/>
        </w:rPr>
        <w:t xml:space="preserve">Ey, C. (2021). </w:t>
      </w:r>
      <w:r w:rsidRPr="18DBEA3B">
        <w:rPr>
          <w:rFonts w:eastAsia="Arial" w:cs="Arial"/>
          <w:i/>
          <w:iCs/>
        </w:rPr>
        <w:t>The vocational education and training sector: a quick guide (updated).</w:t>
      </w:r>
      <w:r w:rsidRPr="18DBEA3B">
        <w:rPr>
          <w:rFonts w:eastAsia="Arial" w:cs="Arial"/>
        </w:rPr>
        <w:t xml:space="preserve"> Canberra: Parliament of Australia.</w:t>
      </w:r>
    </w:p>
    <w:p w14:paraId="440199DE" w14:textId="77777777" w:rsidR="009C2D31" w:rsidRDefault="009C2D31" w:rsidP="009C2D31">
      <w:pPr>
        <w:spacing w:line="257" w:lineRule="auto"/>
        <w:ind w:left="720" w:hanging="720"/>
        <w:rPr>
          <w:rFonts w:eastAsia="Arial" w:cs="Arial"/>
        </w:rPr>
      </w:pPr>
      <w:r w:rsidRPr="18DBEA3B">
        <w:rPr>
          <w:rFonts w:eastAsia="Arial" w:cs="Arial"/>
        </w:rPr>
        <w:t xml:space="preserve">Frontier Economics. (2022). </w:t>
      </w:r>
      <w:r w:rsidRPr="18DBEA3B">
        <w:rPr>
          <w:rFonts w:eastAsia="Arial" w:cs="Arial"/>
          <w:i/>
          <w:iCs/>
        </w:rPr>
        <w:t>Review of skills taxonomies.</w:t>
      </w:r>
      <w:r w:rsidRPr="18DBEA3B">
        <w:rPr>
          <w:rFonts w:eastAsia="Arial" w:cs="Arial"/>
        </w:rPr>
        <w:t xml:space="preserve"> London: United Kingdom Government.</w:t>
      </w:r>
    </w:p>
    <w:p w14:paraId="0C78BD9B" w14:textId="77777777" w:rsidR="009C2D31" w:rsidRDefault="009C2D31" w:rsidP="009C2D31">
      <w:pPr>
        <w:spacing w:line="257" w:lineRule="auto"/>
        <w:ind w:left="720" w:hanging="720"/>
        <w:rPr>
          <w:rStyle w:val="Hyperlink"/>
          <w:rFonts w:eastAsia="Arial"/>
        </w:rPr>
      </w:pPr>
      <w:r w:rsidRPr="18DBEA3B">
        <w:rPr>
          <w:rFonts w:eastAsia="Arial" w:cs="Arial"/>
        </w:rPr>
        <w:t xml:space="preserve">NSW Government. (2023, February 2). </w:t>
      </w:r>
      <w:r w:rsidRPr="18DBEA3B">
        <w:rPr>
          <w:rFonts w:eastAsia="Arial" w:cs="Arial"/>
          <w:i/>
          <w:iCs/>
        </w:rPr>
        <w:t>Data Taxonomy</w:t>
      </w:r>
      <w:r w:rsidRPr="18DBEA3B">
        <w:rPr>
          <w:rFonts w:eastAsia="Arial" w:cs="Arial"/>
        </w:rPr>
        <w:t xml:space="preserve">. Retrieved from </w:t>
      </w:r>
      <w:proofErr w:type="spellStart"/>
      <w:r w:rsidRPr="18DBEA3B">
        <w:rPr>
          <w:rFonts w:eastAsia="Arial" w:cs="Arial"/>
        </w:rPr>
        <w:t>Data.NSW</w:t>
      </w:r>
      <w:proofErr w:type="spellEnd"/>
      <w:r w:rsidRPr="18DBEA3B">
        <w:rPr>
          <w:rFonts w:eastAsia="Arial" w:cs="Arial"/>
        </w:rPr>
        <w:t xml:space="preserve">: </w:t>
      </w:r>
      <w:hyperlink r:id="rId27" w:history="1">
        <w:r w:rsidRPr="18DBEA3B">
          <w:rPr>
            <w:rStyle w:val="Hyperlink"/>
            <w:rFonts w:eastAsia="Arial"/>
          </w:rPr>
          <w:t>https://data.nsw.gov.au/IDMF/data-structure-and-coordination/data-taxonomy</w:t>
        </w:r>
      </w:hyperlink>
    </w:p>
    <w:p w14:paraId="0F0EA2A0" w14:textId="77777777" w:rsidR="009C2D31" w:rsidRDefault="009C2D31" w:rsidP="009C2D31">
      <w:pPr>
        <w:spacing w:line="257" w:lineRule="auto"/>
        <w:ind w:left="720" w:hanging="720"/>
        <w:rPr>
          <w:rStyle w:val="Hyperlink"/>
          <w:rFonts w:eastAsia="Arial"/>
        </w:rPr>
      </w:pPr>
      <w:r w:rsidRPr="18DBEA3B">
        <w:rPr>
          <w:rFonts w:eastAsia="Arial" w:cs="Arial"/>
        </w:rPr>
        <w:t xml:space="preserve">OECD. (n.d.). </w:t>
      </w:r>
      <w:r w:rsidRPr="18DBEA3B">
        <w:rPr>
          <w:rFonts w:eastAsia="Arial" w:cs="Arial"/>
          <w:i/>
          <w:iCs/>
        </w:rPr>
        <w:t>OECD Future of Education and Skills 2030</w:t>
      </w:r>
      <w:r w:rsidRPr="18DBEA3B">
        <w:rPr>
          <w:rFonts w:eastAsia="Arial" w:cs="Arial"/>
        </w:rPr>
        <w:t xml:space="preserve">. Retrieved from OECD: </w:t>
      </w:r>
      <w:hyperlink r:id="rId28" w:history="1">
        <w:r w:rsidRPr="18DBEA3B">
          <w:rPr>
            <w:rStyle w:val="Hyperlink"/>
            <w:rFonts w:eastAsia="Arial"/>
          </w:rPr>
          <w:t>https://www.oecd.org/education/2030-project/teaching-and-learning/learning/skills/</w:t>
        </w:r>
      </w:hyperlink>
    </w:p>
    <w:p w14:paraId="3F819A42" w14:textId="77777777" w:rsidR="009C2D31" w:rsidRDefault="009C2D31" w:rsidP="009C2D31">
      <w:pPr>
        <w:spacing w:line="257" w:lineRule="auto"/>
        <w:ind w:left="720" w:hanging="720"/>
        <w:rPr>
          <w:rStyle w:val="Hyperlink"/>
          <w:rFonts w:eastAsia="Arial"/>
        </w:rPr>
      </w:pPr>
      <w:r w:rsidRPr="18DBEA3B">
        <w:rPr>
          <w:rFonts w:eastAsia="Arial" w:cs="Arial"/>
        </w:rPr>
        <w:t xml:space="preserve">Skills Future. (2023, April 19). </w:t>
      </w:r>
      <w:r w:rsidRPr="18DBEA3B">
        <w:rPr>
          <w:rFonts w:eastAsia="Arial" w:cs="Arial"/>
          <w:i/>
          <w:iCs/>
        </w:rPr>
        <w:t>Skills Framework for Accountancy</w:t>
      </w:r>
      <w:r w:rsidRPr="18DBEA3B">
        <w:rPr>
          <w:rFonts w:eastAsia="Arial" w:cs="Arial"/>
        </w:rPr>
        <w:t xml:space="preserve">. Retrieved from Skills Future: </w:t>
      </w:r>
      <w:hyperlink r:id="rId29" w:history="1">
        <w:r w:rsidRPr="18DBEA3B">
          <w:rPr>
            <w:rStyle w:val="Hyperlink"/>
            <w:rFonts w:eastAsia="Arial"/>
          </w:rPr>
          <w:t>https://www.skillsfuture.gov.sg/skills-framework/accountancy</w:t>
        </w:r>
      </w:hyperlink>
    </w:p>
    <w:p w14:paraId="6A07B06A" w14:textId="77777777" w:rsidR="009C2D31" w:rsidRDefault="009C2D31" w:rsidP="009C2D31">
      <w:pPr>
        <w:spacing w:line="257" w:lineRule="auto"/>
        <w:ind w:left="720" w:hanging="720"/>
        <w:rPr>
          <w:rFonts w:eastAsia="Arial" w:cs="Arial"/>
        </w:rPr>
      </w:pPr>
      <w:r w:rsidRPr="18DBEA3B">
        <w:rPr>
          <w:rFonts w:eastAsia="Arial" w:cs="Arial"/>
        </w:rPr>
        <w:t xml:space="preserve">US Department of Labor. (n.d.). </w:t>
      </w:r>
      <w:r w:rsidRPr="18DBEA3B">
        <w:rPr>
          <w:rFonts w:eastAsia="Arial" w:cs="Arial"/>
          <w:i/>
          <w:iCs/>
        </w:rPr>
        <w:t>Instructions for Making Skills Ratings.</w:t>
      </w:r>
      <w:r w:rsidRPr="18DBEA3B">
        <w:rPr>
          <w:rFonts w:eastAsia="Arial" w:cs="Arial"/>
        </w:rPr>
        <w:t xml:space="preserve"> Washington D.C.: US Department of Labor.</w:t>
      </w:r>
    </w:p>
    <w:p w14:paraId="4407B590" w14:textId="77777777" w:rsidR="009C2D31" w:rsidRDefault="009C2D31" w:rsidP="009C2D31">
      <w:pPr>
        <w:spacing w:line="257" w:lineRule="auto"/>
        <w:rPr>
          <w:rFonts w:eastAsia="Arial" w:cs="Arial"/>
        </w:rPr>
      </w:pPr>
    </w:p>
    <w:p w14:paraId="76CD3418" w14:textId="77777777" w:rsidR="009C2D31" w:rsidRDefault="009C2D31" w:rsidP="009C2D31">
      <w:pPr>
        <w:sectPr w:rsidR="009C2D31" w:rsidSect="009C2D31">
          <w:footerReference w:type="default" r:id="rId30"/>
          <w:footerReference w:type="first" r:id="rId31"/>
          <w:type w:val="continuous"/>
          <w:pgSz w:w="11906" w:h="16838"/>
          <w:pgMar w:top="1440" w:right="1440" w:bottom="1440" w:left="1440" w:header="0" w:footer="709" w:gutter="0"/>
          <w:pgNumType w:start="0"/>
          <w:cols w:space="708"/>
          <w:titlePg/>
          <w:docGrid w:linePitch="360"/>
        </w:sectPr>
      </w:pPr>
      <w:bookmarkStart w:id="71" w:name="_Toc167094413"/>
    </w:p>
    <w:p w14:paraId="3954744E" w14:textId="77777777" w:rsidR="009C2D31" w:rsidRPr="002C01AF" w:rsidRDefault="009C2D31" w:rsidP="009C2D31">
      <w:pPr>
        <w:pStyle w:val="Heading1"/>
        <w:rPr>
          <w:sz w:val="44"/>
          <w:szCs w:val="22"/>
        </w:rPr>
      </w:pPr>
      <w:bookmarkStart w:id="72" w:name="_Toc170198854"/>
      <w:bookmarkStart w:id="73" w:name="_Toc170389119"/>
      <w:bookmarkStart w:id="74" w:name="_Toc170393599"/>
      <w:r w:rsidRPr="002C01AF">
        <w:rPr>
          <w:sz w:val="44"/>
          <w:szCs w:val="22"/>
        </w:rPr>
        <w:lastRenderedPageBreak/>
        <w:t>Appendix A: Discussion topics and questions for stakeholders</w:t>
      </w:r>
      <w:bookmarkEnd w:id="72"/>
      <w:bookmarkEnd w:id="73"/>
      <w:bookmarkEnd w:id="74"/>
    </w:p>
    <w:bookmarkEnd w:id="71"/>
    <w:p w14:paraId="77FEAA47" w14:textId="7AF3FEAA" w:rsidR="009C2D31" w:rsidRPr="00F81428" w:rsidRDefault="009C2D31" w:rsidP="002C01AF">
      <w:pPr>
        <w:pStyle w:val="Caption"/>
        <w:spacing w:before="0"/>
        <w:rPr>
          <w:b w:val="0"/>
          <w:sz w:val="22"/>
          <w:szCs w:val="22"/>
        </w:rPr>
      </w:pPr>
      <w:r w:rsidRPr="00812600">
        <w:rPr>
          <w:sz w:val="22"/>
          <w:szCs w:val="22"/>
        </w:rPr>
        <w:t xml:space="preserve">Table </w:t>
      </w:r>
      <w:r w:rsidRPr="00F81428">
        <w:rPr>
          <w:b w:val="0"/>
          <w:sz w:val="22"/>
          <w:szCs w:val="22"/>
        </w:rPr>
        <w:fldChar w:fldCharType="begin"/>
      </w:r>
      <w:r w:rsidRPr="00F81428">
        <w:rPr>
          <w:sz w:val="22"/>
          <w:szCs w:val="22"/>
        </w:rPr>
        <w:instrText xml:space="preserve"> SEQ Table \* ARABIC </w:instrText>
      </w:r>
      <w:r w:rsidRPr="00F81428">
        <w:rPr>
          <w:b w:val="0"/>
          <w:sz w:val="22"/>
          <w:szCs w:val="22"/>
        </w:rPr>
        <w:fldChar w:fldCharType="separate"/>
      </w:r>
      <w:r w:rsidR="00A1656B">
        <w:rPr>
          <w:noProof/>
          <w:sz w:val="22"/>
          <w:szCs w:val="22"/>
        </w:rPr>
        <w:t>8</w:t>
      </w:r>
      <w:r w:rsidRPr="00F81428">
        <w:rPr>
          <w:b w:val="0"/>
          <w:sz w:val="22"/>
          <w:szCs w:val="22"/>
        </w:rPr>
        <w:fldChar w:fldCharType="end"/>
      </w:r>
      <w:r w:rsidRPr="00F81428">
        <w:rPr>
          <w:sz w:val="22"/>
          <w:szCs w:val="22"/>
        </w:rPr>
        <w:t xml:space="preserve"> | Discussion topics and questions for stakeholder consultation</w:t>
      </w:r>
    </w:p>
    <w:tbl>
      <w:tblPr>
        <w:tblStyle w:val="PlainTable11"/>
        <w:tblW w:w="5000" w:type="pct"/>
        <w:tblLook w:val="04A0" w:firstRow="1" w:lastRow="0" w:firstColumn="1" w:lastColumn="0" w:noHBand="0" w:noVBand="1"/>
      </w:tblPr>
      <w:tblGrid>
        <w:gridCol w:w="2971"/>
        <w:gridCol w:w="10001"/>
        <w:gridCol w:w="976"/>
      </w:tblGrid>
      <w:tr w:rsidR="009C2D31" w:rsidRPr="00F81428" w14:paraId="275890E7" w14:textId="77777777" w:rsidTr="001E72B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065" w:type="pct"/>
            <w:shd w:val="clear" w:color="auto" w:fill="441170"/>
          </w:tcPr>
          <w:p w14:paraId="7FD74CBE" w14:textId="77777777" w:rsidR="009C2D31" w:rsidRPr="00F81428" w:rsidRDefault="009C2D31" w:rsidP="001E72BC">
            <w:pPr>
              <w:spacing w:line="360" w:lineRule="auto"/>
              <w:rPr>
                <w:rFonts w:eastAsia="Arial" w:cs="Arial"/>
                <w:color w:val="FFFFFF"/>
                <w:sz w:val="21"/>
                <w:szCs w:val="21"/>
              </w:rPr>
            </w:pPr>
            <w:r w:rsidRPr="00F81428">
              <w:rPr>
                <w:rFonts w:eastAsia="Arial" w:cs="Arial"/>
                <w:color w:val="FFFFFF"/>
                <w:sz w:val="21"/>
                <w:szCs w:val="21"/>
              </w:rPr>
              <w:t xml:space="preserve">Discussion topic </w:t>
            </w:r>
          </w:p>
        </w:tc>
        <w:tc>
          <w:tcPr>
            <w:tcW w:w="3585" w:type="pct"/>
            <w:shd w:val="clear" w:color="auto" w:fill="441170"/>
          </w:tcPr>
          <w:p w14:paraId="01A8050C" w14:textId="77777777" w:rsidR="009C2D31" w:rsidRPr="00F81428" w:rsidRDefault="009C2D31" w:rsidP="001E72BC">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color w:val="FFFFFF"/>
                <w:sz w:val="21"/>
                <w:szCs w:val="21"/>
              </w:rPr>
            </w:pPr>
            <w:r w:rsidRPr="00F81428">
              <w:rPr>
                <w:rFonts w:eastAsia="Arial" w:cs="Arial"/>
                <w:color w:val="FFFFFF"/>
                <w:sz w:val="21"/>
                <w:szCs w:val="21"/>
              </w:rPr>
              <w:t xml:space="preserve">Indicative questions </w:t>
            </w:r>
          </w:p>
        </w:tc>
        <w:tc>
          <w:tcPr>
            <w:tcW w:w="350" w:type="pct"/>
            <w:shd w:val="clear" w:color="auto" w:fill="441170"/>
          </w:tcPr>
          <w:p w14:paraId="25D63FC1" w14:textId="77777777" w:rsidR="009C2D31" w:rsidRPr="00F81428" w:rsidRDefault="009C2D31" w:rsidP="001E72BC">
            <w:pPr>
              <w:spacing w:line="360" w:lineRule="auto"/>
              <w:ind w:left="-111" w:firstLine="111"/>
              <w:cnfStyle w:val="100000000000" w:firstRow="1" w:lastRow="0" w:firstColumn="0" w:lastColumn="0" w:oddVBand="0" w:evenVBand="0" w:oddHBand="0" w:evenHBand="0" w:firstRowFirstColumn="0" w:firstRowLastColumn="0" w:lastRowFirstColumn="0" w:lastRowLastColumn="0"/>
              <w:rPr>
                <w:rFonts w:eastAsia="Arial" w:cs="Arial"/>
                <w:color w:val="FFFFFF"/>
                <w:sz w:val="21"/>
                <w:szCs w:val="21"/>
              </w:rPr>
            </w:pPr>
            <w:r w:rsidRPr="00F81428">
              <w:rPr>
                <w:rFonts w:eastAsia="Arial" w:cs="Arial"/>
                <w:color w:val="FFFFFF"/>
                <w:sz w:val="21"/>
                <w:szCs w:val="21"/>
              </w:rPr>
              <w:t>Section</w:t>
            </w:r>
          </w:p>
        </w:tc>
      </w:tr>
      <w:tr w:rsidR="009C2D31" w:rsidRPr="00F81428" w14:paraId="0EF52995" w14:textId="77777777" w:rsidTr="001E72BC">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0" w:type="pct"/>
          </w:tcPr>
          <w:p w14:paraId="0BBBBF55" w14:textId="77777777" w:rsidR="009C2D31" w:rsidRPr="002C01AF" w:rsidRDefault="009C2D31" w:rsidP="002C01AF">
            <w:pPr>
              <w:numPr>
                <w:ilvl w:val="0"/>
                <w:numId w:val="18"/>
              </w:numPr>
              <w:spacing w:after="0" w:line="312" w:lineRule="auto"/>
              <w:ind w:left="317" w:hanging="215"/>
              <w:rPr>
                <w:rFonts w:eastAsia="Arial" w:cs="Arial"/>
                <w:color w:val="000000"/>
                <w:sz w:val="20"/>
                <w:szCs w:val="20"/>
              </w:rPr>
            </w:pPr>
            <w:r w:rsidRPr="002C01AF">
              <w:rPr>
                <w:rFonts w:eastAsia="Arial" w:cs="Arial"/>
                <w:color w:val="000000"/>
                <w:sz w:val="20"/>
                <w:szCs w:val="20"/>
              </w:rPr>
              <w:t>Lessons from existing taxonomies</w:t>
            </w:r>
          </w:p>
        </w:tc>
        <w:tc>
          <w:tcPr>
            <w:tcW w:w="0" w:type="pct"/>
          </w:tcPr>
          <w:p w14:paraId="3CA7CDB3" w14:textId="77777777" w:rsidR="009C2D31" w:rsidRPr="002C01AF" w:rsidRDefault="009C2D31" w:rsidP="002C01AF">
            <w:pPr>
              <w:spacing w:after="80" w:line="312" w:lineRule="auto"/>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 xml:space="preserve">1.1 What are the key benefits and/or limitations with existing skills taxonomies? </w:t>
            </w:r>
          </w:p>
          <w:p w14:paraId="0C8B157F" w14:textId="77777777" w:rsidR="009C2D31" w:rsidRPr="002C01AF" w:rsidRDefault="009C2D31" w:rsidP="002C01AF">
            <w:pPr>
              <w:spacing w:after="80" w:line="312" w:lineRule="auto"/>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1.2 What features from existing skills taxonomies are important to retain or address in a new NST?</w:t>
            </w:r>
          </w:p>
        </w:tc>
        <w:tc>
          <w:tcPr>
            <w:tcW w:w="0" w:type="pct"/>
          </w:tcPr>
          <w:p w14:paraId="4EC4739D"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1.3</w:t>
            </w:r>
          </w:p>
          <w:p w14:paraId="61943D01"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1.3</w:t>
            </w:r>
          </w:p>
        </w:tc>
      </w:tr>
      <w:tr w:rsidR="009C2D31" w:rsidRPr="00F81428" w14:paraId="59A0C802" w14:textId="77777777" w:rsidTr="001E72BC">
        <w:trPr>
          <w:trHeight w:val="564"/>
        </w:trPr>
        <w:tc>
          <w:tcPr>
            <w:cnfStyle w:val="001000000000" w:firstRow="0" w:lastRow="0" w:firstColumn="1" w:lastColumn="0" w:oddVBand="0" w:evenVBand="0" w:oddHBand="0" w:evenHBand="0" w:firstRowFirstColumn="0" w:firstRowLastColumn="0" w:lastRowFirstColumn="0" w:lastRowLastColumn="0"/>
            <w:tcW w:w="1065" w:type="pct"/>
          </w:tcPr>
          <w:p w14:paraId="6E48E0EA" w14:textId="77777777" w:rsidR="009C2D31" w:rsidRPr="002C01AF" w:rsidRDefault="009C2D31" w:rsidP="002C01AF">
            <w:pPr>
              <w:numPr>
                <w:ilvl w:val="0"/>
                <w:numId w:val="18"/>
              </w:numPr>
              <w:spacing w:after="280" w:line="312" w:lineRule="auto"/>
              <w:ind w:left="321" w:hanging="218"/>
              <w:rPr>
                <w:rFonts w:eastAsia="Arial" w:cs="Arial"/>
                <w:color w:val="000000"/>
                <w:sz w:val="20"/>
                <w:szCs w:val="20"/>
              </w:rPr>
            </w:pPr>
            <w:r w:rsidRPr="002C01AF">
              <w:rPr>
                <w:rFonts w:eastAsia="Arial" w:cs="Arial"/>
                <w:color w:val="000000"/>
                <w:sz w:val="20"/>
                <w:szCs w:val="20"/>
              </w:rPr>
              <w:t xml:space="preserve">Potential use cases for a National Skills Taxonomy </w:t>
            </w:r>
          </w:p>
        </w:tc>
        <w:tc>
          <w:tcPr>
            <w:tcW w:w="3585" w:type="pct"/>
          </w:tcPr>
          <w:p w14:paraId="7CE95C27" w14:textId="3E34F41B"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2.1 Where could a</w:t>
            </w:r>
            <w:r w:rsidR="001E23C5" w:rsidRPr="002C01AF">
              <w:rPr>
                <w:rFonts w:eastAsia="Arial" w:cs="Arial"/>
                <w:color w:val="000000"/>
                <w:sz w:val="20"/>
                <w:szCs w:val="20"/>
              </w:rPr>
              <w:t>n</w:t>
            </w:r>
            <w:r w:rsidRPr="002C01AF">
              <w:rPr>
                <w:rFonts w:eastAsia="Arial" w:cs="Arial"/>
                <w:color w:val="000000"/>
                <w:sz w:val="20"/>
                <w:szCs w:val="20"/>
              </w:rPr>
              <w:t xml:space="preserve"> NST best add value for individuals, employers and educators and how?</w:t>
            </w:r>
          </w:p>
          <w:p w14:paraId="1F813AC8" w14:textId="77777777" w:rsidR="009C2D31" w:rsidRPr="002C01AF" w:rsidRDefault="009C2D31" w:rsidP="002C01AF">
            <w:pPr>
              <w:pStyle w:val="ListBullet"/>
              <w:numPr>
                <w:ilvl w:val="0"/>
                <w:numId w:val="0"/>
              </w:numPr>
              <w:spacing w:line="276" w:lineRule="auto"/>
              <w:ind w:left="340" w:hanging="340"/>
              <w:cnfStyle w:val="000000000000" w:firstRow="0" w:lastRow="0" w:firstColumn="0" w:lastColumn="0" w:oddVBand="0" w:evenVBand="0" w:oddHBand="0" w:evenHBand="0" w:firstRowFirstColumn="0" w:firstRowLastColumn="0" w:lastRowFirstColumn="0" w:lastRowLastColumn="0"/>
              <w:rPr>
                <w:sz w:val="20"/>
              </w:rPr>
            </w:pPr>
            <w:r w:rsidRPr="002C01AF">
              <w:rPr>
                <w:sz w:val="20"/>
              </w:rPr>
              <w:t>2.2 What are the potential unintended consequences or challenges of an NST that will need to be overcome?</w:t>
            </w:r>
          </w:p>
          <w:p w14:paraId="3BB8D2D0" w14:textId="77777777"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 xml:space="preserve">2.3 What do you believe should be the overarching vision for the NST? </w:t>
            </w:r>
          </w:p>
          <w:p w14:paraId="3C7C4C54" w14:textId="77777777"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2.4 What guiding principles should underpin the taxonomy? Are there any non-negotiables?</w:t>
            </w:r>
          </w:p>
          <w:p w14:paraId="07891965" w14:textId="77777777"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 xml:space="preserve">2.5 How should principles be prioritised if trade-offs are required? </w:t>
            </w:r>
          </w:p>
        </w:tc>
        <w:tc>
          <w:tcPr>
            <w:tcW w:w="350" w:type="pct"/>
          </w:tcPr>
          <w:p w14:paraId="319FFA3B" w14:textId="77777777" w:rsidR="009C2D31" w:rsidRPr="002C01AF" w:rsidRDefault="009C2D31" w:rsidP="002C01AF">
            <w:pPr>
              <w:spacing w:after="80" w:line="312"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2.1</w:t>
            </w:r>
          </w:p>
          <w:p w14:paraId="614F684C" w14:textId="77777777" w:rsidR="009C2D31" w:rsidRPr="002C01AF" w:rsidRDefault="009C2D31" w:rsidP="002C01AF">
            <w:pPr>
              <w:spacing w:after="80" w:line="312"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2.1</w:t>
            </w:r>
          </w:p>
          <w:p w14:paraId="3E6114A9" w14:textId="77777777" w:rsidR="009C2D31" w:rsidRPr="002C01AF" w:rsidRDefault="009C2D31" w:rsidP="002C01AF">
            <w:pPr>
              <w:spacing w:after="80" w:line="312"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2.2</w:t>
            </w:r>
          </w:p>
          <w:p w14:paraId="2D626433" w14:textId="77777777" w:rsidR="009C2D31" w:rsidRPr="002C01AF" w:rsidRDefault="009C2D31" w:rsidP="002C01AF">
            <w:pPr>
              <w:spacing w:after="80" w:line="312"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2.3</w:t>
            </w:r>
          </w:p>
          <w:p w14:paraId="32AAB2F9" w14:textId="77777777" w:rsidR="009C2D31" w:rsidRPr="002C01AF" w:rsidRDefault="009C2D31" w:rsidP="002C01AF">
            <w:pPr>
              <w:spacing w:after="80" w:line="312"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2.3</w:t>
            </w:r>
          </w:p>
        </w:tc>
      </w:tr>
      <w:tr w:rsidR="009C2D31" w:rsidRPr="00F81428" w14:paraId="2F9D18AF" w14:textId="77777777" w:rsidTr="001E72BC">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065" w:type="pct"/>
          </w:tcPr>
          <w:p w14:paraId="0825CE7F" w14:textId="77777777" w:rsidR="009C2D31" w:rsidRPr="002C01AF" w:rsidRDefault="009C2D31" w:rsidP="002C01AF">
            <w:pPr>
              <w:numPr>
                <w:ilvl w:val="0"/>
                <w:numId w:val="18"/>
              </w:numPr>
              <w:spacing w:after="280" w:line="312" w:lineRule="auto"/>
              <w:ind w:left="321" w:hanging="218"/>
              <w:rPr>
                <w:rFonts w:eastAsia="Arial" w:cs="Arial"/>
                <w:color w:val="000000"/>
                <w:sz w:val="20"/>
                <w:szCs w:val="20"/>
              </w:rPr>
            </w:pPr>
            <w:r w:rsidRPr="002C01AF">
              <w:rPr>
                <w:rFonts w:eastAsia="Arial" w:cs="Arial"/>
                <w:color w:val="000000"/>
                <w:sz w:val="20"/>
                <w:szCs w:val="20"/>
              </w:rPr>
              <w:t>Building a National Skills Taxonomy:  Design considerations</w:t>
            </w:r>
          </w:p>
        </w:tc>
        <w:tc>
          <w:tcPr>
            <w:tcW w:w="3585" w:type="pct"/>
          </w:tcPr>
          <w:p w14:paraId="2D6F827A" w14:textId="108575DF" w:rsidR="009C2D31" w:rsidRPr="002C01AF" w:rsidRDefault="009C2D31" w:rsidP="002C01AF">
            <w:pPr>
              <w:spacing w:after="80" w:line="312" w:lineRule="auto"/>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3.1 What should a</w:t>
            </w:r>
            <w:r w:rsidR="001E23C5" w:rsidRPr="002C01AF">
              <w:rPr>
                <w:rFonts w:eastAsia="Arial" w:cs="Arial"/>
                <w:color w:val="000000"/>
                <w:sz w:val="20"/>
                <w:szCs w:val="20"/>
              </w:rPr>
              <w:t>n</w:t>
            </w:r>
            <w:r w:rsidRPr="002C01AF">
              <w:rPr>
                <w:rFonts w:eastAsia="Arial" w:cs="Arial"/>
                <w:color w:val="000000"/>
                <w:sz w:val="20"/>
                <w:szCs w:val="20"/>
              </w:rPr>
              <w:t xml:space="preserve"> NST look like? Considerations include: </w:t>
            </w:r>
          </w:p>
          <w:p w14:paraId="29ED5FD5" w14:textId="77777777" w:rsidR="009C2D31" w:rsidRPr="002C01AF" w:rsidRDefault="009C2D31" w:rsidP="002C01AF">
            <w:pPr>
              <w:pStyle w:val="ListBullet"/>
              <w:numPr>
                <w:ilvl w:val="0"/>
                <w:numId w:val="38"/>
              </w:numPr>
              <w:spacing w:after="0"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sz w:val="20"/>
              </w:rPr>
              <w:t xml:space="preserve">Definitions and nomenclature </w:t>
            </w:r>
          </w:p>
          <w:p w14:paraId="12823C3C" w14:textId="77777777" w:rsidR="009C2D31" w:rsidRPr="002C01AF" w:rsidRDefault="009C2D31" w:rsidP="002C01AF">
            <w:pPr>
              <w:pStyle w:val="ListBullet"/>
              <w:numPr>
                <w:ilvl w:val="0"/>
                <w:numId w:val="38"/>
              </w:numPr>
              <w:spacing w:after="0"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sz w:val="20"/>
              </w:rPr>
              <w:t>Structure (skill groupings and typologies)</w:t>
            </w:r>
          </w:p>
          <w:p w14:paraId="294D72B6" w14:textId="77777777" w:rsidR="009C2D31" w:rsidRPr="002C01AF" w:rsidRDefault="009C2D31" w:rsidP="002C01AF">
            <w:pPr>
              <w:pStyle w:val="ListBullet"/>
              <w:numPr>
                <w:ilvl w:val="0"/>
                <w:numId w:val="38"/>
              </w:numPr>
              <w:spacing w:after="0"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sz w:val="20"/>
              </w:rPr>
              <w:t xml:space="preserve">Granularity </w:t>
            </w:r>
          </w:p>
          <w:p w14:paraId="1B366A57" w14:textId="77777777" w:rsidR="009C2D31" w:rsidRPr="002C01AF" w:rsidRDefault="009C2D31" w:rsidP="002C01AF">
            <w:pPr>
              <w:pStyle w:val="ListBullet"/>
              <w:numPr>
                <w:ilvl w:val="0"/>
                <w:numId w:val="38"/>
              </w:numPr>
              <w:spacing w:after="0"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sz w:val="20"/>
              </w:rPr>
              <w:t xml:space="preserve">Information attached to each skill </w:t>
            </w:r>
          </w:p>
          <w:p w14:paraId="119A4441" w14:textId="77777777" w:rsidR="009C2D31" w:rsidRPr="002C01AF" w:rsidRDefault="009C2D31" w:rsidP="002C01AF">
            <w:pPr>
              <w:pStyle w:val="ListBullet"/>
              <w:numPr>
                <w:ilvl w:val="0"/>
                <w:numId w:val="38"/>
              </w:numPr>
              <w:spacing w:after="0"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sz w:val="20"/>
              </w:rPr>
              <w:t xml:space="preserve">Proficiency and levelling </w:t>
            </w:r>
          </w:p>
          <w:p w14:paraId="66393160" w14:textId="77777777" w:rsidR="009C2D31" w:rsidRPr="002C01AF" w:rsidRDefault="009C2D31" w:rsidP="002C01AF">
            <w:pPr>
              <w:pStyle w:val="ListBullet"/>
              <w:numPr>
                <w:ilvl w:val="0"/>
                <w:numId w:val="38"/>
              </w:numPr>
              <w:spacing w:after="0"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sz w:val="20"/>
              </w:rPr>
              <w:t xml:space="preserve">Alignment to other taxonomies </w:t>
            </w:r>
          </w:p>
          <w:p w14:paraId="3B281FD2" w14:textId="77777777" w:rsidR="009C2D31" w:rsidRPr="002C01AF" w:rsidRDefault="009C2D31" w:rsidP="002C01AF">
            <w:pPr>
              <w:pStyle w:val="ListBullet"/>
              <w:numPr>
                <w:ilvl w:val="0"/>
                <w:numId w:val="0"/>
              </w:numPr>
              <w:spacing w:line="312" w:lineRule="auto"/>
              <w:cnfStyle w:val="000000100000" w:firstRow="0" w:lastRow="0" w:firstColumn="0" w:lastColumn="0" w:oddVBand="0" w:evenVBand="0" w:oddHBand="1" w:evenHBand="0" w:firstRowFirstColumn="0" w:firstRowLastColumn="0" w:lastRowFirstColumn="0" w:lastRowLastColumn="0"/>
              <w:rPr>
                <w:sz w:val="20"/>
              </w:rPr>
            </w:pPr>
            <w:r w:rsidRPr="002C01AF">
              <w:rPr>
                <w:rFonts w:eastAsia="Arial" w:cs="Arial"/>
                <w:color w:val="000000"/>
                <w:sz w:val="20"/>
              </w:rPr>
              <w:t>3.2 Are there any additional features or key considerations for an effective design of the NST to support its use? Considerations could include supporting materials that will enable or better facilitate NST usage.</w:t>
            </w:r>
          </w:p>
        </w:tc>
        <w:tc>
          <w:tcPr>
            <w:tcW w:w="350" w:type="pct"/>
          </w:tcPr>
          <w:p w14:paraId="0D597D01"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3.2</w:t>
            </w:r>
          </w:p>
          <w:p w14:paraId="3D1D4E4E"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p>
          <w:p w14:paraId="2851CFFE"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p>
          <w:p w14:paraId="65A50BF4"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p>
          <w:p w14:paraId="07C870D4" w14:textId="77777777" w:rsidR="009C2D31" w:rsidRPr="002C01AF" w:rsidRDefault="009C2D31" w:rsidP="002C01AF">
            <w:pPr>
              <w:spacing w:after="80" w:line="312"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br/>
              <w:t>3.2</w:t>
            </w:r>
          </w:p>
        </w:tc>
      </w:tr>
      <w:tr w:rsidR="009C2D31" w:rsidRPr="00F81428" w14:paraId="59A678E4" w14:textId="77777777" w:rsidTr="001E72BC">
        <w:trPr>
          <w:trHeight w:val="2036"/>
        </w:trPr>
        <w:tc>
          <w:tcPr>
            <w:cnfStyle w:val="001000000000" w:firstRow="0" w:lastRow="0" w:firstColumn="1" w:lastColumn="0" w:oddVBand="0" w:evenVBand="0" w:oddHBand="0" w:evenHBand="0" w:firstRowFirstColumn="0" w:firstRowLastColumn="0" w:lastRowFirstColumn="0" w:lastRowLastColumn="0"/>
            <w:tcW w:w="1065" w:type="pct"/>
          </w:tcPr>
          <w:p w14:paraId="38C8B6BC" w14:textId="77777777" w:rsidR="009C2D31" w:rsidRPr="002C01AF" w:rsidRDefault="009C2D31" w:rsidP="002C01AF">
            <w:pPr>
              <w:numPr>
                <w:ilvl w:val="0"/>
                <w:numId w:val="18"/>
              </w:numPr>
              <w:spacing w:after="280" w:line="312" w:lineRule="auto"/>
              <w:ind w:left="321" w:hanging="218"/>
              <w:rPr>
                <w:rFonts w:eastAsia="Arial" w:cs="Arial"/>
                <w:color w:val="000000"/>
                <w:sz w:val="20"/>
                <w:szCs w:val="20"/>
              </w:rPr>
            </w:pPr>
            <w:r w:rsidRPr="002C01AF">
              <w:rPr>
                <w:rFonts w:eastAsia="Arial" w:cs="Arial"/>
                <w:color w:val="000000"/>
                <w:sz w:val="20"/>
                <w:szCs w:val="20"/>
              </w:rPr>
              <w:t>Building a National Skills Taxonomy: Implementation considerations</w:t>
            </w:r>
          </w:p>
        </w:tc>
        <w:tc>
          <w:tcPr>
            <w:tcW w:w="3585" w:type="pct"/>
          </w:tcPr>
          <w:p w14:paraId="071716E1" w14:textId="77777777"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 xml:space="preserve">4.1 What are the most appropriate ongoing governance arrangements for the NST? </w:t>
            </w:r>
          </w:p>
          <w:p w14:paraId="1BD55B48" w14:textId="77777777"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 xml:space="preserve">4.2 How should the NST be updated and maintained? Considerations include:  </w:t>
            </w:r>
          </w:p>
          <w:p w14:paraId="631B8CB5" w14:textId="77777777" w:rsidR="009C2D31" w:rsidRPr="002C01AF" w:rsidRDefault="009C2D31" w:rsidP="002C01AF">
            <w:pPr>
              <w:pStyle w:val="ListBullet"/>
              <w:numPr>
                <w:ilvl w:val="0"/>
                <w:numId w:val="39"/>
              </w:numPr>
              <w:spacing w:after="0" w:line="312" w:lineRule="auto"/>
              <w:cnfStyle w:val="000000000000" w:firstRow="0" w:lastRow="0" w:firstColumn="0" w:lastColumn="0" w:oddVBand="0" w:evenVBand="0" w:oddHBand="0" w:evenHBand="0" w:firstRowFirstColumn="0" w:firstRowLastColumn="0" w:lastRowFirstColumn="0" w:lastRowLastColumn="0"/>
              <w:rPr>
                <w:sz w:val="20"/>
              </w:rPr>
            </w:pPr>
            <w:r w:rsidRPr="002C01AF">
              <w:rPr>
                <w:sz w:val="20"/>
              </w:rPr>
              <w:t xml:space="preserve">How skills are identified for inclusion, including initial identification and validation </w:t>
            </w:r>
          </w:p>
          <w:p w14:paraId="32F1D465" w14:textId="77777777" w:rsidR="009C2D31" w:rsidRPr="002C01AF" w:rsidRDefault="009C2D31" w:rsidP="002C01AF">
            <w:pPr>
              <w:pStyle w:val="ListBullet"/>
              <w:numPr>
                <w:ilvl w:val="0"/>
                <w:numId w:val="39"/>
              </w:numPr>
              <w:spacing w:after="0" w:line="312" w:lineRule="auto"/>
              <w:cnfStyle w:val="000000000000" w:firstRow="0" w:lastRow="0" w:firstColumn="0" w:lastColumn="0" w:oddVBand="0" w:evenVBand="0" w:oddHBand="0" w:evenHBand="0" w:firstRowFirstColumn="0" w:firstRowLastColumn="0" w:lastRowFirstColumn="0" w:lastRowLastColumn="0"/>
              <w:rPr>
                <w:sz w:val="20"/>
              </w:rPr>
            </w:pPr>
            <w:r w:rsidRPr="002C01AF">
              <w:rPr>
                <w:sz w:val="20"/>
              </w:rPr>
              <w:t xml:space="preserve">The rate at which update should occur </w:t>
            </w:r>
          </w:p>
          <w:p w14:paraId="026DFBF7" w14:textId="77777777" w:rsidR="009C2D31" w:rsidRPr="002C01AF" w:rsidRDefault="009C2D31" w:rsidP="002C01AF">
            <w:pPr>
              <w:pStyle w:val="ListBullet"/>
              <w:numPr>
                <w:ilvl w:val="0"/>
                <w:numId w:val="39"/>
              </w:numPr>
              <w:spacing w:after="0" w:line="312" w:lineRule="auto"/>
              <w:cnfStyle w:val="000000000000" w:firstRow="0" w:lastRow="0" w:firstColumn="0" w:lastColumn="0" w:oddVBand="0" w:evenVBand="0" w:oddHBand="0" w:evenHBand="0" w:firstRowFirstColumn="0" w:firstRowLastColumn="0" w:lastRowFirstColumn="0" w:lastRowLastColumn="0"/>
              <w:rPr>
                <w:sz w:val="20"/>
              </w:rPr>
            </w:pPr>
            <w:r w:rsidRPr="002C01AF">
              <w:rPr>
                <w:sz w:val="20"/>
              </w:rPr>
              <w:t xml:space="preserve">The development of data quality standards or a data quality framework </w:t>
            </w:r>
          </w:p>
          <w:p w14:paraId="5067DAF7" w14:textId="77777777" w:rsidR="009C2D31" w:rsidRPr="002C01AF" w:rsidRDefault="009C2D31" w:rsidP="002C01AF">
            <w:pPr>
              <w:spacing w:after="80" w:line="312" w:lineRule="auto"/>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4.3 Which storage or dissemination methods / infrastructure would be most valuable for enabling effective use of the NST?</w:t>
            </w:r>
          </w:p>
        </w:tc>
        <w:tc>
          <w:tcPr>
            <w:tcW w:w="350" w:type="pct"/>
          </w:tcPr>
          <w:p w14:paraId="3B482454" w14:textId="77777777" w:rsidR="009C2D31" w:rsidRPr="002C01AF" w:rsidRDefault="009C2D31" w:rsidP="002C01AF">
            <w:pPr>
              <w:spacing w:after="80" w:line="312"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rPr>
            </w:pPr>
            <w:r w:rsidRPr="002C01AF">
              <w:rPr>
                <w:rFonts w:eastAsia="Arial" w:cs="Arial"/>
                <w:color w:val="000000"/>
                <w:sz w:val="20"/>
                <w:szCs w:val="20"/>
              </w:rPr>
              <w:t>3.3</w:t>
            </w:r>
          </w:p>
        </w:tc>
      </w:tr>
    </w:tbl>
    <w:p w14:paraId="62789C84" w14:textId="77777777" w:rsidR="009C2D31" w:rsidRDefault="009C2D31" w:rsidP="009C2D31">
      <w:pPr>
        <w:sectPr w:rsidR="009C2D31" w:rsidSect="009C2D31">
          <w:footerReference w:type="default" r:id="rId32"/>
          <w:pgSz w:w="16838" w:h="11906" w:orient="landscape"/>
          <w:pgMar w:top="709" w:right="1440" w:bottom="709" w:left="1440" w:header="0" w:footer="709" w:gutter="0"/>
          <w:cols w:space="708"/>
          <w:titlePg/>
          <w:docGrid w:linePitch="360"/>
        </w:sectPr>
      </w:pPr>
    </w:p>
    <w:p w14:paraId="48195E0D" w14:textId="77777777" w:rsidR="009C2D31" w:rsidRDefault="009C2D31" w:rsidP="009C2D31">
      <w:pPr>
        <w:pStyle w:val="Heading1"/>
      </w:pPr>
      <w:bookmarkStart w:id="75" w:name="_Toc170198855"/>
      <w:bookmarkStart w:id="76" w:name="_Toc170389120"/>
      <w:bookmarkStart w:id="77" w:name="_Toc170393600"/>
      <w:r>
        <w:lastRenderedPageBreak/>
        <w:t>Appendix B: Example definitions of skills</w:t>
      </w:r>
      <w:bookmarkEnd w:id="75"/>
      <w:bookmarkEnd w:id="76"/>
      <w:bookmarkEnd w:id="77"/>
    </w:p>
    <w:p w14:paraId="1039FA5C" w14:textId="77777777" w:rsidR="009C2D31" w:rsidRDefault="009C2D31" w:rsidP="009C2D31"/>
    <w:tbl>
      <w:tblPr>
        <w:tblStyle w:val="TableGrid"/>
        <w:tblW w:w="0" w:type="auto"/>
        <w:tblLook w:val="04A0" w:firstRow="1" w:lastRow="0" w:firstColumn="1" w:lastColumn="0" w:noHBand="0" w:noVBand="1"/>
      </w:tblPr>
      <w:tblGrid>
        <w:gridCol w:w="1484"/>
        <w:gridCol w:w="7532"/>
      </w:tblGrid>
      <w:tr w:rsidR="009C2D31" w14:paraId="70800D7F" w14:textId="77777777" w:rsidTr="001E72BC">
        <w:tc>
          <w:tcPr>
            <w:tcW w:w="1271" w:type="dxa"/>
            <w:shd w:val="clear" w:color="auto" w:fill="4B0885" w:themeFill="text2"/>
          </w:tcPr>
          <w:p w14:paraId="1B464289" w14:textId="77777777" w:rsidR="009C2D31" w:rsidRPr="00F15A56" w:rsidRDefault="009C2D31" w:rsidP="001E72BC">
            <w:pPr>
              <w:pStyle w:val="ListBullet"/>
              <w:numPr>
                <w:ilvl w:val="0"/>
                <w:numId w:val="0"/>
              </w:numPr>
              <w:rPr>
                <w:b/>
                <w:color w:val="FFFFFF" w:themeColor="background1"/>
                <w:sz w:val="21"/>
                <w:szCs w:val="21"/>
              </w:rPr>
            </w:pPr>
            <w:r w:rsidRPr="00F15A56">
              <w:rPr>
                <w:b/>
                <w:color w:val="FFFFFF" w:themeColor="background1"/>
                <w:sz w:val="21"/>
                <w:szCs w:val="21"/>
              </w:rPr>
              <w:t>AQF review</w:t>
            </w:r>
            <w:r w:rsidRPr="00F15A56">
              <w:rPr>
                <w:rStyle w:val="FootnoteReference"/>
                <w:b/>
                <w:color w:val="FFFFFF" w:themeColor="background1"/>
                <w:sz w:val="21"/>
                <w:szCs w:val="21"/>
              </w:rPr>
              <w:footnoteReference w:id="19"/>
            </w:r>
          </w:p>
        </w:tc>
        <w:tc>
          <w:tcPr>
            <w:tcW w:w="7745" w:type="dxa"/>
          </w:tcPr>
          <w:p w14:paraId="71735490" w14:textId="77777777" w:rsidR="009C2D31" w:rsidRPr="00F15A56" w:rsidRDefault="009C2D31" w:rsidP="001E72BC">
            <w:pPr>
              <w:pStyle w:val="ListBullet"/>
              <w:numPr>
                <w:ilvl w:val="0"/>
                <w:numId w:val="0"/>
              </w:numPr>
              <w:spacing w:before="120"/>
              <w:rPr>
                <w:rFonts w:asciiTheme="minorHAnsi" w:hAnsiTheme="minorHAnsi" w:cstheme="minorBidi"/>
                <w:sz w:val="21"/>
                <w:szCs w:val="21"/>
              </w:rPr>
            </w:pPr>
            <w:r w:rsidRPr="36C88203">
              <w:rPr>
                <w:rFonts w:asciiTheme="minorHAnsi" w:hAnsiTheme="minorHAnsi" w:cstheme="minorBidi"/>
                <w:sz w:val="21"/>
                <w:szCs w:val="21"/>
              </w:rPr>
              <w:t>Skills are the abilities required to take action, acquired through deliberate, systematic, and sustained effort’. Importantly Knowledge, Skills and Application are linked through action.</w:t>
            </w:r>
          </w:p>
        </w:tc>
      </w:tr>
      <w:tr w:rsidR="009C2D31" w14:paraId="1BD1A852" w14:textId="77777777" w:rsidTr="001E72BC">
        <w:tc>
          <w:tcPr>
            <w:tcW w:w="1271" w:type="dxa"/>
            <w:shd w:val="clear" w:color="auto" w:fill="4B0885" w:themeFill="text2"/>
          </w:tcPr>
          <w:p w14:paraId="7B92C4A2" w14:textId="77777777" w:rsidR="009C2D31" w:rsidRPr="00F15A56" w:rsidRDefault="009C2D31" w:rsidP="001E72BC">
            <w:pPr>
              <w:pStyle w:val="ListBullet"/>
              <w:numPr>
                <w:ilvl w:val="0"/>
                <w:numId w:val="0"/>
              </w:numPr>
              <w:rPr>
                <w:b/>
                <w:color w:val="FFFFFF" w:themeColor="background1"/>
                <w:sz w:val="21"/>
                <w:szCs w:val="21"/>
              </w:rPr>
            </w:pPr>
            <w:r w:rsidRPr="00F15A56">
              <w:rPr>
                <w:b/>
                <w:color w:val="FFFFFF" w:themeColor="background1"/>
                <w:sz w:val="21"/>
                <w:szCs w:val="21"/>
              </w:rPr>
              <w:t>OECD</w:t>
            </w:r>
            <w:r w:rsidRPr="00F15A56">
              <w:rPr>
                <w:rStyle w:val="FootnoteReference"/>
                <w:b/>
                <w:color w:val="FFFFFF" w:themeColor="background1"/>
                <w:sz w:val="21"/>
                <w:szCs w:val="21"/>
              </w:rPr>
              <w:footnoteReference w:id="20"/>
            </w:r>
          </w:p>
        </w:tc>
        <w:tc>
          <w:tcPr>
            <w:tcW w:w="7745" w:type="dxa"/>
            <w:shd w:val="clear" w:color="auto" w:fill="auto"/>
          </w:tcPr>
          <w:p w14:paraId="488E72A9" w14:textId="77777777" w:rsidR="009C2D31" w:rsidRPr="00F15A56" w:rsidRDefault="009C2D31" w:rsidP="001E72BC">
            <w:pPr>
              <w:spacing w:before="120" w:after="120"/>
              <w:rPr>
                <w:rFonts w:asciiTheme="minorHAnsi" w:hAnsiTheme="minorHAnsi" w:cstheme="minorHAnsi"/>
                <w:sz w:val="21"/>
                <w:szCs w:val="21"/>
              </w:rPr>
            </w:pPr>
            <w:r w:rsidRPr="00F15A56">
              <w:rPr>
                <w:rFonts w:asciiTheme="minorHAnsi" w:hAnsiTheme="minorHAnsi" w:cstheme="minorHAnsi"/>
                <w:sz w:val="21"/>
                <w:szCs w:val="21"/>
                <w:shd w:val="clear" w:color="auto" w:fill="FFFFFF"/>
              </w:rPr>
              <w:t>Skills are the ability and capacity to carry out processes and be able to use one’s knowledge in a responsible way to achieve a goal. They involve mobilising knowledge, skills, attitudes and values to meet complex demands. The OECD Learning Compass 2030 distinguishes between three types of skills: cognitive and metacognitive skills; social and emotional skills; and practical and physical skills.</w:t>
            </w:r>
          </w:p>
        </w:tc>
      </w:tr>
      <w:tr w:rsidR="009C2D31" w14:paraId="3709BAD0" w14:textId="77777777" w:rsidTr="001E72BC">
        <w:tc>
          <w:tcPr>
            <w:tcW w:w="1271" w:type="dxa"/>
            <w:shd w:val="clear" w:color="auto" w:fill="4B0885" w:themeFill="text2"/>
          </w:tcPr>
          <w:p w14:paraId="55330CFB" w14:textId="77777777" w:rsidR="009C2D31" w:rsidRPr="00F15A56" w:rsidRDefault="009C2D31" w:rsidP="001E72BC">
            <w:pPr>
              <w:pStyle w:val="ListBullet"/>
              <w:numPr>
                <w:ilvl w:val="0"/>
                <w:numId w:val="0"/>
              </w:numPr>
              <w:rPr>
                <w:b/>
                <w:color w:val="FFFFFF" w:themeColor="background1"/>
                <w:sz w:val="21"/>
                <w:szCs w:val="21"/>
              </w:rPr>
            </w:pPr>
            <w:r w:rsidRPr="00F15A56">
              <w:rPr>
                <w:b/>
                <w:color w:val="FFFFFF" w:themeColor="background1"/>
                <w:sz w:val="21"/>
                <w:szCs w:val="21"/>
              </w:rPr>
              <w:t>ESCO</w:t>
            </w:r>
            <w:r w:rsidRPr="00F15A56">
              <w:rPr>
                <w:rStyle w:val="FootnoteReference"/>
                <w:b/>
                <w:color w:val="FFFFFF" w:themeColor="background1"/>
                <w:sz w:val="21"/>
                <w:szCs w:val="21"/>
              </w:rPr>
              <w:footnoteReference w:id="21"/>
            </w:r>
          </w:p>
        </w:tc>
        <w:tc>
          <w:tcPr>
            <w:tcW w:w="7745" w:type="dxa"/>
          </w:tcPr>
          <w:p w14:paraId="2285E60E" w14:textId="77777777" w:rsidR="009C2D31" w:rsidRPr="00F15A56" w:rsidRDefault="009C2D31" w:rsidP="001E72BC">
            <w:pPr>
              <w:spacing w:before="120" w:after="120"/>
              <w:rPr>
                <w:rFonts w:asciiTheme="minorHAnsi" w:hAnsiTheme="minorHAnsi" w:cstheme="minorHAnsi"/>
                <w:sz w:val="21"/>
                <w:szCs w:val="21"/>
              </w:rPr>
            </w:pPr>
            <w:r w:rsidRPr="00F15A56">
              <w:rPr>
                <w:rFonts w:asciiTheme="minorHAnsi" w:hAnsiTheme="minorHAnsi" w:cstheme="minorHAnsi"/>
                <w:sz w:val="21"/>
                <w:szCs w:val="21"/>
              </w:rPr>
              <w:t>Skill means the ability to apply knowledge and use know-how to complete tasks and solve problems. They can be described as cognitive (involving the use of logical, intuitive and creative thinking) or practical (involving manual dexterity and the use of methods, materials, tools and instruments).</w:t>
            </w:r>
          </w:p>
          <w:p w14:paraId="05D77E02" w14:textId="77777777" w:rsidR="009C2D31" w:rsidRPr="00F15A56" w:rsidRDefault="009C2D31" w:rsidP="001E72BC">
            <w:pPr>
              <w:spacing w:before="120" w:after="120"/>
              <w:rPr>
                <w:rFonts w:asciiTheme="minorHAnsi" w:hAnsiTheme="minorHAnsi" w:cstheme="minorHAnsi"/>
                <w:sz w:val="21"/>
                <w:szCs w:val="21"/>
              </w:rPr>
            </w:pPr>
            <w:r w:rsidRPr="00F15A56">
              <w:rPr>
                <w:rFonts w:asciiTheme="minorHAnsi" w:hAnsiTheme="minorHAnsi" w:cstheme="minorHAnsi"/>
                <w:sz w:val="21"/>
                <w:szCs w:val="21"/>
              </w:rPr>
              <w:t>While sometimes used as synonyms, the terms skill and competence can be distinguished according to their scope. The term skill refers typically to the use of methods or instruments in a particular setting and in relation to defined tasks. The term competence is broader and refers typically to the ability of a person - facing new situations and unforeseen challenges - to use and apply knowledge and skills in an independent and self-directed way.</w:t>
            </w:r>
          </w:p>
        </w:tc>
      </w:tr>
      <w:tr w:rsidR="009C2D31" w14:paraId="63C31BCB" w14:textId="77777777" w:rsidTr="001E72BC">
        <w:tc>
          <w:tcPr>
            <w:tcW w:w="1271" w:type="dxa"/>
            <w:shd w:val="clear" w:color="auto" w:fill="4B0885" w:themeFill="text2"/>
          </w:tcPr>
          <w:p w14:paraId="0B509E39" w14:textId="77777777" w:rsidR="009C2D31" w:rsidRPr="00F15A56" w:rsidRDefault="009C2D31" w:rsidP="001E72BC">
            <w:pPr>
              <w:pStyle w:val="ListBullet"/>
              <w:numPr>
                <w:ilvl w:val="0"/>
                <w:numId w:val="0"/>
              </w:numPr>
              <w:rPr>
                <w:b/>
                <w:color w:val="FFFFFF" w:themeColor="background1"/>
                <w:sz w:val="21"/>
                <w:szCs w:val="21"/>
              </w:rPr>
            </w:pPr>
            <w:r w:rsidRPr="00F15A56">
              <w:rPr>
                <w:b/>
                <w:color w:val="FFFFFF" w:themeColor="background1"/>
                <w:sz w:val="21"/>
                <w:szCs w:val="21"/>
              </w:rPr>
              <w:t>ONET</w:t>
            </w:r>
            <w:r w:rsidRPr="00F15A56">
              <w:rPr>
                <w:rStyle w:val="FootnoteReference"/>
                <w:b/>
                <w:color w:val="FFFFFF" w:themeColor="background1"/>
                <w:sz w:val="21"/>
                <w:szCs w:val="21"/>
              </w:rPr>
              <w:footnoteReference w:id="22"/>
            </w:r>
          </w:p>
        </w:tc>
        <w:tc>
          <w:tcPr>
            <w:tcW w:w="7745" w:type="dxa"/>
          </w:tcPr>
          <w:p w14:paraId="2ED2B053" w14:textId="77777777" w:rsidR="009C2D31" w:rsidRPr="00F15A56" w:rsidRDefault="009C2D31" w:rsidP="001E72BC">
            <w:pPr>
              <w:pStyle w:val="ListBullet"/>
              <w:numPr>
                <w:ilvl w:val="0"/>
                <w:numId w:val="0"/>
              </w:numPr>
              <w:spacing w:before="120"/>
              <w:rPr>
                <w:rFonts w:asciiTheme="minorHAnsi" w:hAnsiTheme="minorHAnsi" w:cstheme="minorHAnsi"/>
                <w:sz w:val="21"/>
                <w:szCs w:val="21"/>
              </w:rPr>
            </w:pPr>
            <w:r w:rsidRPr="00F15A56">
              <w:rPr>
                <w:rFonts w:asciiTheme="minorHAnsi" w:hAnsiTheme="minorHAnsi" w:cstheme="minorHAnsi"/>
                <w:sz w:val="21"/>
                <w:szCs w:val="21"/>
              </w:rPr>
              <w:t>A skill is the ability to perform a task well. It is usually developed over time through training or experience. A skill can be used to do work in many jobs or it can be used in learning.</w:t>
            </w:r>
          </w:p>
        </w:tc>
      </w:tr>
      <w:tr w:rsidR="009C2D31" w14:paraId="075AB9BB" w14:textId="77777777" w:rsidTr="001E72BC">
        <w:tc>
          <w:tcPr>
            <w:tcW w:w="1271" w:type="dxa"/>
            <w:shd w:val="clear" w:color="auto" w:fill="4B0885" w:themeFill="text2"/>
          </w:tcPr>
          <w:p w14:paraId="4F0E2B10" w14:textId="77777777" w:rsidR="009C2D31" w:rsidRPr="00F15A56" w:rsidRDefault="009C2D31" w:rsidP="001E72BC">
            <w:pPr>
              <w:pStyle w:val="ListBullet"/>
              <w:numPr>
                <w:ilvl w:val="0"/>
                <w:numId w:val="0"/>
              </w:numPr>
              <w:rPr>
                <w:b/>
                <w:color w:val="FFFFFF" w:themeColor="background1"/>
                <w:sz w:val="21"/>
                <w:szCs w:val="21"/>
              </w:rPr>
            </w:pPr>
            <w:r w:rsidRPr="00F15A56">
              <w:rPr>
                <w:b/>
                <w:color w:val="FFFFFF" w:themeColor="background1"/>
                <w:sz w:val="21"/>
                <w:szCs w:val="21"/>
              </w:rPr>
              <w:t>Singapore Skills Framework</w:t>
            </w:r>
            <w:r w:rsidRPr="00F15A56">
              <w:rPr>
                <w:rStyle w:val="FootnoteReference"/>
                <w:b/>
                <w:color w:val="FFFFFF" w:themeColor="background1"/>
                <w:sz w:val="21"/>
                <w:szCs w:val="21"/>
              </w:rPr>
              <w:footnoteReference w:id="23"/>
            </w:r>
          </w:p>
        </w:tc>
        <w:tc>
          <w:tcPr>
            <w:tcW w:w="7745" w:type="dxa"/>
          </w:tcPr>
          <w:p w14:paraId="6D96E95D" w14:textId="77777777" w:rsidR="009C2D31" w:rsidRPr="00F15A56" w:rsidRDefault="009C2D31" w:rsidP="001E72BC">
            <w:pPr>
              <w:spacing w:before="120" w:after="120"/>
              <w:rPr>
                <w:rFonts w:asciiTheme="minorHAnsi" w:hAnsiTheme="minorHAnsi" w:cstheme="minorHAnsi"/>
                <w:sz w:val="21"/>
                <w:szCs w:val="21"/>
              </w:rPr>
            </w:pPr>
            <w:r w:rsidRPr="00F15A56">
              <w:rPr>
                <w:rFonts w:asciiTheme="minorHAnsi" w:hAnsiTheme="minorHAnsi" w:cstheme="minorHAnsi"/>
                <w:sz w:val="21"/>
                <w:szCs w:val="21"/>
              </w:rPr>
              <w:t>The Singapore Skills Framework defined skills under two broad categories:</w:t>
            </w:r>
          </w:p>
          <w:p w14:paraId="51838BD8" w14:textId="77777777" w:rsidR="009C2D31" w:rsidRPr="00F15A56" w:rsidRDefault="009C2D31" w:rsidP="001E72BC">
            <w:pPr>
              <w:spacing w:before="120" w:after="120"/>
              <w:rPr>
                <w:rFonts w:asciiTheme="minorHAnsi" w:hAnsiTheme="minorHAnsi" w:cstheme="minorHAnsi"/>
                <w:sz w:val="21"/>
                <w:szCs w:val="21"/>
              </w:rPr>
            </w:pPr>
            <w:r w:rsidRPr="00F15A56">
              <w:rPr>
                <w:rFonts w:asciiTheme="minorHAnsi" w:hAnsiTheme="minorHAnsi" w:cstheme="minorHAnsi"/>
                <w:sz w:val="21"/>
                <w:szCs w:val="21"/>
              </w:rPr>
              <w:t>(a) Technical Skills and Competencies, which comprises of occupation/job-specific knowledge, skills and abilities that a person needs to have to perform the various tasks.</w:t>
            </w:r>
          </w:p>
          <w:p w14:paraId="3E98CF6F" w14:textId="77777777" w:rsidR="009C2D31" w:rsidRPr="00F15A56" w:rsidRDefault="009C2D31" w:rsidP="001E72BC">
            <w:pPr>
              <w:spacing w:before="120" w:after="120"/>
              <w:rPr>
                <w:rFonts w:asciiTheme="minorHAnsi" w:hAnsiTheme="minorHAnsi" w:cstheme="minorHAnsi"/>
                <w:sz w:val="21"/>
                <w:szCs w:val="21"/>
              </w:rPr>
            </w:pPr>
            <w:r w:rsidRPr="00F15A56">
              <w:rPr>
                <w:rFonts w:asciiTheme="minorHAnsi" w:hAnsiTheme="minorHAnsi" w:cstheme="minorHAnsi"/>
                <w:sz w:val="21"/>
                <w:szCs w:val="21"/>
              </w:rPr>
              <w:t>(b) Critical Core Skills (CCS), as identified for each job. CCSs are employability/transferable skills and competencies.</w:t>
            </w:r>
          </w:p>
        </w:tc>
      </w:tr>
      <w:bookmarkEnd w:id="0"/>
      <w:bookmarkEnd w:id="1"/>
    </w:tbl>
    <w:p w14:paraId="5244D312" w14:textId="77777777" w:rsidR="009C2D31" w:rsidRDefault="009C2D31" w:rsidP="002F73FE">
      <w:pPr>
        <w:pStyle w:val="Bodycopy"/>
      </w:pPr>
    </w:p>
    <w:sectPr w:rsidR="009C2D31" w:rsidSect="002F73FE">
      <w:headerReference w:type="default" r:id="rId33"/>
      <w:headerReference w:type="first" r:id="rId34"/>
      <w:footerReference w:type="first" r:id="rId35"/>
      <w:type w:val="continuous"/>
      <w:pgSz w:w="11906" w:h="16838"/>
      <w:pgMar w:top="1276" w:right="1440" w:bottom="1134" w:left="1440" w:header="0"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6F625" w14:textId="77777777" w:rsidR="00C81CD3" w:rsidRDefault="00C81CD3" w:rsidP="008C0056">
      <w:r>
        <w:separator/>
      </w:r>
    </w:p>
  </w:endnote>
  <w:endnote w:type="continuationSeparator" w:id="0">
    <w:p w14:paraId="5633A8AF" w14:textId="77777777" w:rsidR="00C81CD3" w:rsidRDefault="00C81CD3" w:rsidP="008C0056">
      <w:r>
        <w:continuationSeparator/>
      </w:r>
    </w:p>
  </w:endnote>
  <w:endnote w:type="continuationNotice" w:id="1">
    <w:p w14:paraId="6F8C399B" w14:textId="77777777" w:rsidR="00C81CD3" w:rsidRDefault="00C81CD3" w:rsidP="008C0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9E510" w14:textId="50F92AFC" w:rsidR="003708C1" w:rsidRPr="00991526" w:rsidRDefault="00E8522F" w:rsidP="00991526">
    <w:pPr>
      <w:pStyle w:val="Footer"/>
    </w:pPr>
    <w:sdt>
      <w:sdtPr>
        <w:id w:val="1377053515"/>
        <w:docPartObj>
          <w:docPartGallery w:val="Page Numbers (Bottom of Page)"/>
          <w:docPartUnique/>
        </w:docPartObj>
      </w:sdtPr>
      <w:sdtEndPr>
        <w:rPr>
          <w:noProof/>
        </w:rPr>
      </w:sdtEndPr>
      <w:sdtContent>
        <w:r w:rsidR="00051CBE" w:rsidRPr="00991526">
          <w:t xml:space="preserve">Jobs and Skills Australia – </w:t>
        </w:r>
        <w:r w:rsidR="00991526">
          <w:tab/>
        </w:r>
        <w:r w:rsidR="00BE2AB7" w:rsidRPr="00991526">
          <w:fldChar w:fldCharType="begin"/>
        </w:r>
        <w:r w:rsidR="00BE2AB7" w:rsidRPr="00991526">
          <w:instrText xml:space="preserve"> PAGE   \* MERGEFORMAT </w:instrText>
        </w:r>
        <w:r w:rsidR="00BE2AB7" w:rsidRPr="00991526">
          <w:fldChar w:fldCharType="separate"/>
        </w:r>
        <w:r w:rsidR="00BE2AB7" w:rsidRPr="00991526">
          <w:rPr>
            <w:noProof/>
          </w:rPr>
          <w:t>2</w:t>
        </w:r>
        <w:r w:rsidR="00BE2AB7" w:rsidRPr="00991526">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AB269" w14:paraId="20DF6BD7" w14:textId="77777777" w:rsidTr="576AB269">
      <w:trPr>
        <w:trHeight w:val="300"/>
      </w:trPr>
      <w:tc>
        <w:tcPr>
          <w:tcW w:w="3005" w:type="dxa"/>
        </w:tcPr>
        <w:p w14:paraId="023A381E" w14:textId="2E603919" w:rsidR="576AB269" w:rsidRDefault="576AB269" w:rsidP="576AB269">
          <w:pPr>
            <w:pStyle w:val="Header"/>
            <w:ind w:left="-115"/>
          </w:pPr>
        </w:p>
      </w:tc>
      <w:tc>
        <w:tcPr>
          <w:tcW w:w="3005" w:type="dxa"/>
        </w:tcPr>
        <w:p w14:paraId="4AB0E096" w14:textId="1E1D98F6" w:rsidR="576AB269" w:rsidRDefault="576AB269" w:rsidP="576AB269">
          <w:pPr>
            <w:pStyle w:val="Header"/>
            <w:jc w:val="center"/>
          </w:pPr>
        </w:p>
      </w:tc>
      <w:tc>
        <w:tcPr>
          <w:tcW w:w="3005" w:type="dxa"/>
        </w:tcPr>
        <w:p w14:paraId="2548FA19" w14:textId="4BA48CB4" w:rsidR="576AB269" w:rsidRDefault="576AB269" w:rsidP="576AB269">
          <w:pPr>
            <w:pStyle w:val="Header"/>
            <w:ind w:right="-115"/>
            <w:jc w:val="right"/>
          </w:pPr>
        </w:p>
      </w:tc>
    </w:tr>
  </w:tbl>
  <w:p w14:paraId="486D0428" w14:textId="4AFBFF1C" w:rsidR="576AB269" w:rsidRDefault="576AB269" w:rsidP="576AB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9730122"/>
      <w:docPartObj>
        <w:docPartGallery w:val="Page Numbers (Bottom of Page)"/>
        <w:docPartUnique/>
      </w:docPartObj>
    </w:sdtPr>
    <w:sdtEndPr>
      <w:rPr>
        <w:noProof/>
      </w:rPr>
    </w:sdtEndPr>
    <w:sdtContent>
      <w:p w14:paraId="1599ADC1" w14:textId="77777777" w:rsidR="009C2D31" w:rsidRDefault="009C2D3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094778"/>
      <w:docPartObj>
        <w:docPartGallery w:val="Page Numbers (Bottom of Page)"/>
        <w:docPartUnique/>
      </w:docPartObj>
    </w:sdtPr>
    <w:sdtEndPr>
      <w:rPr>
        <w:noProof/>
      </w:rPr>
    </w:sdtEndPr>
    <w:sdtContent>
      <w:p w14:paraId="27F85F98" w14:textId="77777777" w:rsidR="009C2D31" w:rsidRDefault="009C2D31">
        <w:pPr>
          <w:pStyle w:val="Footer"/>
        </w:pPr>
        <w:r>
          <w:fldChar w:fldCharType="begin"/>
        </w:r>
        <w:r>
          <w:instrText xml:space="preserve"> PAGE   \* MERGEFORMAT </w:instrText>
        </w:r>
        <w:r>
          <w:fldChar w:fldCharType="separate"/>
        </w:r>
        <w:r>
          <w:rPr>
            <w:noProof/>
          </w:rPr>
          <w:t>2</w:t>
        </w:r>
        <w:r>
          <w:rPr>
            <w:noProof/>
          </w:rPr>
          <w:fldChar w:fldCharType="end"/>
        </w:r>
      </w:p>
    </w:sdtContent>
  </w:sdt>
  <w:p w14:paraId="7E780A21" w14:textId="77777777" w:rsidR="009C2D31" w:rsidRPr="00887EE5" w:rsidRDefault="009C2D31" w:rsidP="001E72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8270202"/>
      <w:docPartObj>
        <w:docPartGallery w:val="Page Numbers (Bottom of Page)"/>
        <w:docPartUnique/>
      </w:docPartObj>
    </w:sdtPr>
    <w:sdtEndPr>
      <w:rPr>
        <w:noProof/>
      </w:rPr>
    </w:sdtEndPr>
    <w:sdtContent>
      <w:p w14:paraId="7BCDD17A" w14:textId="77777777" w:rsidR="009C2D31" w:rsidRDefault="009C2D31">
        <w:pPr>
          <w:pStyle w:val="Footer"/>
        </w:pPr>
        <w:r>
          <w:fldChar w:fldCharType="begin"/>
        </w:r>
        <w:r>
          <w:instrText xml:space="preserve"> PAGE   \* MERGEFORMAT </w:instrText>
        </w:r>
        <w:r>
          <w:fldChar w:fldCharType="separate"/>
        </w:r>
        <w:r>
          <w:rPr>
            <w:noProof/>
          </w:rPr>
          <w:t>2</w:t>
        </w:r>
        <w:r>
          <w:rPr>
            <w:noProof/>
          </w:rPr>
          <w:fldChar w:fldCharType="end"/>
        </w:r>
      </w:p>
    </w:sdtContent>
  </w:sdt>
  <w:p w14:paraId="21EA41BD" w14:textId="77777777" w:rsidR="009C2D31" w:rsidRDefault="009C2D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200637"/>
      <w:docPartObj>
        <w:docPartGallery w:val="Page Numbers (Bottom of Page)"/>
        <w:docPartUnique/>
      </w:docPartObj>
    </w:sdtPr>
    <w:sdtEndPr>
      <w:rPr>
        <w:noProof/>
      </w:rPr>
    </w:sdtEndPr>
    <w:sdtContent>
      <w:p w14:paraId="111650F1" w14:textId="2325B820" w:rsidR="576AB269" w:rsidRDefault="002F73FE" w:rsidP="576AB26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82C16" w14:textId="77777777" w:rsidR="00C81CD3" w:rsidRDefault="00C81CD3" w:rsidP="008C0056">
      <w:r>
        <w:separator/>
      </w:r>
    </w:p>
  </w:footnote>
  <w:footnote w:type="continuationSeparator" w:id="0">
    <w:p w14:paraId="2A5708CC" w14:textId="77777777" w:rsidR="00C81CD3" w:rsidRDefault="00C81CD3" w:rsidP="008C0056">
      <w:r>
        <w:continuationSeparator/>
      </w:r>
    </w:p>
  </w:footnote>
  <w:footnote w:type="continuationNotice" w:id="1">
    <w:p w14:paraId="5EAFA125" w14:textId="77777777" w:rsidR="00C81CD3" w:rsidRDefault="00C81CD3" w:rsidP="008C0056"/>
  </w:footnote>
  <w:footnote w:id="2">
    <w:p w14:paraId="13520702" w14:textId="77777777" w:rsidR="009C2D31" w:rsidRDefault="009C2D31" w:rsidP="009C2D31">
      <w:pPr>
        <w:pStyle w:val="FootnoteText"/>
      </w:pPr>
      <w:r>
        <w:rPr>
          <w:rStyle w:val="FootnoteReference"/>
        </w:rPr>
        <w:footnoteRef/>
      </w:r>
      <w:r>
        <w:t xml:space="preserve"> </w:t>
      </w:r>
      <w:r w:rsidRPr="00C04996">
        <w:t>https://data.nsw.gov.au/IDMF/data-structure-and-coordination/data-taxonomy</w:t>
      </w:r>
    </w:p>
  </w:footnote>
  <w:footnote w:id="3">
    <w:p w14:paraId="4CE38C07" w14:textId="77777777" w:rsidR="009C2D31" w:rsidRDefault="009C2D31" w:rsidP="009C2D31">
      <w:pPr>
        <w:pStyle w:val="FootnoteText"/>
      </w:pPr>
      <w:r>
        <w:rPr>
          <w:rStyle w:val="FootnoteReference"/>
        </w:rPr>
        <w:footnoteRef/>
      </w:r>
      <w:r>
        <w:t xml:space="preserve"> </w:t>
      </w:r>
      <w:r w:rsidRPr="00D93FA8">
        <w:t>Australian Bureau of Statistics, 2023. ‘Potential workers’.</w:t>
      </w:r>
      <w:r>
        <w:t xml:space="preserve">  </w:t>
      </w:r>
    </w:p>
  </w:footnote>
  <w:footnote w:id="4">
    <w:p w14:paraId="507FBA24" w14:textId="77777777" w:rsidR="009C2D31" w:rsidRDefault="009C2D31" w:rsidP="009C2D31">
      <w:pPr>
        <w:pStyle w:val="FootnoteText"/>
      </w:pPr>
      <w:r>
        <w:rPr>
          <w:rStyle w:val="FootnoteReference"/>
        </w:rPr>
        <w:footnoteRef/>
      </w:r>
      <w:r>
        <w:t xml:space="preserve"> Australian Bureau of Statistics, 2023. ‘Counts of Australian businesses, including entries and exits’. </w:t>
      </w:r>
    </w:p>
  </w:footnote>
  <w:footnote w:id="5">
    <w:p w14:paraId="4F14C980" w14:textId="77777777" w:rsidR="009C2D31" w:rsidRDefault="009C2D31" w:rsidP="009C2D31">
      <w:pPr>
        <w:pStyle w:val="FootnoteText"/>
      </w:pPr>
      <w:r>
        <w:rPr>
          <w:rStyle w:val="FootnoteReference"/>
        </w:rPr>
        <w:footnoteRef/>
      </w:r>
      <w:r>
        <w:t xml:space="preserve"> Education and skills providers include Universities, TAFEs, Non-University Higher Education Providers, Non-TAFE RTOs and other non-accredited providers of education and training services.</w:t>
      </w:r>
    </w:p>
  </w:footnote>
  <w:footnote w:id="6">
    <w:p w14:paraId="6B8305D8" w14:textId="77777777" w:rsidR="009C2D31" w:rsidRDefault="009C2D31" w:rsidP="009C2D31">
      <w:pPr>
        <w:pStyle w:val="FootnoteText"/>
      </w:pPr>
      <w:r>
        <w:rPr>
          <w:rStyle w:val="FootnoteReference"/>
        </w:rPr>
        <w:footnoteRef/>
      </w:r>
      <w:r>
        <w:t xml:space="preserve"> Parliament of Australia, 2020. ‘The vocational education and training sector: a quick guide’. </w:t>
      </w:r>
    </w:p>
  </w:footnote>
  <w:footnote w:id="7">
    <w:p w14:paraId="1C842136" w14:textId="77777777" w:rsidR="009C2D31" w:rsidRDefault="009C2D31" w:rsidP="009C2D31">
      <w:pPr>
        <w:pStyle w:val="FootnoteText"/>
      </w:pPr>
      <w:r>
        <w:rPr>
          <w:rStyle w:val="FootnoteReference"/>
        </w:rPr>
        <w:footnoteRef/>
      </w:r>
      <w:r>
        <w:t xml:space="preserve"> Commonwealth Treasury, 2023.  </w:t>
      </w:r>
    </w:p>
  </w:footnote>
  <w:footnote w:id="8">
    <w:p w14:paraId="13FAE445" w14:textId="77777777" w:rsidR="009C2D31" w:rsidRDefault="009C2D31" w:rsidP="009C2D31">
      <w:pPr>
        <w:pStyle w:val="FootnoteText"/>
      </w:pPr>
      <w:r>
        <w:rPr>
          <w:rStyle w:val="FootnoteReference"/>
        </w:rPr>
        <w:footnoteRef/>
      </w:r>
      <w:r>
        <w:t xml:space="preserve"> ‘Actors’ are those directly involved in a process, while ‘stakeholders’ are those with an interest in the outcomes, regardless of direct involvement. </w:t>
      </w:r>
    </w:p>
  </w:footnote>
  <w:footnote w:id="9">
    <w:p w14:paraId="1B13E1C4" w14:textId="77777777" w:rsidR="009C2D31" w:rsidRDefault="009C2D31" w:rsidP="009C2D31">
      <w:pPr>
        <w:pStyle w:val="FootnoteText"/>
      </w:pPr>
      <w:r>
        <w:rPr>
          <w:rStyle w:val="FootnoteReference"/>
        </w:rPr>
        <w:footnoteRef/>
      </w:r>
      <w:r>
        <w:t xml:space="preserve"> Australian Government, Australian Universities Accord: Final Report, 2023. </w:t>
      </w:r>
    </w:p>
  </w:footnote>
  <w:footnote w:id="10">
    <w:p w14:paraId="64C8E69B" w14:textId="77777777" w:rsidR="009C2D31" w:rsidRDefault="009C2D31" w:rsidP="009C2D31">
      <w:pPr>
        <w:pStyle w:val="FootnoteText"/>
      </w:pPr>
      <w:r>
        <w:rPr>
          <w:rStyle w:val="FootnoteReference"/>
        </w:rPr>
        <w:footnoteRef/>
      </w:r>
      <w:r>
        <w:t xml:space="preserve"> Department of Education (UK), 2023. ‘A Skills Classification for the UK’. </w:t>
      </w:r>
    </w:p>
  </w:footnote>
  <w:footnote w:id="11">
    <w:p w14:paraId="0A43B050" w14:textId="77777777" w:rsidR="009C2D31" w:rsidRDefault="009C2D31" w:rsidP="009C2D31">
      <w:pPr>
        <w:pStyle w:val="FootnoteText"/>
      </w:pPr>
      <w:r>
        <w:rPr>
          <w:rStyle w:val="FootnoteReference"/>
        </w:rPr>
        <w:footnoteRef/>
      </w:r>
      <w:r>
        <w:t xml:space="preserve"> Department of Education (UK), 2023. ‘A Skills Classification for the UK’. </w:t>
      </w:r>
    </w:p>
  </w:footnote>
  <w:footnote w:id="12">
    <w:p w14:paraId="61CFA508" w14:textId="77777777" w:rsidR="009C2D31" w:rsidRDefault="009C2D31" w:rsidP="009C2D31">
      <w:pPr>
        <w:pStyle w:val="FootnoteText"/>
      </w:pPr>
      <w:r>
        <w:rPr>
          <w:rStyle w:val="FootnoteReference"/>
        </w:rPr>
        <w:footnoteRef/>
      </w:r>
      <w:r>
        <w:t xml:space="preserve"> Frontier Economics, 2022. ‘Review of skills taxonomies’. </w:t>
      </w:r>
      <w:r w:rsidRPr="0092479B">
        <w:t>https://www.gov.uk/government/publications/review-of-skills-taxonomies-may-2022</w:t>
      </w:r>
    </w:p>
  </w:footnote>
  <w:footnote w:id="13">
    <w:p w14:paraId="75FB180B" w14:textId="77777777" w:rsidR="009C2D31" w:rsidRDefault="009C2D31" w:rsidP="009C2D31">
      <w:pPr>
        <w:pStyle w:val="FootnoteText"/>
      </w:pPr>
      <w:r>
        <w:rPr>
          <w:rStyle w:val="FootnoteReference"/>
        </w:rPr>
        <w:footnoteRef/>
      </w:r>
      <w:r>
        <w:t xml:space="preserve"> Department of Education (UK), 2023. ‘A Skills Classification for the UK’. </w:t>
      </w:r>
    </w:p>
  </w:footnote>
  <w:footnote w:id="14">
    <w:p w14:paraId="3CD64CAA" w14:textId="77777777" w:rsidR="009C2D31" w:rsidRDefault="009C2D31" w:rsidP="009C2D31">
      <w:pPr>
        <w:pStyle w:val="FootnoteText"/>
      </w:pPr>
      <w:r>
        <w:rPr>
          <w:rStyle w:val="FootnoteReference"/>
        </w:rPr>
        <w:footnoteRef/>
      </w:r>
      <w:r>
        <w:t xml:space="preserve"> Frontier Economics, 2022. ‘Review of skills taxonomies’. </w:t>
      </w:r>
    </w:p>
  </w:footnote>
  <w:footnote w:id="15">
    <w:p w14:paraId="0447FA8A" w14:textId="77777777" w:rsidR="009C2D31" w:rsidRDefault="009C2D31" w:rsidP="009C2D31">
      <w:pPr>
        <w:pStyle w:val="FootnoteText"/>
      </w:pPr>
      <w:r>
        <w:rPr>
          <w:rStyle w:val="FootnoteReference"/>
        </w:rPr>
        <w:footnoteRef/>
      </w:r>
      <w:r>
        <w:t xml:space="preserve"> Frontier Economics, 2022. ‘Review of skills taxonomies’. </w:t>
      </w:r>
    </w:p>
  </w:footnote>
  <w:footnote w:id="16">
    <w:p w14:paraId="58633F5F" w14:textId="77777777" w:rsidR="009C2D31" w:rsidRDefault="009C2D31" w:rsidP="009C2D31">
      <w:pPr>
        <w:pStyle w:val="FootnoteText"/>
      </w:pPr>
      <w:r>
        <w:rPr>
          <w:rStyle w:val="FootnoteReference"/>
        </w:rPr>
        <w:footnoteRef/>
      </w:r>
      <w:r>
        <w:t xml:space="preserve"> Frontier Economics, 2022. ‘Review of skills taxonomies’.</w:t>
      </w:r>
    </w:p>
  </w:footnote>
  <w:footnote w:id="17">
    <w:p w14:paraId="72830509" w14:textId="77777777" w:rsidR="009C2D31" w:rsidRDefault="009C2D31" w:rsidP="009C2D31">
      <w:pPr>
        <w:pStyle w:val="FootnoteText"/>
      </w:pPr>
      <w:r>
        <w:rPr>
          <w:rStyle w:val="FootnoteReference"/>
        </w:rPr>
        <w:footnoteRef/>
      </w:r>
      <w:r>
        <w:t xml:space="preserve"> European Commission, 2024. ‘ESCO v1’.  </w:t>
      </w:r>
    </w:p>
  </w:footnote>
  <w:footnote w:id="18">
    <w:p w14:paraId="27652F32" w14:textId="77777777" w:rsidR="009C2D31" w:rsidRDefault="009C2D31" w:rsidP="009C2D31">
      <w:pPr>
        <w:pStyle w:val="FootnoteText"/>
      </w:pPr>
      <w:r>
        <w:rPr>
          <w:rStyle w:val="FootnoteReference"/>
        </w:rPr>
        <w:footnoteRef/>
      </w:r>
      <w:r>
        <w:t xml:space="preserve"> Frontier Economics, 2022. ‘Review of skills taxonomies’.</w:t>
      </w:r>
    </w:p>
  </w:footnote>
  <w:footnote w:id="19">
    <w:p w14:paraId="6FD04DA1" w14:textId="77777777" w:rsidR="009C2D31" w:rsidRDefault="009C2D31" w:rsidP="009C2D31">
      <w:pPr>
        <w:pStyle w:val="FootnoteText"/>
      </w:pPr>
      <w:r>
        <w:rPr>
          <w:rStyle w:val="FootnoteReference"/>
        </w:rPr>
        <w:footnoteRef/>
      </w:r>
      <w:r>
        <w:t xml:space="preserve"> Expert Panel for the Review of the Australian Qualifications Framework, 2019. ‘Review of the Australian Qualifications Framework’. </w:t>
      </w:r>
    </w:p>
  </w:footnote>
  <w:footnote w:id="20">
    <w:p w14:paraId="253F09BC" w14:textId="77777777" w:rsidR="009C2D31" w:rsidRDefault="009C2D31" w:rsidP="009C2D31">
      <w:pPr>
        <w:pStyle w:val="FootnoteText"/>
      </w:pPr>
      <w:r>
        <w:rPr>
          <w:rStyle w:val="FootnoteReference"/>
        </w:rPr>
        <w:footnoteRef/>
      </w:r>
      <w:r>
        <w:t xml:space="preserve"> OECD, Skills for 2030. </w:t>
      </w:r>
      <w:r w:rsidRPr="00A70FBA">
        <w:t>https://www.oecd.org/education/2030-project/teaching-and-learning/learning/skills/</w:t>
      </w:r>
    </w:p>
  </w:footnote>
  <w:footnote w:id="21">
    <w:p w14:paraId="7E6528AA" w14:textId="77777777" w:rsidR="009C2D31" w:rsidRDefault="009C2D31" w:rsidP="009C2D31">
      <w:pPr>
        <w:pStyle w:val="FootnoteText"/>
      </w:pPr>
      <w:r>
        <w:rPr>
          <w:rStyle w:val="FootnoteReference"/>
        </w:rPr>
        <w:footnoteRef/>
      </w:r>
      <w:r>
        <w:t xml:space="preserve"> </w:t>
      </w:r>
      <w:r w:rsidRPr="006301BB">
        <w:t>https://esco.ec.europa.eu/en/about-esco/escopedia/escopedia/skil</w:t>
      </w:r>
    </w:p>
  </w:footnote>
  <w:footnote w:id="22">
    <w:p w14:paraId="09D60AE1" w14:textId="77777777" w:rsidR="009C2D31" w:rsidRDefault="009C2D31" w:rsidP="009C2D31">
      <w:pPr>
        <w:pStyle w:val="FootnoteText"/>
      </w:pPr>
      <w:r>
        <w:rPr>
          <w:rStyle w:val="FootnoteReference"/>
        </w:rPr>
        <w:footnoteRef/>
      </w:r>
      <w:r>
        <w:t xml:space="preserve"> ONET </w:t>
      </w:r>
      <w:proofErr w:type="spellStart"/>
      <w:r>
        <w:t>Center</w:t>
      </w:r>
      <w:proofErr w:type="spellEnd"/>
      <w:r>
        <w:t xml:space="preserve">, ‘Instructions for making skills ratings. </w:t>
      </w:r>
      <w:r w:rsidRPr="00A55318">
        <w:t>https://www.onetcenter.org/dl_files/MS_Word/Skills.pdf</w:t>
      </w:r>
    </w:p>
  </w:footnote>
  <w:footnote w:id="23">
    <w:p w14:paraId="736C1CCC" w14:textId="77777777" w:rsidR="009C2D31" w:rsidRDefault="009C2D31" w:rsidP="009C2D31">
      <w:pPr>
        <w:pStyle w:val="FootnoteText"/>
      </w:pPr>
      <w:r>
        <w:rPr>
          <w:rStyle w:val="FootnoteReference"/>
        </w:rPr>
        <w:footnoteRef/>
      </w:r>
      <w:r>
        <w:t xml:space="preserve"> Skills Future, ‘Skills Framework for Accountancy’. </w:t>
      </w:r>
      <w:r w:rsidRPr="005155F3">
        <w:t>https://www.skillsfuture.gov.sg/skills-framework/accountancy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AB269" w14:paraId="5A712252" w14:textId="77777777" w:rsidTr="576AB269">
      <w:trPr>
        <w:trHeight w:val="300"/>
      </w:trPr>
      <w:tc>
        <w:tcPr>
          <w:tcW w:w="3005" w:type="dxa"/>
        </w:tcPr>
        <w:p w14:paraId="4D4D91D2" w14:textId="6A42D6FB" w:rsidR="576AB269" w:rsidRDefault="576AB269" w:rsidP="576AB269">
          <w:pPr>
            <w:pStyle w:val="Header"/>
            <w:ind w:left="-115"/>
          </w:pPr>
        </w:p>
      </w:tc>
      <w:tc>
        <w:tcPr>
          <w:tcW w:w="3005" w:type="dxa"/>
        </w:tcPr>
        <w:p w14:paraId="51609BDA" w14:textId="0A0C651B" w:rsidR="576AB269" w:rsidRDefault="576AB269" w:rsidP="576AB269">
          <w:pPr>
            <w:pStyle w:val="Header"/>
            <w:jc w:val="center"/>
          </w:pPr>
        </w:p>
      </w:tc>
      <w:tc>
        <w:tcPr>
          <w:tcW w:w="3005" w:type="dxa"/>
        </w:tcPr>
        <w:p w14:paraId="1E653625" w14:textId="30193F51" w:rsidR="576AB269" w:rsidRDefault="576AB269" w:rsidP="576AB269">
          <w:pPr>
            <w:pStyle w:val="Header"/>
            <w:ind w:right="-115"/>
            <w:jc w:val="right"/>
          </w:pPr>
        </w:p>
      </w:tc>
    </w:tr>
  </w:tbl>
  <w:p w14:paraId="3730D40E" w14:textId="1FC5D652" w:rsidR="576AB269" w:rsidRDefault="576AB269" w:rsidP="576AB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AB269" w14:paraId="06EBD6A4" w14:textId="77777777" w:rsidTr="576AB269">
      <w:trPr>
        <w:trHeight w:val="300"/>
      </w:trPr>
      <w:tc>
        <w:tcPr>
          <w:tcW w:w="3005" w:type="dxa"/>
        </w:tcPr>
        <w:p w14:paraId="6FA94443" w14:textId="074FC6DD" w:rsidR="576AB269" w:rsidRDefault="576AB269" w:rsidP="576AB269">
          <w:pPr>
            <w:pStyle w:val="Header"/>
            <w:ind w:left="-115"/>
          </w:pPr>
        </w:p>
      </w:tc>
      <w:tc>
        <w:tcPr>
          <w:tcW w:w="3005" w:type="dxa"/>
        </w:tcPr>
        <w:p w14:paraId="30F5AC60" w14:textId="2B5DCB08" w:rsidR="576AB269" w:rsidRDefault="576AB269" w:rsidP="576AB269">
          <w:pPr>
            <w:pStyle w:val="Header"/>
            <w:jc w:val="center"/>
          </w:pPr>
        </w:p>
      </w:tc>
      <w:tc>
        <w:tcPr>
          <w:tcW w:w="3005" w:type="dxa"/>
        </w:tcPr>
        <w:p w14:paraId="2EAF1768" w14:textId="027CFF36" w:rsidR="576AB269" w:rsidRDefault="576AB269" w:rsidP="576AB269">
          <w:pPr>
            <w:pStyle w:val="Header"/>
            <w:ind w:right="-115"/>
            <w:jc w:val="right"/>
          </w:pPr>
        </w:p>
      </w:tc>
    </w:tr>
  </w:tbl>
  <w:p w14:paraId="0532DD90" w14:textId="67F12944" w:rsidR="576AB269" w:rsidRDefault="576AB269" w:rsidP="576AB2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AB269" w14:paraId="57D53ECD" w14:textId="77777777" w:rsidTr="576AB269">
      <w:trPr>
        <w:trHeight w:val="300"/>
      </w:trPr>
      <w:tc>
        <w:tcPr>
          <w:tcW w:w="3005" w:type="dxa"/>
        </w:tcPr>
        <w:p w14:paraId="461FE6D5" w14:textId="076F802E" w:rsidR="576AB269" w:rsidRDefault="576AB269" w:rsidP="576AB269">
          <w:pPr>
            <w:pStyle w:val="Header"/>
            <w:ind w:left="-115"/>
          </w:pPr>
        </w:p>
      </w:tc>
      <w:tc>
        <w:tcPr>
          <w:tcW w:w="3005" w:type="dxa"/>
        </w:tcPr>
        <w:p w14:paraId="6DC3180F" w14:textId="5C42AEB9" w:rsidR="576AB269" w:rsidRDefault="576AB269" w:rsidP="576AB269">
          <w:pPr>
            <w:pStyle w:val="Header"/>
            <w:jc w:val="center"/>
          </w:pPr>
        </w:p>
      </w:tc>
      <w:tc>
        <w:tcPr>
          <w:tcW w:w="3005" w:type="dxa"/>
        </w:tcPr>
        <w:p w14:paraId="6ABE341D" w14:textId="3D021FE0" w:rsidR="576AB269" w:rsidRDefault="576AB269" w:rsidP="576AB269">
          <w:pPr>
            <w:pStyle w:val="Header"/>
            <w:ind w:right="-115"/>
            <w:jc w:val="right"/>
          </w:pPr>
        </w:p>
      </w:tc>
    </w:tr>
  </w:tbl>
  <w:p w14:paraId="6B853316" w14:textId="7EFB1D91" w:rsidR="576AB269" w:rsidRDefault="576AB269" w:rsidP="576AB2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AB269" w14:paraId="5C2BE72E" w14:textId="77777777" w:rsidTr="576AB269">
      <w:trPr>
        <w:trHeight w:val="300"/>
      </w:trPr>
      <w:tc>
        <w:tcPr>
          <w:tcW w:w="3005" w:type="dxa"/>
        </w:tcPr>
        <w:p w14:paraId="5860EF61" w14:textId="59D9ABBB" w:rsidR="576AB269" w:rsidRDefault="576AB269" w:rsidP="576AB269">
          <w:pPr>
            <w:pStyle w:val="Header"/>
            <w:ind w:left="-115"/>
          </w:pPr>
        </w:p>
      </w:tc>
      <w:tc>
        <w:tcPr>
          <w:tcW w:w="3005" w:type="dxa"/>
        </w:tcPr>
        <w:p w14:paraId="51FE75E4" w14:textId="5B3E34E1" w:rsidR="576AB269" w:rsidRDefault="576AB269" w:rsidP="576AB269">
          <w:pPr>
            <w:pStyle w:val="Header"/>
            <w:jc w:val="center"/>
          </w:pPr>
        </w:p>
      </w:tc>
      <w:tc>
        <w:tcPr>
          <w:tcW w:w="3005" w:type="dxa"/>
        </w:tcPr>
        <w:p w14:paraId="3298DFA3" w14:textId="0F46A30B" w:rsidR="576AB269" w:rsidRDefault="576AB269" w:rsidP="576AB269">
          <w:pPr>
            <w:pStyle w:val="Header"/>
            <w:ind w:right="-115"/>
            <w:jc w:val="right"/>
          </w:pPr>
        </w:p>
      </w:tc>
    </w:tr>
  </w:tbl>
  <w:p w14:paraId="6EDC3CA4" w14:textId="3BF3ECCB" w:rsidR="576AB269" w:rsidRDefault="576AB269" w:rsidP="576AB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A0ABC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6EA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E459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52D8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2A15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3DF2DE40"/>
    <w:lvl w:ilvl="0">
      <w:start w:val="1"/>
      <w:numFmt w:val="decimal"/>
      <w:lvlText w:val="%1."/>
      <w:lvlJc w:val="left"/>
      <w:pPr>
        <w:tabs>
          <w:tab w:val="num" w:pos="360"/>
        </w:tabs>
        <w:ind w:left="360" w:hanging="360"/>
      </w:pPr>
    </w:lvl>
  </w:abstractNum>
  <w:abstractNum w:abstractNumId="6" w15:restartNumberingAfterBreak="0">
    <w:nsid w:val="011E0075"/>
    <w:multiLevelType w:val="multilevel"/>
    <w:tmpl w:val="8F66C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1E72647"/>
    <w:multiLevelType w:val="multilevel"/>
    <w:tmpl w:val="D4C4DA62"/>
    <w:lvl w:ilvl="0">
      <w:start w:val="1"/>
      <w:numFmt w:val="decimal"/>
      <w:lvlText w:val="%1."/>
      <w:lvlJc w:val="left"/>
      <w:pPr>
        <w:ind w:left="360" w:hanging="360"/>
      </w:pPr>
      <w:rPr>
        <w:rFonts w:eastAsia="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48F17A1"/>
    <w:multiLevelType w:val="multilevel"/>
    <w:tmpl w:val="1F100010"/>
    <w:lvl w:ilvl="0">
      <w:start w:val="1"/>
      <w:numFmt w:val="decimal"/>
      <w:lvlText w:val="%1."/>
      <w:lvlJc w:val="left"/>
      <w:pPr>
        <w:ind w:left="-170" w:hanging="340"/>
      </w:pPr>
      <w:rPr>
        <w:rFonts w:hint="default"/>
        <w:b w:val="0"/>
        <w:bCs w:val="0"/>
        <w:color w:val="auto"/>
      </w:rPr>
    </w:lvl>
    <w:lvl w:ilvl="1">
      <w:start w:val="1"/>
      <w:numFmt w:val="bullet"/>
      <w:lvlText w:val="–"/>
      <w:lvlJc w:val="left"/>
      <w:pPr>
        <w:ind w:left="170" w:hanging="340"/>
      </w:pPr>
      <w:rPr>
        <w:rFonts w:ascii="Arial" w:hAnsi="Arial" w:hint="default"/>
        <w:color w:val="auto"/>
      </w:rPr>
    </w:lvl>
    <w:lvl w:ilvl="2">
      <w:start w:val="1"/>
      <w:numFmt w:val="bullet"/>
      <w:lvlText w:val="○"/>
      <w:lvlJc w:val="left"/>
      <w:pPr>
        <w:ind w:left="510" w:hanging="340"/>
      </w:pPr>
      <w:rPr>
        <w:rFonts w:ascii="Times New Roman" w:hAnsi="Times New Roman" w:cs="Times New Roman" w:hint="default"/>
        <w:color w:val="auto"/>
      </w:rPr>
    </w:lvl>
    <w:lvl w:ilvl="3">
      <w:start w:val="1"/>
      <w:numFmt w:val="bullet"/>
      <w:lvlText w:val="•"/>
      <w:lvlJc w:val="left"/>
      <w:pPr>
        <w:ind w:left="850" w:hanging="340"/>
      </w:pPr>
      <w:rPr>
        <w:rFonts w:ascii="Arial" w:hAnsi="Arial" w:hint="default"/>
        <w:color w:val="auto"/>
      </w:rPr>
    </w:lvl>
    <w:lvl w:ilvl="4">
      <w:start w:val="1"/>
      <w:numFmt w:val="none"/>
      <w:lvlText w:val=""/>
      <w:lvlJc w:val="left"/>
      <w:pPr>
        <w:tabs>
          <w:tab w:val="num" w:pos="1202"/>
        </w:tabs>
        <w:ind w:left="1190" w:hanging="340"/>
      </w:pPr>
      <w:rPr>
        <w:rFonts w:hint="default"/>
      </w:rPr>
    </w:lvl>
    <w:lvl w:ilvl="5">
      <w:start w:val="1"/>
      <w:numFmt w:val="none"/>
      <w:lvlText w:val=""/>
      <w:lvlJc w:val="left"/>
      <w:pPr>
        <w:tabs>
          <w:tab w:val="num" w:pos="1559"/>
        </w:tabs>
        <w:ind w:left="1530" w:hanging="340"/>
      </w:pPr>
      <w:rPr>
        <w:rFonts w:hint="default"/>
      </w:rPr>
    </w:lvl>
    <w:lvl w:ilvl="6">
      <w:start w:val="1"/>
      <w:numFmt w:val="none"/>
      <w:lvlText w:val=""/>
      <w:lvlJc w:val="left"/>
      <w:pPr>
        <w:tabs>
          <w:tab w:val="num" w:pos="1916"/>
        </w:tabs>
        <w:ind w:left="1870" w:hanging="340"/>
      </w:pPr>
      <w:rPr>
        <w:rFonts w:hint="default"/>
      </w:rPr>
    </w:lvl>
    <w:lvl w:ilvl="7">
      <w:start w:val="1"/>
      <w:numFmt w:val="none"/>
      <w:lvlText w:val=""/>
      <w:lvlJc w:val="left"/>
      <w:pPr>
        <w:tabs>
          <w:tab w:val="num" w:pos="2273"/>
        </w:tabs>
        <w:ind w:left="2210" w:hanging="340"/>
      </w:pPr>
      <w:rPr>
        <w:rFonts w:hint="default"/>
      </w:rPr>
    </w:lvl>
    <w:lvl w:ilvl="8">
      <w:start w:val="1"/>
      <w:numFmt w:val="none"/>
      <w:lvlText w:val=""/>
      <w:lvlJc w:val="left"/>
      <w:pPr>
        <w:tabs>
          <w:tab w:val="num" w:pos="2630"/>
        </w:tabs>
        <w:ind w:left="2550" w:hanging="340"/>
      </w:pPr>
      <w:rPr>
        <w:rFonts w:hint="default"/>
      </w:rPr>
    </w:lvl>
  </w:abstractNum>
  <w:abstractNum w:abstractNumId="9" w15:restartNumberingAfterBreak="0">
    <w:nsid w:val="097C163D"/>
    <w:multiLevelType w:val="hybridMultilevel"/>
    <w:tmpl w:val="594C2E34"/>
    <w:lvl w:ilvl="0" w:tplc="0C090001">
      <w:start w:val="1"/>
      <w:numFmt w:val="bullet"/>
      <w:lvlText w:val=""/>
      <w:lvlJc w:val="left"/>
      <w:pPr>
        <w:ind w:left="720" w:hanging="360"/>
      </w:pPr>
      <w:rPr>
        <w:rFonts w:ascii="Symbol" w:hAnsi="Symbol" w:hint="default"/>
      </w:rPr>
    </w:lvl>
    <w:lvl w:ilvl="1" w:tplc="70D2A66E">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9AF334A"/>
    <w:multiLevelType w:val="multilevel"/>
    <w:tmpl w:val="0026E99A"/>
    <w:lvl w:ilvl="0">
      <w:start w:val="1"/>
      <w:numFmt w:val="decimal"/>
      <w:lvlText w:val="%1."/>
      <w:lvlJc w:val="left"/>
      <w:pPr>
        <w:ind w:left="340" w:hanging="340"/>
      </w:pPr>
      <w:rPr>
        <w:rFonts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
      <w:lvlJc w:val="left"/>
      <w:pPr>
        <w:ind w:left="1020" w:hanging="340"/>
      </w:pPr>
      <w:rPr>
        <w:rFonts w:ascii="Times New Roman" w:hAnsi="Times New Roman" w:cs="Times New Roman" w:hint="default"/>
        <w:color w:val="auto"/>
      </w:rPr>
    </w:lvl>
    <w:lvl w:ilvl="3">
      <w:start w:val="1"/>
      <w:numFmt w:val="bullet"/>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11" w15:restartNumberingAfterBreak="0">
    <w:nsid w:val="09F95610"/>
    <w:multiLevelType w:val="hybridMultilevel"/>
    <w:tmpl w:val="E8FEECCC"/>
    <w:lvl w:ilvl="0" w:tplc="DFDA528A">
      <w:start w:val="3"/>
      <w:numFmt w:val="bullet"/>
      <w:lvlText w:val="-"/>
      <w:lvlJc w:val="left"/>
      <w:pPr>
        <w:ind w:left="70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AE09FA"/>
    <w:multiLevelType w:val="multilevel"/>
    <w:tmpl w:val="0026E99A"/>
    <w:lvl w:ilvl="0">
      <w:start w:val="1"/>
      <w:numFmt w:val="decimal"/>
      <w:lvlText w:val="%1."/>
      <w:lvlJc w:val="left"/>
      <w:pPr>
        <w:ind w:left="340" w:hanging="340"/>
      </w:pPr>
      <w:rPr>
        <w:rFonts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
      <w:lvlJc w:val="left"/>
      <w:pPr>
        <w:ind w:left="1020" w:hanging="340"/>
      </w:pPr>
      <w:rPr>
        <w:rFonts w:ascii="Times New Roman" w:hAnsi="Times New Roman" w:cs="Times New Roman" w:hint="default"/>
        <w:color w:val="auto"/>
      </w:rPr>
    </w:lvl>
    <w:lvl w:ilvl="3">
      <w:start w:val="1"/>
      <w:numFmt w:val="bullet"/>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13" w15:restartNumberingAfterBreak="0">
    <w:nsid w:val="104E44C6"/>
    <w:multiLevelType w:val="hybridMultilevel"/>
    <w:tmpl w:val="65F857FC"/>
    <w:lvl w:ilvl="0" w:tplc="4106DDD4">
      <w:start w:val="3"/>
      <w:numFmt w:val="bullet"/>
      <w:lvlText w:val="-"/>
      <w:lvlJc w:val="left"/>
      <w:pPr>
        <w:ind w:left="1060" w:hanging="360"/>
      </w:pPr>
      <w:rPr>
        <w:rFonts w:ascii="Arial" w:eastAsiaTheme="minorHAnsi" w:hAnsi="Arial" w:cs="Aria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4" w15:restartNumberingAfterBreak="0">
    <w:nsid w:val="111041AF"/>
    <w:multiLevelType w:val="hybridMultilevel"/>
    <w:tmpl w:val="166A3DDC"/>
    <w:lvl w:ilvl="0" w:tplc="4106DDD4">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531EF4"/>
    <w:multiLevelType w:val="hybridMultilevel"/>
    <w:tmpl w:val="74205B32"/>
    <w:lvl w:ilvl="0" w:tplc="DFE870F4">
      <w:start w:val="1"/>
      <w:numFmt w:val="decimal"/>
      <w:lvlText w:val="%1."/>
      <w:lvlJc w:val="left"/>
      <w:pPr>
        <w:ind w:left="1440" w:hanging="360"/>
      </w:pPr>
    </w:lvl>
    <w:lvl w:ilvl="1" w:tplc="E14E1BAA">
      <w:start w:val="1"/>
      <w:numFmt w:val="decimal"/>
      <w:lvlText w:val="%2."/>
      <w:lvlJc w:val="left"/>
      <w:pPr>
        <w:ind w:left="1440" w:hanging="360"/>
      </w:pPr>
    </w:lvl>
    <w:lvl w:ilvl="2" w:tplc="BEB23272">
      <w:start w:val="1"/>
      <w:numFmt w:val="decimal"/>
      <w:lvlText w:val="%3."/>
      <w:lvlJc w:val="left"/>
      <w:pPr>
        <w:ind w:left="1440" w:hanging="360"/>
      </w:pPr>
    </w:lvl>
    <w:lvl w:ilvl="3" w:tplc="B68A484C">
      <w:start w:val="1"/>
      <w:numFmt w:val="decimal"/>
      <w:lvlText w:val="%4."/>
      <w:lvlJc w:val="left"/>
      <w:pPr>
        <w:ind w:left="1440" w:hanging="360"/>
      </w:pPr>
    </w:lvl>
    <w:lvl w:ilvl="4" w:tplc="DAD848B6">
      <w:start w:val="1"/>
      <w:numFmt w:val="decimal"/>
      <w:lvlText w:val="%5."/>
      <w:lvlJc w:val="left"/>
      <w:pPr>
        <w:ind w:left="1440" w:hanging="360"/>
      </w:pPr>
    </w:lvl>
    <w:lvl w:ilvl="5" w:tplc="D6B8D18A">
      <w:start w:val="1"/>
      <w:numFmt w:val="decimal"/>
      <w:lvlText w:val="%6."/>
      <w:lvlJc w:val="left"/>
      <w:pPr>
        <w:ind w:left="1440" w:hanging="360"/>
      </w:pPr>
    </w:lvl>
    <w:lvl w:ilvl="6" w:tplc="25B4C986">
      <w:start w:val="1"/>
      <w:numFmt w:val="decimal"/>
      <w:lvlText w:val="%7."/>
      <w:lvlJc w:val="left"/>
      <w:pPr>
        <w:ind w:left="1440" w:hanging="360"/>
      </w:pPr>
    </w:lvl>
    <w:lvl w:ilvl="7" w:tplc="D45EDC76">
      <w:start w:val="1"/>
      <w:numFmt w:val="decimal"/>
      <w:lvlText w:val="%8."/>
      <w:lvlJc w:val="left"/>
      <w:pPr>
        <w:ind w:left="1440" w:hanging="360"/>
      </w:pPr>
    </w:lvl>
    <w:lvl w:ilvl="8" w:tplc="5E4AB5C8">
      <w:start w:val="1"/>
      <w:numFmt w:val="decimal"/>
      <w:lvlText w:val="%9."/>
      <w:lvlJc w:val="left"/>
      <w:pPr>
        <w:ind w:left="1440" w:hanging="360"/>
      </w:pPr>
    </w:lvl>
  </w:abstractNum>
  <w:abstractNum w:abstractNumId="16" w15:restartNumberingAfterBreak="0">
    <w:nsid w:val="1BA96197"/>
    <w:multiLevelType w:val="hybridMultilevel"/>
    <w:tmpl w:val="30967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585F53"/>
    <w:multiLevelType w:val="multilevel"/>
    <w:tmpl w:val="A3E88540"/>
    <w:name w:val="ListBullets"/>
    <w:lvl w:ilvl="0">
      <w:start w:val="1"/>
      <w:numFmt w:val="bullet"/>
      <w:pStyle w:val="ListBullet"/>
      <w:lvlText w:val="•"/>
      <w:lvlJc w:val="left"/>
      <w:pPr>
        <w:ind w:left="340" w:hanging="340"/>
      </w:pPr>
      <w:rPr>
        <w:rFonts w:ascii="Calibri" w:hAnsi="Calibri" w:hint="default"/>
        <w:color w:val="auto"/>
      </w:rPr>
    </w:lvl>
    <w:lvl w:ilvl="1">
      <w:start w:val="1"/>
      <w:numFmt w:val="bullet"/>
      <w:pStyle w:val="NoSpacing"/>
      <w:lvlText w:val="–"/>
      <w:lvlJc w:val="left"/>
      <w:pPr>
        <w:ind w:left="680" w:hanging="340"/>
      </w:pPr>
      <w:rPr>
        <w:rFonts w:ascii="Arial" w:hAnsi="Arial" w:hint="default"/>
        <w:color w:val="auto"/>
      </w:rPr>
    </w:lvl>
    <w:lvl w:ilvl="2">
      <w:start w:val="1"/>
      <w:numFmt w:val="bullet"/>
      <w:pStyle w:val="ListBullet3"/>
      <w:lvlText w:val="○"/>
      <w:lvlJc w:val="left"/>
      <w:pPr>
        <w:ind w:left="1020" w:hanging="340"/>
      </w:pPr>
      <w:rPr>
        <w:rFonts w:ascii="Times New Roman" w:hAnsi="Times New Roman" w:cs="Times New Roman" w:hint="default"/>
        <w:color w:val="auto"/>
      </w:rPr>
    </w:lvl>
    <w:lvl w:ilvl="3">
      <w:start w:val="1"/>
      <w:numFmt w:val="bullet"/>
      <w:pStyle w:val="Spacer"/>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18" w15:restartNumberingAfterBreak="0">
    <w:nsid w:val="22ED22CF"/>
    <w:multiLevelType w:val="multilevel"/>
    <w:tmpl w:val="E0E683BE"/>
    <w:lvl w:ilvl="0">
      <w:numFmt w:val="bullet"/>
      <w:lvlText w:val="-"/>
      <w:lvlJc w:val="left"/>
      <w:pPr>
        <w:ind w:left="360" w:hanging="360"/>
      </w:pPr>
      <w:rPr>
        <w:rFonts w:ascii="Segoe UI" w:eastAsiaTheme="minorHAnsi" w:hAnsi="Segoe UI" w:cs="Segoe U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7D85117"/>
    <w:multiLevelType w:val="hybridMultilevel"/>
    <w:tmpl w:val="3D4AC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F0265E"/>
    <w:multiLevelType w:val="multilevel"/>
    <w:tmpl w:val="D4C4DA62"/>
    <w:lvl w:ilvl="0">
      <w:start w:val="1"/>
      <w:numFmt w:val="decimal"/>
      <w:lvlText w:val="%1."/>
      <w:lvlJc w:val="left"/>
      <w:pPr>
        <w:ind w:left="360" w:hanging="360"/>
      </w:pPr>
      <w:rPr>
        <w:rFonts w:eastAsia="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3296F0E"/>
    <w:multiLevelType w:val="hybridMultilevel"/>
    <w:tmpl w:val="89226FD4"/>
    <w:lvl w:ilvl="0" w:tplc="DFDA528A">
      <w:start w:val="3"/>
      <w:numFmt w:val="bullet"/>
      <w:lvlText w:val="-"/>
      <w:lvlJc w:val="left"/>
      <w:pPr>
        <w:ind w:left="1040" w:hanging="360"/>
      </w:pPr>
      <w:rPr>
        <w:rFonts w:ascii="Arial" w:eastAsia="SimSun" w:hAnsi="Arial" w:cs="Aria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34667452"/>
    <w:multiLevelType w:val="multilevel"/>
    <w:tmpl w:val="873ED2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36D13CBC"/>
    <w:multiLevelType w:val="multilevel"/>
    <w:tmpl w:val="4EC65F1C"/>
    <w:lvl w:ilvl="0">
      <w:start w:val="1"/>
      <w:numFmt w:val="decimal"/>
      <w:lvlText w:val="%1."/>
      <w:lvlJc w:val="left"/>
      <w:pPr>
        <w:ind w:left="340" w:hanging="340"/>
      </w:pPr>
      <w:rPr>
        <w:rFonts w:hint="default"/>
        <w:color w:val="auto"/>
        <w:sz w:val="18"/>
        <w:szCs w:val="18"/>
      </w:rPr>
    </w:lvl>
    <w:lvl w:ilvl="1">
      <w:start w:val="1"/>
      <w:numFmt w:val="bullet"/>
      <w:lvlText w:val="–"/>
      <w:lvlJc w:val="left"/>
      <w:pPr>
        <w:ind w:left="680" w:hanging="340"/>
      </w:pPr>
      <w:rPr>
        <w:rFonts w:ascii="Arial" w:hAnsi="Arial" w:hint="default"/>
        <w:color w:val="auto"/>
      </w:rPr>
    </w:lvl>
    <w:lvl w:ilvl="2">
      <w:start w:val="1"/>
      <w:numFmt w:val="bullet"/>
      <w:lvlText w:val="○"/>
      <w:lvlJc w:val="left"/>
      <w:pPr>
        <w:ind w:left="1020" w:hanging="340"/>
      </w:pPr>
      <w:rPr>
        <w:rFonts w:ascii="Times New Roman" w:hAnsi="Times New Roman" w:cs="Times New Roman" w:hint="default"/>
        <w:color w:val="auto"/>
      </w:rPr>
    </w:lvl>
    <w:lvl w:ilvl="3">
      <w:start w:val="1"/>
      <w:numFmt w:val="bullet"/>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24" w15:restartNumberingAfterBreak="0">
    <w:nsid w:val="376F56A1"/>
    <w:multiLevelType w:val="multilevel"/>
    <w:tmpl w:val="285CDA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9D1413D"/>
    <w:multiLevelType w:val="multilevel"/>
    <w:tmpl w:val="CB6ED078"/>
    <w:lvl w:ilvl="0">
      <w:start w:val="1"/>
      <w:numFmt w:val="bullet"/>
      <w:pStyle w:val="TableNBullet"/>
      <w:lvlText w:val=""/>
      <w:lvlJc w:val="left"/>
      <w:pPr>
        <w:ind w:left="227" w:hanging="227"/>
      </w:pPr>
      <w:rPr>
        <w:rFonts w:ascii="Symbol" w:hAnsi="Symbol" w:hint="default"/>
        <w:color w:val="auto"/>
        <w:position w:val="4"/>
        <w:sz w:val="16"/>
      </w:rPr>
    </w:lvl>
    <w:lvl w:ilvl="1">
      <w:start w:val="1"/>
      <w:numFmt w:val="bullet"/>
      <w:lvlText w:val=""/>
      <w:lvlJc w:val="left"/>
      <w:pPr>
        <w:ind w:left="510" w:hanging="226"/>
      </w:pPr>
      <w:rPr>
        <w:rFonts w:ascii="Symbol" w:hAnsi="Symbol" w:hint="default"/>
        <w:color w:val="auto"/>
        <w:position w:val="4"/>
        <w:sz w:val="16"/>
      </w:rPr>
    </w:lvl>
    <w:lvl w:ilvl="2">
      <w:start w:val="1"/>
      <w:numFmt w:val="bullet"/>
      <w:lvlText w:val=""/>
      <w:lvlJc w:val="left"/>
      <w:pPr>
        <w:ind w:left="794" w:hanging="227"/>
      </w:pPr>
      <w:rPr>
        <w:rFonts w:ascii="Symbol" w:hAnsi="Symbol" w:hint="default"/>
        <w:color w:val="auto"/>
        <w:position w:val="4"/>
        <w:sz w:val="16"/>
      </w:rPr>
    </w:lvl>
    <w:lvl w:ilvl="3">
      <w:start w:val="1"/>
      <w:numFmt w:val="bullet"/>
      <w:lvlText w:val=""/>
      <w:lvlJc w:val="left"/>
      <w:pPr>
        <w:ind w:left="680" w:hanging="170"/>
      </w:pPr>
      <w:rPr>
        <w:rFonts w:ascii="Wingdings 2" w:hAnsi="Wingdings 2" w:hint="default"/>
        <w:color w:val="404040" w:themeColor="text1" w:themeTint="BF"/>
        <w:position w:val="4"/>
        <w:sz w:val="10"/>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26" w15:restartNumberingAfterBreak="0">
    <w:nsid w:val="3F6F3E92"/>
    <w:multiLevelType w:val="multilevel"/>
    <w:tmpl w:val="46524772"/>
    <w:lvl w:ilvl="0">
      <w:start w:val="1"/>
      <w:numFmt w:val="decimal"/>
      <w:lvlText w:val="%1."/>
      <w:lvlJc w:val="left"/>
      <w:pPr>
        <w:ind w:left="340" w:hanging="340"/>
      </w:pPr>
      <w:rPr>
        <w:rFonts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
      <w:lvlJc w:val="left"/>
      <w:pPr>
        <w:ind w:left="1020" w:hanging="340"/>
      </w:pPr>
      <w:rPr>
        <w:rFonts w:ascii="Times New Roman" w:hAnsi="Times New Roman" w:cs="Times New Roman" w:hint="default"/>
        <w:color w:val="auto"/>
      </w:rPr>
    </w:lvl>
    <w:lvl w:ilvl="3">
      <w:start w:val="1"/>
      <w:numFmt w:val="bullet"/>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27" w15:restartNumberingAfterBreak="0">
    <w:nsid w:val="47497CA8"/>
    <w:multiLevelType w:val="multilevel"/>
    <w:tmpl w:val="0F0A4BB0"/>
    <w:lvl w:ilvl="0">
      <w:numFmt w:val="bullet"/>
      <w:lvlText w:val="-"/>
      <w:lvlJc w:val="left"/>
      <w:pPr>
        <w:ind w:left="360" w:hanging="360"/>
      </w:pPr>
      <w:rPr>
        <w:rFonts w:ascii="Segoe UI" w:eastAsiaTheme="minorHAnsi" w:hAnsi="Segoe UI" w:cs="Segoe U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980E29"/>
    <w:multiLevelType w:val="multilevel"/>
    <w:tmpl w:val="0026E99A"/>
    <w:lvl w:ilvl="0">
      <w:start w:val="1"/>
      <w:numFmt w:val="decimal"/>
      <w:lvlText w:val="%1."/>
      <w:lvlJc w:val="left"/>
      <w:pPr>
        <w:ind w:left="340" w:hanging="340"/>
      </w:pPr>
      <w:rPr>
        <w:rFonts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
      <w:lvlJc w:val="left"/>
      <w:pPr>
        <w:ind w:left="1020" w:hanging="340"/>
      </w:pPr>
      <w:rPr>
        <w:rFonts w:ascii="Times New Roman" w:hAnsi="Times New Roman" w:cs="Times New Roman" w:hint="default"/>
        <w:color w:val="auto"/>
      </w:rPr>
    </w:lvl>
    <w:lvl w:ilvl="3">
      <w:start w:val="1"/>
      <w:numFmt w:val="bullet"/>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29" w15:restartNumberingAfterBreak="0">
    <w:nsid w:val="4B0C5354"/>
    <w:multiLevelType w:val="multilevel"/>
    <w:tmpl w:val="0026E99A"/>
    <w:lvl w:ilvl="0">
      <w:start w:val="1"/>
      <w:numFmt w:val="decimal"/>
      <w:lvlText w:val="%1."/>
      <w:lvlJc w:val="left"/>
      <w:pPr>
        <w:ind w:left="340" w:hanging="340"/>
      </w:pPr>
      <w:rPr>
        <w:rFonts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
      <w:lvlJc w:val="left"/>
      <w:pPr>
        <w:ind w:left="1020" w:hanging="340"/>
      </w:pPr>
      <w:rPr>
        <w:rFonts w:ascii="Times New Roman" w:hAnsi="Times New Roman" w:cs="Times New Roman" w:hint="default"/>
        <w:color w:val="auto"/>
      </w:rPr>
    </w:lvl>
    <w:lvl w:ilvl="3">
      <w:start w:val="1"/>
      <w:numFmt w:val="bullet"/>
      <w:lvlText w:val="•"/>
      <w:lvlJc w:val="left"/>
      <w:pPr>
        <w:ind w:left="1360" w:hanging="340"/>
      </w:pPr>
      <w:rPr>
        <w:rFonts w:ascii="Arial" w:hAnsi="Arial" w:hint="default"/>
        <w:color w:val="auto"/>
      </w:rPr>
    </w:lvl>
    <w:lvl w:ilvl="4">
      <w:start w:val="1"/>
      <w:numFmt w:val="none"/>
      <w:lvlText w:val=""/>
      <w:lvlJc w:val="left"/>
      <w:pPr>
        <w:tabs>
          <w:tab w:val="num" w:pos="1712"/>
        </w:tabs>
        <w:ind w:left="1700" w:hanging="340"/>
      </w:pPr>
      <w:rPr>
        <w:rFonts w:hint="default"/>
      </w:rPr>
    </w:lvl>
    <w:lvl w:ilvl="5">
      <w:start w:val="1"/>
      <w:numFmt w:val="none"/>
      <w:lvlText w:val=""/>
      <w:lvlJc w:val="left"/>
      <w:pPr>
        <w:tabs>
          <w:tab w:val="num" w:pos="2069"/>
        </w:tabs>
        <w:ind w:left="2040" w:hanging="340"/>
      </w:pPr>
      <w:rPr>
        <w:rFonts w:hint="default"/>
      </w:rPr>
    </w:lvl>
    <w:lvl w:ilvl="6">
      <w:start w:val="1"/>
      <w:numFmt w:val="none"/>
      <w:lvlText w:val=""/>
      <w:lvlJc w:val="left"/>
      <w:pPr>
        <w:tabs>
          <w:tab w:val="num" w:pos="2426"/>
        </w:tabs>
        <w:ind w:left="2380" w:hanging="340"/>
      </w:pPr>
      <w:rPr>
        <w:rFonts w:hint="default"/>
      </w:rPr>
    </w:lvl>
    <w:lvl w:ilvl="7">
      <w:start w:val="1"/>
      <w:numFmt w:val="none"/>
      <w:lvlText w:val=""/>
      <w:lvlJc w:val="left"/>
      <w:pPr>
        <w:tabs>
          <w:tab w:val="num" w:pos="2783"/>
        </w:tabs>
        <w:ind w:left="2720" w:hanging="340"/>
      </w:pPr>
      <w:rPr>
        <w:rFonts w:hint="default"/>
      </w:rPr>
    </w:lvl>
    <w:lvl w:ilvl="8">
      <w:start w:val="1"/>
      <w:numFmt w:val="none"/>
      <w:lvlText w:val=""/>
      <w:lvlJc w:val="left"/>
      <w:pPr>
        <w:tabs>
          <w:tab w:val="num" w:pos="3140"/>
        </w:tabs>
        <w:ind w:left="3060" w:hanging="340"/>
      </w:pPr>
      <w:rPr>
        <w:rFonts w:hint="default"/>
      </w:rPr>
    </w:lvl>
  </w:abstractNum>
  <w:abstractNum w:abstractNumId="30" w15:restartNumberingAfterBreak="0">
    <w:nsid w:val="4BB17B1D"/>
    <w:multiLevelType w:val="multilevel"/>
    <w:tmpl w:val="637892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2AA1892"/>
    <w:multiLevelType w:val="hybridMultilevel"/>
    <w:tmpl w:val="C5062DDC"/>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3181414"/>
    <w:multiLevelType w:val="hybridMultilevel"/>
    <w:tmpl w:val="1CBE174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3732F72"/>
    <w:multiLevelType w:val="hybridMultilevel"/>
    <w:tmpl w:val="937EF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40183D"/>
    <w:multiLevelType w:val="hybridMultilevel"/>
    <w:tmpl w:val="937EF4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EC457E5"/>
    <w:multiLevelType w:val="hybridMultilevel"/>
    <w:tmpl w:val="93DA7734"/>
    <w:lvl w:ilvl="0" w:tplc="895055F2">
      <w:start w:val="1"/>
      <w:numFmt w:val="decimal"/>
      <w:lvlText w:val="%1."/>
      <w:lvlJc w:val="left"/>
      <w:pPr>
        <w:ind w:left="720" w:hanging="360"/>
      </w:pPr>
      <w:rPr>
        <w:rFonts w:hint="default"/>
        <w:color w:val="FFFFFF" w:themeColor="background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2C15D57"/>
    <w:multiLevelType w:val="hybridMultilevel"/>
    <w:tmpl w:val="1AE40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EB691B"/>
    <w:multiLevelType w:val="multilevel"/>
    <w:tmpl w:val="2362D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A80D02"/>
    <w:multiLevelType w:val="hybridMultilevel"/>
    <w:tmpl w:val="158ABB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974B10"/>
    <w:multiLevelType w:val="hybridMultilevel"/>
    <w:tmpl w:val="CB784214"/>
    <w:lvl w:ilvl="0" w:tplc="DFDA528A">
      <w:start w:val="3"/>
      <w:numFmt w:val="bullet"/>
      <w:lvlText w:val="-"/>
      <w:lvlJc w:val="left"/>
      <w:pPr>
        <w:ind w:left="700" w:hanging="360"/>
      </w:pPr>
      <w:rPr>
        <w:rFonts w:ascii="Arial" w:eastAsia="SimSun" w:hAnsi="Arial" w:cs="Arial"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40" w15:restartNumberingAfterBreak="0">
    <w:nsid w:val="7B2B0659"/>
    <w:multiLevelType w:val="multilevel"/>
    <w:tmpl w:val="5CDE4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37269666">
    <w:abstractNumId w:val="40"/>
  </w:num>
  <w:num w:numId="2" w16cid:durableId="1668050683">
    <w:abstractNumId w:val="24"/>
  </w:num>
  <w:num w:numId="3" w16cid:durableId="1683042470">
    <w:abstractNumId w:val="9"/>
  </w:num>
  <w:num w:numId="4" w16cid:durableId="133523604">
    <w:abstractNumId w:val="37"/>
  </w:num>
  <w:num w:numId="5" w16cid:durableId="1994024302">
    <w:abstractNumId w:val="38"/>
  </w:num>
  <w:num w:numId="6" w16cid:durableId="1358852113">
    <w:abstractNumId w:val="22"/>
  </w:num>
  <w:num w:numId="7" w16cid:durableId="2047246184">
    <w:abstractNumId w:val="17"/>
  </w:num>
  <w:num w:numId="8" w16cid:durableId="1985233239">
    <w:abstractNumId w:val="4"/>
  </w:num>
  <w:num w:numId="9" w16cid:durableId="2105372984">
    <w:abstractNumId w:val="5"/>
  </w:num>
  <w:num w:numId="10" w16cid:durableId="935869809">
    <w:abstractNumId w:val="3"/>
  </w:num>
  <w:num w:numId="11" w16cid:durableId="1109662273">
    <w:abstractNumId w:val="2"/>
  </w:num>
  <w:num w:numId="12" w16cid:durableId="2049716342">
    <w:abstractNumId w:val="1"/>
  </w:num>
  <w:num w:numId="13" w16cid:durableId="1578317811">
    <w:abstractNumId w:val="0"/>
  </w:num>
  <w:num w:numId="14" w16cid:durableId="1127550344">
    <w:abstractNumId w:val="19"/>
  </w:num>
  <w:num w:numId="15" w16cid:durableId="406730085">
    <w:abstractNumId w:val="16"/>
  </w:num>
  <w:num w:numId="16" w16cid:durableId="1626155891">
    <w:abstractNumId w:val="25"/>
  </w:num>
  <w:num w:numId="17" w16cid:durableId="1642543104">
    <w:abstractNumId w:val="32"/>
  </w:num>
  <w:num w:numId="18" w16cid:durableId="640572641">
    <w:abstractNumId w:val="30"/>
  </w:num>
  <w:num w:numId="19" w16cid:durableId="1344238345">
    <w:abstractNumId w:val="10"/>
  </w:num>
  <w:num w:numId="20" w16cid:durableId="2044818030">
    <w:abstractNumId w:val="28"/>
  </w:num>
  <w:num w:numId="21" w16cid:durableId="520364401">
    <w:abstractNumId w:val="20"/>
  </w:num>
  <w:num w:numId="22" w16cid:durableId="1386954037">
    <w:abstractNumId w:val="31"/>
  </w:num>
  <w:num w:numId="23" w16cid:durableId="622804599">
    <w:abstractNumId w:val="26"/>
  </w:num>
  <w:num w:numId="24" w16cid:durableId="1089471752">
    <w:abstractNumId w:val="23"/>
  </w:num>
  <w:num w:numId="25" w16cid:durableId="577831718">
    <w:abstractNumId w:val="7"/>
  </w:num>
  <w:num w:numId="26" w16cid:durableId="1990009806">
    <w:abstractNumId w:val="35"/>
  </w:num>
  <w:num w:numId="27" w16cid:durableId="861360817">
    <w:abstractNumId w:val="13"/>
  </w:num>
  <w:num w:numId="28" w16cid:durableId="1434016710">
    <w:abstractNumId w:val="14"/>
  </w:num>
  <w:num w:numId="29" w16cid:durableId="1012144862">
    <w:abstractNumId w:val="39"/>
  </w:num>
  <w:num w:numId="30" w16cid:durableId="2015299709">
    <w:abstractNumId w:val="34"/>
  </w:num>
  <w:num w:numId="31" w16cid:durableId="1693531263">
    <w:abstractNumId w:val="11"/>
  </w:num>
  <w:num w:numId="32" w16cid:durableId="1672676489">
    <w:abstractNumId w:val="33"/>
  </w:num>
  <w:num w:numId="33" w16cid:durableId="2101871257">
    <w:abstractNumId w:val="29"/>
  </w:num>
  <w:num w:numId="34" w16cid:durableId="1675064497">
    <w:abstractNumId w:val="12"/>
  </w:num>
  <w:num w:numId="35" w16cid:durableId="1410732811">
    <w:abstractNumId w:val="21"/>
  </w:num>
  <w:num w:numId="36" w16cid:durableId="656571239">
    <w:abstractNumId w:val="8"/>
  </w:num>
  <w:num w:numId="37" w16cid:durableId="1304119049">
    <w:abstractNumId w:val="6"/>
  </w:num>
  <w:num w:numId="38" w16cid:durableId="91517475">
    <w:abstractNumId w:val="27"/>
  </w:num>
  <w:num w:numId="39" w16cid:durableId="158547928">
    <w:abstractNumId w:val="18"/>
  </w:num>
  <w:num w:numId="40" w16cid:durableId="881288503">
    <w:abstractNumId w:val="15"/>
  </w:num>
  <w:num w:numId="41" w16cid:durableId="13271740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18"/>
    <w:rsid w:val="00003E8E"/>
    <w:rsid w:val="00012B34"/>
    <w:rsid w:val="000179FF"/>
    <w:rsid w:val="00022904"/>
    <w:rsid w:val="00025BD0"/>
    <w:rsid w:val="000261A3"/>
    <w:rsid w:val="00027D5F"/>
    <w:rsid w:val="0003316F"/>
    <w:rsid w:val="00037EB9"/>
    <w:rsid w:val="000401FA"/>
    <w:rsid w:val="000404CE"/>
    <w:rsid w:val="0004100D"/>
    <w:rsid w:val="00041073"/>
    <w:rsid w:val="00042611"/>
    <w:rsid w:val="00045CEA"/>
    <w:rsid w:val="00051CBE"/>
    <w:rsid w:val="0005518A"/>
    <w:rsid w:val="000572BD"/>
    <w:rsid w:val="000659CE"/>
    <w:rsid w:val="00085410"/>
    <w:rsid w:val="00095E11"/>
    <w:rsid w:val="00096BC9"/>
    <w:rsid w:val="000A145A"/>
    <w:rsid w:val="000A7F1E"/>
    <w:rsid w:val="000B6324"/>
    <w:rsid w:val="000C0BA2"/>
    <w:rsid w:val="000C48C1"/>
    <w:rsid w:val="000D4135"/>
    <w:rsid w:val="000D5FCE"/>
    <w:rsid w:val="000D6745"/>
    <w:rsid w:val="000E38BA"/>
    <w:rsid w:val="000E3ADB"/>
    <w:rsid w:val="000E7042"/>
    <w:rsid w:val="000F3E38"/>
    <w:rsid w:val="00101FBF"/>
    <w:rsid w:val="00110786"/>
    <w:rsid w:val="001134ED"/>
    <w:rsid w:val="001146AD"/>
    <w:rsid w:val="00123DFA"/>
    <w:rsid w:val="00124D9E"/>
    <w:rsid w:val="00125C36"/>
    <w:rsid w:val="00125EDA"/>
    <w:rsid w:val="001306D6"/>
    <w:rsid w:val="00131E99"/>
    <w:rsid w:val="00143208"/>
    <w:rsid w:val="001516BF"/>
    <w:rsid w:val="001534EA"/>
    <w:rsid w:val="00164614"/>
    <w:rsid w:val="001673C6"/>
    <w:rsid w:val="0017574A"/>
    <w:rsid w:val="0018480D"/>
    <w:rsid w:val="00186DC1"/>
    <w:rsid w:val="00192BED"/>
    <w:rsid w:val="001A22A8"/>
    <w:rsid w:val="001A63E0"/>
    <w:rsid w:val="001B7035"/>
    <w:rsid w:val="001B7F1C"/>
    <w:rsid w:val="001C02BA"/>
    <w:rsid w:val="001C0CB2"/>
    <w:rsid w:val="001C0D18"/>
    <w:rsid w:val="001C381D"/>
    <w:rsid w:val="001C6BA8"/>
    <w:rsid w:val="001E23C5"/>
    <w:rsid w:val="001E4423"/>
    <w:rsid w:val="001E58C4"/>
    <w:rsid w:val="001E72BC"/>
    <w:rsid w:val="001F36D6"/>
    <w:rsid w:val="001F59D3"/>
    <w:rsid w:val="00201984"/>
    <w:rsid w:val="00206249"/>
    <w:rsid w:val="002158B0"/>
    <w:rsid w:val="00233A75"/>
    <w:rsid w:val="0024392D"/>
    <w:rsid w:val="00244550"/>
    <w:rsid w:val="00246315"/>
    <w:rsid w:val="002572D9"/>
    <w:rsid w:val="002618DF"/>
    <w:rsid w:val="00261D00"/>
    <w:rsid w:val="002633D9"/>
    <w:rsid w:val="00265166"/>
    <w:rsid w:val="00274E5C"/>
    <w:rsid w:val="00280AC6"/>
    <w:rsid w:val="002824C3"/>
    <w:rsid w:val="002927DB"/>
    <w:rsid w:val="002950ED"/>
    <w:rsid w:val="00296166"/>
    <w:rsid w:val="002A4B17"/>
    <w:rsid w:val="002B56AD"/>
    <w:rsid w:val="002C01AF"/>
    <w:rsid w:val="002C30E8"/>
    <w:rsid w:val="002D2F18"/>
    <w:rsid w:val="002D68E2"/>
    <w:rsid w:val="002E0E18"/>
    <w:rsid w:val="002E5B03"/>
    <w:rsid w:val="002E6E2F"/>
    <w:rsid w:val="002F383F"/>
    <w:rsid w:val="002F3EB5"/>
    <w:rsid w:val="002F5690"/>
    <w:rsid w:val="002F60F2"/>
    <w:rsid w:val="002F73FE"/>
    <w:rsid w:val="003060CC"/>
    <w:rsid w:val="00306575"/>
    <w:rsid w:val="00306C0E"/>
    <w:rsid w:val="00310CA1"/>
    <w:rsid w:val="003122CC"/>
    <w:rsid w:val="00313B29"/>
    <w:rsid w:val="00314A40"/>
    <w:rsid w:val="00314E27"/>
    <w:rsid w:val="00323B9A"/>
    <w:rsid w:val="00327AB4"/>
    <w:rsid w:val="0033752C"/>
    <w:rsid w:val="00346FE9"/>
    <w:rsid w:val="0035131B"/>
    <w:rsid w:val="00366923"/>
    <w:rsid w:val="003708C1"/>
    <w:rsid w:val="00374E1D"/>
    <w:rsid w:val="00385788"/>
    <w:rsid w:val="00385ABF"/>
    <w:rsid w:val="0039115D"/>
    <w:rsid w:val="003926FD"/>
    <w:rsid w:val="003A2337"/>
    <w:rsid w:val="003B474F"/>
    <w:rsid w:val="003C0817"/>
    <w:rsid w:val="003C1780"/>
    <w:rsid w:val="003C71C6"/>
    <w:rsid w:val="003D48E5"/>
    <w:rsid w:val="003E0796"/>
    <w:rsid w:val="003E0B70"/>
    <w:rsid w:val="003E20B8"/>
    <w:rsid w:val="003E3395"/>
    <w:rsid w:val="003F60B9"/>
    <w:rsid w:val="00414A4A"/>
    <w:rsid w:val="00414AF7"/>
    <w:rsid w:val="00422AD4"/>
    <w:rsid w:val="00431BE4"/>
    <w:rsid w:val="00431BFC"/>
    <w:rsid w:val="00440C82"/>
    <w:rsid w:val="004440ED"/>
    <w:rsid w:val="00453BF7"/>
    <w:rsid w:val="00454D80"/>
    <w:rsid w:val="00465736"/>
    <w:rsid w:val="00475029"/>
    <w:rsid w:val="0047564A"/>
    <w:rsid w:val="004773D3"/>
    <w:rsid w:val="004959E6"/>
    <w:rsid w:val="004B0E49"/>
    <w:rsid w:val="004C542A"/>
    <w:rsid w:val="004C705B"/>
    <w:rsid w:val="004D0F14"/>
    <w:rsid w:val="004D22A5"/>
    <w:rsid w:val="004D3224"/>
    <w:rsid w:val="004D3A08"/>
    <w:rsid w:val="004E0B8B"/>
    <w:rsid w:val="004E44F4"/>
    <w:rsid w:val="004F2369"/>
    <w:rsid w:val="00506CD7"/>
    <w:rsid w:val="005109B7"/>
    <w:rsid w:val="00513C8F"/>
    <w:rsid w:val="00513CFF"/>
    <w:rsid w:val="0051507F"/>
    <w:rsid w:val="0053167B"/>
    <w:rsid w:val="00532929"/>
    <w:rsid w:val="005411A8"/>
    <w:rsid w:val="00543D06"/>
    <w:rsid w:val="005446B5"/>
    <w:rsid w:val="005531B6"/>
    <w:rsid w:val="005533B5"/>
    <w:rsid w:val="00563B3C"/>
    <w:rsid w:val="0056418C"/>
    <w:rsid w:val="00567E50"/>
    <w:rsid w:val="0057143D"/>
    <w:rsid w:val="00572133"/>
    <w:rsid w:val="00581F2F"/>
    <w:rsid w:val="00583D9D"/>
    <w:rsid w:val="00584E9E"/>
    <w:rsid w:val="00592584"/>
    <w:rsid w:val="005964AC"/>
    <w:rsid w:val="00597EF7"/>
    <w:rsid w:val="005A0B81"/>
    <w:rsid w:val="005A2862"/>
    <w:rsid w:val="005B2318"/>
    <w:rsid w:val="005B5A7A"/>
    <w:rsid w:val="005B60AC"/>
    <w:rsid w:val="005C1000"/>
    <w:rsid w:val="005C5BF0"/>
    <w:rsid w:val="005C6471"/>
    <w:rsid w:val="005C765B"/>
    <w:rsid w:val="005D467D"/>
    <w:rsid w:val="005D4AEC"/>
    <w:rsid w:val="005E18D8"/>
    <w:rsid w:val="005F1E8D"/>
    <w:rsid w:val="006029D6"/>
    <w:rsid w:val="006066C4"/>
    <w:rsid w:val="006109D8"/>
    <w:rsid w:val="00631632"/>
    <w:rsid w:val="00635255"/>
    <w:rsid w:val="0064002D"/>
    <w:rsid w:val="006424DE"/>
    <w:rsid w:val="00642A9A"/>
    <w:rsid w:val="00655BCA"/>
    <w:rsid w:val="006606E0"/>
    <w:rsid w:val="006670A4"/>
    <w:rsid w:val="00677034"/>
    <w:rsid w:val="00682197"/>
    <w:rsid w:val="00690B36"/>
    <w:rsid w:val="00693BA4"/>
    <w:rsid w:val="00693E00"/>
    <w:rsid w:val="00695302"/>
    <w:rsid w:val="006A2E2C"/>
    <w:rsid w:val="006B6C94"/>
    <w:rsid w:val="006C06BF"/>
    <w:rsid w:val="006C282B"/>
    <w:rsid w:val="006D2345"/>
    <w:rsid w:val="006D3281"/>
    <w:rsid w:val="006D54D0"/>
    <w:rsid w:val="006E1136"/>
    <w:rsid w:val="006F14E0"/>
    <w:rsid w:val="006F7520"/>
    <w:rsid w:val="00702CB5"/>
    <w:rsid w:val="00703260"/>
    <w:rsid w:val="00706431"/>
    <w:rsid w:val="00710DAA"/>
    <w:rsid w:val="007117F1"/>
    <w:rsid w:val="007119BB"/>
    <w:rsid w:val="00717636"/>
    <w:rsid w:val="007177A7"/>
    <w:rsid w:val="0072616C"/>
    <w:rsid w:val="00730238"/>
    <w:rsid w:val="0073513A"/>
    <w:rsid w:val="007371B3"/>
    <w:rsid w:val="007374F9"/>
    <w:rsid w:val="00746A43"/>
    <w:rsid w:val="00754AB9"/>
    <w:rsid w:val="00767C3A"/>
    <w:rsid w:val="00782490"/>
    <w:rsid w:val="007866FA"/>
    <w:rsid w:val="00793CF9"/>
    <w:rsid w:val="007A3F61"/>
    <w:rsid w:val="007A5668"/>
    <w:rsid w:val="007A7572"/>
    <w:rsid w:val="007B0EC1"/>
    <w:rsid w:val="007B100A"/>
    <w:rsid w:val="007B21A5"/>
    <w:rsid w:val="007B2AD6"/>
    <w:rsid w:val="007B3938"/>
    <w:rsid w:val="007B5D18"/>
    <w:rsid w:val="007B73BB"/>
    <w:rsid w:val="007B7A12"/>
    <w:rsid w:val="007C6AEC"/>
    <w:rsid w:val="007D4ED8"/>
    <w:rsid w:val="007D799D"/>
    <w:rsid w:val="007F7DBD"/>
    <w:rsid w:val="00802F0D"/>
    <w:rsid w:val="008037F3"/>
    <w:rsid w:val="008067D4"/>
    <w:rsid w:val="0081136A"/>
    <w:rsid w:val="00811B37"/>
    <w:rsid w:val="00814D30"/>
    <w:rsid w:val="00837EDC"/>
    <w:rsid w:val="00840DAA"/>
    <w:rsid w:val="0084197B"/>
    <w:rsid w:val="0084740A"/>
    <w:rsid w:val="00857878"/>
    <w:rsid w:val="00857E1B"/>
    <w:rsid w:val="00861CB2"/>
    <w:rsid w:val="008634C2"/>
    <w:rsid w:val="00864EEA"/>
    <w:rsid w:val="00865E4F"/>
    <w:rsid w:val="00866663"/>
    <w:rsid w:val="00873BE7"/>
    <w:rsid w:val="0087706C"/>
    <w:rsid w:val="0088237E"/>
    <w:rsid w:val="00886A15"/>
    <w:rsid w:val="00892670"/>
    <w:rsid w:val="008A5F9F"/>
    <w:rsid w:val="008A6964"/>
    <w:rsid w:val="008B3E8F"/>
    <w:rsid w:val="008C0056"/>
    <w:rsid w:val="008C21E1"/>
    <w:rsid w:val="008C3C67"/>
    <w:rsid w:val="008D09A1"/>
    <w:rsid w:val="008D76F6"/>
    <w:rsid w:val="008F2F17"/>
    <w:rsid w:val="008F2F5C"/>
    <w:rsid w:val="008F35E4"/>
    <w:rsid w:val="008F5797"/>
    <w:rsid w:val="008F67C4"/>
    <w:rsid w:val="009062AE"/>
    <w:rsid w:val="00923B0D"/>
    <w:rsid w:val="0092478E"/>
    <w:rsid w:val="00927192"/>
    <w:rsid w:val="00937A11"/>
    <w:rsid w:val="009417F7"/>
    <w:rsid w:val="009426F3"/>
    <w:rsid w:val="009523C0"/>
    <w:rsid w:val="00960479"/>
    <w:rsid w:val="00960625"/>
    <w:rsid w:val="00963C9F"/>
    <w:rsid w:val="00963F49"/>
    <w:rsid w:val="0096517C"/>
    <w:rsid w:val="00966619"/>
    <w:rsid w:val="00970592"/>
    <w:rsid w:val="00973117"/>
    <w:rsid w:val="009858C3"/>
    <w:rsid w:val="00991526"/>
    <w:rsid w:val="00991DED"/>
    <w:rsid w:val="00997F6C"/>
    <w:rsid w:val="009A0E76"/>
    <w:rsid w:val="009A5BC4"/>
    <w:rsid w:val="009B0BC5"/>
    <w:rsid w:val="009B2E35"/>
    <w:rsid w:val="009B34AC"/>
    <w:rsid w:val="009C0E72"/>
    <w:rsid w:val="009C2D31"/>
    <w:rsid w:val="009C3CB0"/>
    <w:rsid w:val="009C4CA6"/>
    <w:rsid w:val="009C56D1"/>
    <w:rsid w:val="009D18C2"/>
    <w:rsid w:val="009D5A36"/>
    <w:rsid w:val="009E0266"/>
    <w:rsid w:val="009E34D5"/>
    <w:rsid w:val="009E4054"/>
    <w:rsid w:val="009F4D35"/>
    <w:rsid w:val="009F7A5A"/>
    <w:rsid w:val="00A00865"/>
    <w:rsid w:val="00A03C15"/>
    <w:rsid w:val="00A070B7"/>
    <w:rsid w:val="00A13691"/>
    <w:rsid w:val="00A14752"/>
    <w:rsid w:val="00A1656B"/>
    <w:rsid w:val="00A3043E"/>
    <w:rsid w:val="00A32279"/>
    <w:rsid w:val="00A36734"/>
    <w:rsid w:val="00A369AC"/>
    <w:rsid w:val="00A43021"/>
    <w:rsid w:val="00A4376A"/>
    <w:rsid w:val="00A4461A"/>
    <w:rsid w:val="00A459DE"/>
    <w:rsid w:val="00A50D02"/>
    <w:rsid w:val="00A5508E"/>
    <w:rsid w:val="00A555EB"/>
    <w:rsid w:val="00A62216"/>
    <w:rsid w:val="00A65913"/>
    <w:rsid w:val="00A70A4D"/>
    <w:rsid w:val="00A7229C"/>
    <w:rsid w:val="00A74E0F"/>
    <w:rsid w:val="00A80E09"/>
    <w:rsid w:val="00A82967"/>
    <w:rsid w:val="00A835D0"/>
    <w:rsid w:val="00A837B6"/>
    <w:rsid w:val="00A851E3"/>
    <w:rsid w:val="00A9012A"/>
    <w:rsid w:val="00A93DF6"/>
    <w:rsid w:val="00AA5771"/>
    <w:rsid w:val="00AB0EF9"/>
    <w:rsid w:val="00AB2FCB"/>
    <w:rsid w:val="00AC08D2"/>
    <w:rsid w:val="00AC1BEE"/>
    <w:rsid w:val="00AC3E56"/>
    <w:rsid w:val="00AC4BDA"/>
    <w:rsid w:val="00AD0C81"/>
    <w:rsid w:val="00AD6F8A"/>
    <w:rsid w:val="00AE1EED"/>
    <w:rsid w:val="00AE68CA"/>
    <w:rsid w:val="00AF2783"/>
    <w:rsid w:val="00AF4DD0"/>
    <w:rsid w:val="00AF57B3"/>
    <w:rsid w:val="00AF69F8"/>
    <w:rsid w:val="00B04E3B"/>
    <w:rsid w:val="00B10FC9"/>
    <w:rsid w:val="00B11937"/>
    <w:rsid w:val="00B12498"/>
    <w:rsid w:val="00B151CD"/>
    <w:rsid w:val="00B21E09"/>
    <w:rsid w:val="00B23D6D"/>
    <w:rsid w:val="00B24E50"/>
    <w:rsid w:val="00B25E4F"/>
    <w:rsid w:val="00B26C3D"/>
    <w:rsid w:val="00B275AC"/>
    <w:rsid w:val="00B27734"/>
    <w:rsid w:val="00B32201"/>
    <w:rsid w:val="00B366DB"/>
    <w:rsid w:val="00B37667"/>
    <w:rsid w:val="00B37B59"/>
    <w:rsid w:val="00B44B46"/>
    <w:rsid w:val="00B44BFF"/>
    <w:rsid w:val="00B5117D"/>
    <w:rsid w:val="00B532DB"/>
    <w:rsid w:val="00B545CC"/>
    <w:rsid w:val="00B54794"/>
    <w:rsid w:val="00B72A6C"/>
    <w:rsid w:val="00B72B74"/>
    <w:rsid w:val="00B90DDF"/>
    <w:rsid w:val="00B94111"/>
    <w:rsid w:val="00B94F0A"/>
    <w:rsid w:val="00B950F8"/>
    <w:rsid w:val="00B95FED"/>
    <w:rsid w:val="00BA18F6"/>
    <w:rsid w:val="00BA4854"/>
    <w:rsid w:val="00BB2ACB"/>
    <w:rsid w:val="00BD5583"/>
    <w:rsid w:val="00BE0FFD"/>
    <w:rsid w:val="00BE13B4"/>
    <w:rsid w:val="00BE2AB7"/>
    <w:rsid w:val="00BE4587"/>
    <w:rsid w:val="00BE5400"/>
    <w:rsid w:val="00BE68F3"/>
    <w:rsid w:val="00BF3528"/>
    <w:rsid w:val="00C03955"/>
    <w:rsid w:val="00C051C3"/>
    <w:rsid w:val="00C127D3"/>
    <w:rsid w:val="00C27FFB"/>
    <w:rsid w:val="00C337DD"/>
    <w:rsid w:val="00C359A1"/>
    <w:rsid w:val="00C40E20"/>
    <w:rsid w:val="00C54FB8"/>
    <w:rsid w:val="00C6447C"/>
    <w:rsid w:val="00C81CD3"/>
    <w:rsid w:val="00C83737"/>
    <w:rsid w:val="00C84B60"/>
    <w:rsid w:val="00C91E83"/>
    <w:rsid w:val="00C91F4E"/>
    <w:rsid w:val="00CC77AD"/>
    <w:rsid w:val="00CD0493"/>
    <w:rsid w:val="00CD1F19"/>
    <w:rsid w:val="00CE03A4"/>
    <w:rsid w:val="00CE1816"/>
    <w:rsid w:val="00CE6EEC"/>
    <w:rsid w:val="00CE71A4"/>
    <w:rsid w:val="00CF277F"/>
    <w:rsid w:val="00CF78B0"/>
    <w:rsid w:val="00D01CB0"/>
    <w:rsid w:val="00D03812"/>
    <w:rsid w:val="00D045C6"/>
    <w:rsid w:val="00D048F7"/>
    <w:rsid w:val="00D05054"/>
    <w:rsid w:val="00D10911"/>
    <w:rsid w:val="00D125F6"/>
    <w:rsid w:val="00D12938"/>
    <w:rsid w:val="00D21F38"/>
    <w:rsid w:val="00D238E3"/>
    <w:rsid w:val="00D241DE"/>
    <w:rsid w:val="00D26A23"/>
    <w:rsid w:val="00D31218"/>
    <w:rsid w:val="00D31FDA"/>
    <w:rsid w:val="00D4055A"/>
    <w:rsid w:val="00D4302A"/>
    <w:rsid w:val="00D436E8"/>
    <w:rsid w:val="00D500BB"/>
    <w:rsid w:val="00D56072"/>
    <w:rsid w:val="00D56B38"/>
    <w:rsid w:val="00D658D0"/>
    <w:rsid w:val="00D70F8A"/>
    <w:rsid w:val="00D71EFE"/>
    <w:rsid w:val="00D73EA4"/>
    <w:rsid w:val="00D82891"/>
    <w:rsid w:val="00D8323E"/>
    <w:rsid w:val="00D8583A"/>
    <w:rsid w:val="00D92118"/>
    <w:rsid w:val="00D96A1E"/>
    <w:rsid w:val="00DA037B"/>
    <w:rsid w:val="00DB0916"/>
    <w:rsid w:val="00DC69D9"/>
    <w:rsid w:val="00DC6A05"/>
    <w:rsid w:val="00DC6BC0"/>
    <w:rsid w:val="00DD32CF"/>
    <w:rsid w:val="00DD4A34"/>
    <w:rsid w:val="00DE251A"/>
    <w:rsid w:val="00DE3E9F"/>
    <w:rsid w:val="00DE4605"/>
    <w:rsid w:val="00DF5B11"/>
    <w:rsid w:val="00E148F7"/>
    <w:rsid w:val="00E21A5F"/>
    <w:rsid w:val="00E255B8"/>
    <w:rsid w:val="00E32512"/>
    <w:rsid w:val="00E34EE4"/>
    <w:rsid w:val="00E419B6"/>
    <w:rsid w:val="00E43C24"/>
    <w:rsid w:val="00E47E48"/>
    <w:rsid w:val="00E56D6D"/>
    <w:rsid w:val="00E570C0"/>
    <w:rsid w:val="00E57ACE"/>
    <w:rsid w:val="00E61856"/>
    <w:rsid w:val="00E61ADA"/>
    <w:rsid w:val="00E67C1C"/>
    <w:rsid w:val="00E7418D"/>
    <w:rsid w:val="00E76986"/>
    <w:rsid w:val="00E80980"/>
    <w:rsid w:val="00E82EEB"/>
    <w:rsid w:val="00E8392F"/>
    <w:rsid w:val="00E8522F"/>
    <w:rsid w:val="00E85606"/>
    <w:rsid w:val="00E8760C"/>
    <w:rsid w:val="00E9156D"/>
    <w:rsid w:val="00E97F1F"/>
    <w:rsid w:val="00EA04CB"/>
    <w:rsid w:val="00EB6B00"/>
    <w:rsid w:val="00EB6B22"/>
    <w:rsid w:val="00ED1D58"/>
    <w:rsid w:val="00ED2051"/>
    <w:rsid w:val="00ED538C"/>
    <w:rsid w:val="00EE49FB"/>
    <w:rsid w:val="00F01D0D"/>
    <w:rsid w:val="00F01D6B"/>
    <w:rsid w:val="00F06BC4"/>
    <w:rsid w:val="00F10A19"/>
    <w:rsid w:val="00F11DE4"/>
    <w:rsid w:val="00F154E4"/>
    <w:rsid w:val="00F2332D"/>
    <w:rsid w:val="00F2586E"/>
    <w:rsid w:val="00F32706"/>
    <w:rsid w:val="00F32D7A"/>
    <w:rsid w:val="00F40DA7"/>
    <w:rsid w:val="00F43668"/>
    <w:rsid w:val="00F4374D"/>
    <w:rsid w:val="00F443F0"/>
    <w:rsid w:val="00F615C4"/>
    <w:rsid w:val="00F61B23"/>
    <w:rsid w:val="00F627D7"/>
    <w:rsid w:val="00F63A24"/>
    <w:rsid w:val="00F739F5"/>
    <w:rsid w:val="00F8257B"/>
    <w:rsid w:val="00F83127"/>
    <w:rsid w:val="00F97459"/>
    <w:rsid w:val="00F97B7E"/>
    <w:rsid w:val="00FC25C0"/>
    <w:rsid w:val="00FD1FBC"/>
    <w:rsid w:val="00FE1090"/>
    <w:rsid w:val="00FF53A9"/>
    <w:rsid w:val="576AB2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E3FD"/>
  <w15:chartTrackingRefBased/>
  <w15:docId w15:val="{3FB076E5-C5F8-44F1-BC49-6DADF423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9" w:qFormat="1"/>
    <w:lsdException w:name="heading 2" w:semiHidden="1" w:uiPriority="19" w:unhideWhenUsed="1" w:qFormat="1"/>
    <w:lsdException w:name="heading 3" w:semiHidden="1" w:uiPriority="19" w:unhideWhenUsed="1" w:qFormat="1"/>
    <w:lsdException w:name="heading 4" w:semiHidden="1" w:uiPriority="9" w:unhideWhenUsed="1" w:qFormat="1"/>
    <w:lsdException w:name="heading 5" w:semiHidden="1" w:uiPriority="19" w:unhideWhenUsed="1" w:qFormat="1"/>
    <w:lsdException w:name="heading 6" w:semiHidden="1" w:uiPriority="1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82B"/>
    <w:pPr>
      <w:spacing w:after="100" w:line="264" w:lineRule="auto"/>
    </w:pPr>
    <w:rPr>
      <w:rFonts w:ascii="Arial" w:hAnsi="Arial"/>
    </w:rPr>
  </w:style>
  <w:style w:type="paragraph" w:styleId="Heading1">
    <w:name w:val="heading 1"/>
    <w:basedOn w:val="Normal"/>
    <w:next w:val="Normal"/>
    <w:link w:val="Heading1Char"/>
    <w:uiPriority w:val="19"/>
    <w:qFormat/>
    <w:rsid w:val="00D12938"/>
    <w:pPr>
      <w:keepNext/>
      <w:keepLines/>
      <w:spacing w:before="240" w:after="0" w:line="276" w:lineRule="auto"/>
      <w:outlineLvl w:val="0"/>
    </w:pPr>
    <w:rPr>
      <w:rFonts w:eastAsiaTheme="majorEastAsia" w:cstheme="majorBidi"/>
      <w:b/>
      <w:color w:val="4B0885" w:themeColor="text2"/>
      <w:sz w:val="56"/>
      <w:szCs w:val="32"/>
    </w:rPr>
  </w:style>
  <w:style w:type="paragraph" w:styleId="Heading2">
    <w:name w:val="heading 2"/>
    <w:basedOn w:val="Normal"/>
    <w:next w:val="Normal"/>
    <w:link w:val="Heading2Char"/>
    <w:uiPriority w:val="19"/>
    <w:unhideWhenUsed/>
    <w:qFormat/>
    <w:rsid w:val="00D12938"/>
    <w:pPr>
      <w:keepNext/>
      <w:keepLines/>
      <w:spacing w:before="240" w:after="0" w:line="276" w:lineRule="auto"/>
      <w:outlineLvl w:val="1"/>
    </w:pPr>
    <w:rPr>
      <w:rFonts w:eastAsiaTheme="majorEastAsia" w:cstheme="majorBidi"/>
      <w:b/>
      <w:sz w:val="32"/>
      <w:szCs w:val="26"/>
    </w:rPr>
  </w:style>
  <w:style w:type="paragraph" w:styleId="Heading3">
    <w:name w:val="heading 3"/>
    <w:basedOn w:val="Normal"/>
    <w:next w:val="Normal"/>
    <w:link w:val="Heading3Char"/>
    <w:uiPriority w:val="19"/>
    <w:unhideWhenUsed/>
    <w:qFormat/>
    <w:rsid w:val="00D12938"/>
    <w:pPr>
      <w:keepNext/>
      <w:keepLines/>
      <w:spacing w:before="240" w:after="0" w:line="276" w:lineRule="auto"/>
      <w:outlineLvl w:val="2"/>
    </w:pPr>
    <w:rPr>
      <w:rFonts w:eastAsiaTheme="majorEastAsia" w:cstheme="majorBidi"/>
      <w:b/>
      <w:color w:val="4B0885" w:themeColor="text2"/>
      <w:sz w:val="26"/>
      <w:szCs w:val="24"/>
    </w:rPr>
  </w:style>
  <w:style w:type="paragraph" w:styleId="Heading4">
    <w:name w:val="heading 4"/>
    <w:basedOn w:val="Normal"/>
    <w:next w:val="Normal"/>
    <w:link w:val="Heading4Char"/>
    <w:uiPriority w:val="9"/>
    <w:unhideWhenUsed/>
    <w:qFormat/>
    <w:rsid w:val="00D12938"/>
    <w:pPr>
      <w:spacing w:before="240" w:after="0" w:line="276" w:lineRule="auto"/>
      <w:outlineLvl w:val="3"/>
    </w:pPr>
    <w:rPr>
      <w:rFonts w:cs="Arial"/>
      <w:b/>
      <w:bCs/>
      <w:color w:val="012749" w:themeColor="accent3"/>
    </w:rPr>
  </w:style>
  <w:style w:type="paragraph" w:styleId="Heading5">
    <w:name w:val="heading 5"/>
    <w:basedOn w:val="Normal"/>
    <w:next w:val="Normal"/>
    <w:link w:val="Heading5Char"/>
    <w:uiPriority w:val="19"/>
    <w:unhideWhenUsed/>
    <w:qFormat/>
    <w:rsid w:val="00D12938"/>
    <w:pPr>
      <w:spacing w:before="240" w:after="0" w:line="276" w:lineRule="auto"/>
      <w:outlineLvl w:val="4"/>
    </w:pPr>
    <w:rPr>
      <w:rFonts w:cs="Arial"/>
      <w:color w:val="4B0885" w:themeColor="text2"/>
      <w:sz w:val="19"/>
      <w:szCs w:val="19"/>
    </w:rPr>
  </w:style>
  <w:style w:type="paragraph" w:styleId="Heading6">
    <w:name w:val="heading 6"/>
    <w:basedOn w:val="Normal"/>
    <w:next w:val="Normal"/>
    <w:link w:val="Heading6Char"/>
    <w:uiPriority w:val="19"/>
    <w:unhideWhenUsed/>
    <w:qFormat/>
    <w:rsid w:val="00D12938"/>
    <w:pPr>
      <w:keepNext/>
      <w:keepLines/>
      <w:spacing w:before="240" w:after="0" w:line="276" w:lineRule="auto"/>
      <w:outlineLvl w:val="5"/>
    </w:pPr>
    <w:rPr>
      <w:rFonts w:eastAsiaTheme="majorEastAsia" w:cstheme="majorBidi"/>
      <w:color w:val="341461" w:themeColor="accent1" w:themeShade="7F"/>
    </w:rPr>
  </w:style>
  <w:style w:type="paragraph" w:styleId="Heading7">
    <w:name w:val="heading 7"/>
    <w:basedOn w:val="Normal"/>
    <w:next w:val="Normal"/>
    <w:link w:val="Heading7Char"/>
    <w:uiPriority w:val="9"/>
    <w:unhideWhenUsed/>
    <w:rsid w:val="00642A9A"/>
    <w:pPr>
      <w:keepNext/>
      <w:keepLines/>
      <w:spacing w:before="240" w:after="0"/>
      <w:outlineLvl w:val="6"/>
    </w:pPr>
    <w:rPr>
      <w:rFonts w:asciiTheme="majorHAnsi" w:eastAsiaTheme="majorEastAsia" w:hAnsiTheme="majorHAnsi" w:cstheme="majorBidi"/>
      <w:i/>
      <w:iCs/>
      <w:color w:val="341461" w:themeColor="accent1" w:themeShade="7F"/>
    </w:rPr>
  </w:style>
  <w:style w:type="paragraph" w:styleId="Heading8">
    <w:name w:val="heading 8"/>
    <w:basedOn w:val="Normal"/>
    <w:next w:val="Normal"/>
    <w:link w:val="Heading8Char"/>
    <w:uiPriority w:val="9"/>
    <w:semiHidden/>
    <w:unhideWhenUsed/>
    <w:rsid w:val="00642A9A"/>
    <w:pPr>
      <w:keepNext/>
      <w:keepLines/>
      <w:spacing w:before="2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A9A"/>
    <w:pPr>
      <w:keepNext/>
      <w:keepLines/>
      <w:spacing w:before="2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E82EEB"/>
    <w:rPr>
      <w:color w:val="605E5C"/>
      <w:shd w:val="clear" w:color="auto" w:fill="E1DFDD"/>
    </w:rPr>
  </w:style>
  <w:style w:type="paragraph" w:styleId="Footer">
    <w:name w:val="footer"/>
    <w:basedOn w:val="Normal"/>
    <w:link w:val="FooterChar"/>
    <w:uiPriority w:val="99"/>
    <w:unhideWhenUsed/>
    <w:rsid w:val="00991526"/>
    <w:pPr>
      <w:tabs>
        <w:tab w:val="right" w:pos="9026"/>
      </w:tabs>
      <w:spacing w:before="20" w:after="0" w:line="240" w:lineRule="auto"/>
    </w:pPr>
    <w:rPr>
      <w:sz w:val="17"/>
      <w:szCs w:val="17"/>
    </w:rPr>
  </w:style>
  <w:style w:type="character" w:customStyle="1" w:styleId="FooterChar">
    <w:name w:val="Footer Char"/>
    <w:basedOn w:val="DefaultParagraphFont"/>
    <w:link w:val="Footer"/>
    <w:uiPriority w:val="99"/>
    <w:rsid w:val="00991526"/>
    <w:rPr>
      <w:color w:val="000000" w:themeColor="text1"/>
      <w:sz w:val="17"/>
      <w:szCs w:val="17"/>
    </w:rPr>
  </w:style>
  <w:style w:type="paragraph" w:styleId="Title">
    <w:name w:val="Title"/>
    <w:basedOn w:val="Normal"/>
    <w:next w:val="Normal"/>
    <w:link w:val="TitleChar"/>
    <w:uiPriority w:val="1"/>
    <w:qFormat/>
    <w:rsid w:val="00233A75"/>
    <w:pPr>
      <w:spacing w:before="2600" w:after="240" w:line="252" w:lineRule="auto"/>
    </w:pPr>
    <w:rPr>
      <w:rFonts w:asciiTheme="majorHAnsi" w:eastAsiaTheme="majorEastAsia" w:hAnsiTheme="majorHAnsi" w:cstheme="majorBidi"/>
      <w:b/>
      <w:color w:val="FFFFFF" w:themeColor="background1"/>
      <w:spacing w:val="-2"/>
      <w:kern w:val="28"/>
      <w:sz w:val="80"/>
      <w:szCs w:val="80"/>
    </w:rPr>
  </w:style>
  <w:style w:type="character" w:customStyle="1" w:styleId="TitleChar">
    <w:name w:val="Title Char"/>
    <w:basedOn w:val="DefaultParagraphFont"/>
    <w:link w:val="Title"/>
    <w:uiPriority w:val="1"/>
    <w:rsid w:val="00233A75"/>
    <w:rPr>
      <w:rFonts w:asciiTheme="majorHAnsi" w:eastAsiaTheme="majorEastAsia" w:hAnsiTheme="majorHAnsi" w:cstheme="majorBidi"/>
      <w:b/>
      <w:color w:val="FFFFFF" w:themeColor="background1"/>
      <w:spacing w:val="-2"/>
      <w:kern w:val="28"/>
      <w:sz w:val="80"/>
      <w:szCs w:val="80"/>
    </w:rPr>
  </w:style>
  <w:style w:type="character" w:customStyle="1" w:styleId="Heading1Char">
    <w:name w:val="Heading 1 Char"/>
    <w:basedOn w:val="DefaultParagraphFont"/>
    <w:link w:val="Heading1"/>
    <w:uiPriority w:val="19"/>
    <w:rsid w:val="00D12938"/>
    <w:rPr>
      <w:rFonts w:ascii="Arial" w:eastAsiaTheme="majorEastAsia" w:hAnsi="Arial" w:cstheme="majorBidi"/>
      <w:b/>
      <w:color w:val="4B0885" w:themeColor="text2"/>
      <w:sz w:val="56"/>
      <w:szCs w:val="32"/>
    </w:rPr>
  </w:style>
  <w:style w:type="paragraph" w:styleId="TOCHeading">
    <w:name w:val="TOC Heading"/>
    <w:basedOn w:val="Heading1"/>
    <w:next w:val="Normal"/>
    <w:uiPriority w:val="39"/>
    <w:unhideWhenUsed/>
    <w:qFormat/>
    <w:rsid w:val="007177A7"/>
    <w:pPr>
      <w:outlineLvl w:val="9"/>
    </w:pPr>
    <w:rPr>
      <w:lang w:val="en-US"/>
    </w:rPr>
  </w:style>
  <w:style w:type="paragraph" w:styleId="ListParagraph">
    <w:name w:val="List Paragraph"/>
    <w:basedOn w:val="Normal"/>
    <w:uiPriority w:val="34"/>
    <w:qFormat/>
    <w:rsid w:val="00E148F7"/>
    <w:pPr>
      <w:ind w:left="720"/>
      <w:contextualSpacing/>
    </w:pPr>
  </w:style>
  <w:style w:type="table" w:styleId="TableGrid">
    <w:name w:val="Table Grid"/>
    <w:aliases w:val="Nous Table,Table,NOUS,NOUS Side Header"/>
    <w:basedOn w:val="TableNormal"/>
    <w:uiPriority w:val="39"/>
    <w:rsid w:val="00F4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7DBD"/>
    <w:rPr>
      <w:sz w:val="16"/>
      <w:szCs w:val="16"/>
    </w:rPr>
  </w:style>
  <w:style w:type="paragraph" w:styleId="CommentText">
    <w:name w:val="annotation text"/>
    <w:basedOn w:val="Normal"/>
    <w:link w:val="CommentTextChar"/>
    <w:uiPriority w:val="99"/>
    <w:unhideWhenUsed/>
    <w:rsid w:val="007F7DBD"/>
    <w:pPr>
      <w:spacing w:line="240" w:lineRule="auto"/>
    </w:pPr>
    <w:rPr>
      <w:sz w:val="20"/>
      <w:szCs w:val="20"/>
    </w:rPr>
  </w:style>
  <w:style w:type="character" w:customStyle="1" w:styleId="CommentTextChar">
    <w:name w:val="Comment Text Char"/>
    <w:basedOn w:val="DefaultParagraphFont"/>
    <w:link w:val="CommentText"/>
    <w:uiPriority w:val="99"/>
    <w:rsid w:val="007F7DBD"/>
    <w:rPr>
      <w:sz w:val="20"/>
      <w:szCs w:val="20"/>
    </w:rPr>
  </w:style>
  <w:style w:type="paragraph" w:styleId="CommentSubject">
    <w:name w:val="annotation subject"/>
    <w:basedOn w:val="CommentText"/>
    <w:next w:val="CommentText"/>
    <w:link w:val="CommentSubjectChar"/>
    <w:uiPriority w:val="99"/>
    <w:semiHidden/>
    <w:unhideWhenUsed/>
    <w:rsid w:val="007F7DBD"/>
    <w:rPr>
      <w:b/>
      <w:bCs/>
    </w:rPr>
  </w:style>
  <w:style w:type="character" w:customStyle="1" w:styleId="CommentSubjectChar">
    <w:name w:val="Comment Subject Char"/>
    <w:basedOn w:val="CommentTextChar"/>
    <w:link w:val="CommentSubject"/>
    <w:uiPriority w:val="99"/>
    <w:semiHidden/>
    <w:rsid w:val="007F7DBD"/>
    <w:rPr>
      <w:b/>
      <w:bCs/>
      <w:sz w:val="20"/>
      <w:szCs w:val="20"/>
    </w:rPr>
  </w:style>
  <w:style w:type="paragraph" w:styleId="NoSpacing">
    <w:name w:val="No Spacing"/>
    <w:uiPriority w:val="1"/>
    <w:qFormat/>
    <w:rsid w:val="006C282B"/>
    <w:pPr>
      <w:numPr>
        <w:ilvl w:val="1"/>
        <w:numId w:val="7"/>
      </w:numPr>
      <w:spacing w:after="0" w:line="240" w:lineRule="auto"/>
    </w:pPr>
    <w:rPr>
      <w:rFonts w:ascii="Arial" w:hAnsi="Arial"/>
    </w:rPr>
  </w:style>
  <w:style w:type="table" w:styleId="PlainTable4">
    <w:name w:val="Plain Table 4"/>
    <w:basedOn w:val="TableNormal"/>
    <w:uiPriority w:val="44"/>
    <w:rsid w:val="006066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qFormat/>
    <w:rsid w:val="006C282B"/>
    <w:pPr>
      <w:numPr>
        <w:numId w:val="7"/>
      </w:numPr>
      <w:spacing w:after="120"/>
      <w:ind w:left="284" w:hanging="284"/>
    </w:pPr>
    <w:rPr>
      <w:rFonts w:eastAsia="SimSun" w:cs="Times New Roman"/>
      <w:spacing w:val="-1"/>
      <w:szCs w:val="20"/>
      <w:lang w:val="en-GB" w:eastAsia="en-GB"/>
    </w:rPr>
  </w:style>
  <w:style w:type="character" w:customStyle="1" w:styleId="Heading2Char">
    <w:name w:val="Heading 2 Char"/>
    <w:basedOn w:val="DefaultParagraphFont"/>
    <w:link w:val="Heading2"/>
    <w:uiPriority w:val="9"/>
    <w:rsid w:val="00D12938"/>
    <w:rPr>
      <w:rFonts w:ascii="Arial" w:eastAsiaTheme="majorEastAsia" w:hAnsi="Arial" w:cstheme="majorBidi"/>
      <w:b/>
      <w:sz w:val="32"/>
      <w:szCs w:val="26"/>
    </w:rPr>
  </w:style>
  <w:style w:type="paragraph" w:styleId="TOC1">
    <w:name w:val="toc 1"/>
    <w:basedOn w:val="Normal"/>
    <w:next w:val="Normal"/>
    <w:uiPriority w:val="39"/>
    <w:unhideWhenUsed/>
    <w:rsid w:val="00A3043E"/>
    <w:rPr>
      <w:b/>
      <w:color w:val="4B0885" w:themeColor="text2"/>
    </w:rPr>
  </w:style>
  <w:style w:type="character" w:customStyle="1" w:styleId="Heading3Char">
    <w:name w:val="Heading 3 Char"/>
    <w:basedOn w:val="DefaultParagraphFont"/>
    <w:link w:val="Heading3"/>
    <w:uiPriority w:val="19"/>
    <w:rsid w:val="00D12938"/>
    <w:rPr>
      <w:rFonts w:ascii="Arial" w:eastAsiaTheme="majorEastAsia" w:hAnsi="Arial" w:cstheme="majorBidi"/>
      <w:b/>
      <w:color w:val="4B0885" w:themeColor="text2"/>
      <w:sz w:val="26"/>
      <w:szCs w:val="24"/>
    </w:rPr>
  </w:style>
  <w:style w:type="paragraph" w:styleId="TOC2">
    <w:name w:val="toc 2"/>
    <w:basedOn w:val="Normal"/>
    <w:next w:val="Normal"/>
    <w:uiPriority w:val="39"/>
    <w:unhideWhenUsed/>
    <w:rsid w:val="00233A75"/>
    <w:pPr>
      <w:ind w:left="227"/>
    </w:pPr>
  </w:style>
  <w:style w:type="paragraph" w:styleId="TOC4">
    <w:name w:val="toc 4"/>
    <w:basedOn w:val="Normal"/>
    <w:next w:val="Normal"/>
    <w:autoRedefine/>
    <w:uiPriority w:val="39"/>
    <w:unhideWhenUsed/>
    <w:rsid w:val="007B2AD6"/>
    <w:pPr>
      <w:tabs>
        <w:tab w:val="right" w:leader="dot" w:pos="9016"/>
      </w:tabs>
      <w:ind w:left="220"/>
    </w:pPr>
  </w:style>
  <w:style w:type="paragraph" w:styleId="TOC3">
    <w:name w:val="toc 3"/>
    <w:basedOn w:val="Normal"/>
    <w:next w:val="Normal"/>
    <w:uiPriority w:val="39"/>
    <w:unhideWhenUsed/>
    <w:rsid w:val="00233A75"/>
    <w:pPr>
      <w:tabs>
        <w:tab w:val="right" w:leader="dot" w:pos="9016"/>
      </w:tabs>
      <w:ind w:left="454"/>
    </w:pPr>
  </w:style>
  <w:style w:type="paragraph" w:styleId="TOC5">
    <w:name w:val="toc 5"/>
    <w:basedOn w:val="Normal"/>
    <w:next w:val="Normal"/>
    <w:autoRedefine/>
    <w:uiPriority w:val="39"/>
    <w:unhideWhenUsed/>
    <w:rsid w:val="007B2AD6"/>
    <w:pPr>
      <w:tabs>
        <w:tab w:val="right" w:leader="dot" w:pos="9016"/>
      </w:tabs>
      <w:ind w:left="220"/>
    </w:pPr>
  </w:style>
  <w:style w:type="character" w:styleId="Hyperlink">
    <w:name w:val="Hyperlink"/>
    <w:basedOn w:val="DefaultParagraphFont"/>
    <w:uiPriority w:val="99"/>
    <w:unhideWhenUsed/>
    <w:rsid w:val="00A93DF6"/>
    <w:rPr>
      <w:color w:val="013D74" w:themeColor="hyperlink"/>
      <w:u w:val="single"/>
    </w:rPr>
  </w:style>
  <w:style w:type="paragraph" w:styleId="ListBullet2">
    <w:name w:val="List Bullet 2"/>
    <w:basedOn w:val="Normal"/>
    <w:qFormat/>
    <w:rsid w:val="006C282B"/>
    <w:pPr>
      <w:spacing w:after="110"/>
      <w:ind w:left="568" w:hanging="284"/>
    </w:pPr>
    <w:rPr>
      <w:rFonts w:eastAsia="SimSun" w:cs="Times New Roman"/>
      <w:spacing w:val="-1"/>
      <w:szCs w:val="20"/>
      <w:lang w:val="en-GB" w:eastAsia="en-GB"/>
    </w:rPr>
  </w:style>
  <w:style w:type="paragraph" w:styleId="ListBullet3">
    <w:name w:val="List Bullet 3"/>
    <w:basedOn w:val="Normal"/>
    <w:qFormat/>
    <w:rsid w:val="00BE68F3"/>
    <w:pPr>
      <w:numPr>
        <w:ilvl w:val="2"/>
        <w:numId w:val="7"/>
      </w:numPr>
      <w:spacing w:line="240" w:lineRule="atLeast"/>
    </w:pPr>
    <w:rPr>
      <w:rFonts w:eastAsia="SimSun" w:cs="Times New Roman"/>
      <w:spacing w:val="-1"/>
      <w:szCs w:val="20"/>
      <w:lang w:val="en-GB" w:eastAsia="en-GB"/>
    </w:rPr>
  </w:style>
  <w:style w:type="paragraph" w:styleId="ListBullet4">
    <w:name w:val="List Bullet 4"/>
    <w:basedOn w:val="ListBullet3"/>
    <w:semiHidden/>
    <w:rsid w:val="00597EF7"/>
    <w:pPr>
      <w:numPr>
        <w:ilvl w:val="0"/>
        <w:numId w:val="0"/>
      </w:numPr>
      <w:ind w:left="1360" w:hanging="340"/>
    </w:pPr>
  </w:style>
  <w:style w:type="character" w:customStyle="1" w:styleId="Heading4Char">
    <w:name w:val="Heading 4 Char"/>
    <w:basedOn w:val="DefaultParagraphFont"/>
    <w:link w:val="Heading4"/>
    <w:uiPriority w:val="9"/>
    <w:rsid w:val="00D12938"/>
    <w:rPr>
      <w:rFonts w:ascii="Arial" w:hAnsi="Arial" w:cs="Arial"/>
      <w:b/>
      <w:bCs/>
      <w:color w:val="012749" w:themeColor="accent3"/>
    </w:rPr>
  </w:style>
  <w:style w:type="character" w:customStyle="1" w:styleId="Heading5Char">
    <w:name w:val="Heading 5 Char"/>
    <w:basedOn w:val="DefaultParagraphFont"/>
    <w:link w:val="Heading5"/>
    <w:uiPriority w:val="9"/>
    <w:rsid w:val="00D12938"/>
    <w:rPr>
      <w:rFonts w:ascii="Arial" w:hAnsi="Arial" w:cs="Arial"/>
      <w:color w:val="4B0885" w:themeColor="text2"/>
      <w:sz w:val="19"/>
      <w:szCs w:val="19"/>
    </w:rPr>
  </w:style>
  <w:style w:type="character" w:customStyle="1" w:styleId="Heading6Char">
    <w:name w:val="Heading 6 Char"/>
    <w:basedOn w:val="DefaultParagraphFont"/>
    <w:link w:val="Heading6"/>
    <w:uiPriority w:val="9"/>
    <w:rsid w:val="00D12938"/>
    <w:rPr>
      <w:rFonts w:ascii="Arial" w:eastAsiaTheme="majorEastAsia" w:hAnsi="Arial" w:cstheme="majorBidi"/>
      <w:color w:val="341461" w:themeColor="accent1" w:themeShade="7F"/>
    </w:rPr>
  </w:style>
  <w:style w:type="character" w:customStyle="1" w:styleId="Heading7Char">
    <w:name w:val="Heading 7 Char"/>
    <w:basedOn w:val="DefaultParagraphFont"/>
    <w:link w:val="Heading7"/>
    <w:uiPriority w:val="9"/>
    <w:rsid w:val="00642A9A"/>
    <w:rPr>
      <w:rFonts w:asciiTheme="majorHAnsi" w:eastAsiaTheme="majorEastAsia" w:hAnsiTheme="majorHAnsi" w:cstheme="majorBidi"/>
      <w:i/>
      <w:iCs/>
      <w:color w:val="341461" w:themeColor="accent1" w:themeShade="7F"/>
    </w:rPr>
  </w:style>
  <w:style w:type="paragraph" w:styleId="Header">
    <w:name w:val="header"/>
    <w:basedOn w:val="Normal"/>
    <w:link w:val="HeaderChar"/>
    <w:uiPriority w:val="99"/>
    <w:unhideWhenUsed/>
    <w:rsid w:val="00C40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E20"/>
    <w:rPr>
      <w:rFonts w:ascii="Arial" w:hAnsi="Arial"/>
      <w:color w:val="000000" w:themeColor="text1"/>
    </w:rPr>
  </w:style>
  <w:style w:type="paragraph" w:styleId="Caption">
    <w:name w:val="caption"/>
    <w:basedOn w:val="Normal"/>
    <w:next w:val="Normal"/>
    <w:uiPriority w:val="35"/>
    <w:unhideWhenUsed/>
    <w:qFormat/>
    <w:rsid w:val="00642A9A"/>
    <w:pPr>
      <w:keepNext/>
      <w:spacing w:before="320" w:after="200" w:line="240" w:lineRule="auto"/>
    </w:pPr>
    <w:rPr>
      <w:b/>
      <w:bCs/>
      <w:sz w:val="18"/>
      <w:szCs w:val="18"/>
    </w:rPr>
  </w:style>
  <w:style w:type="paragraph" w:styleId="Subtitle">
    <w:name w:val="Subtitle"/>
    <w:basedOn w:val="Normal"/>
    <w:next w:val="Normal"/>
    <w:link w:val="SubtitleChar"/>
    <w:uiPriority w:val="1"/>
    <w:rsid w:val="00233A75"/>
    <w:pPr>
      <w:numPr>
        <w:ilvl w:val="1"/>
      </w:numPr>
      <w:spacing w:before="480" w:after="160"/>
    </w:pPr>
    <w:rPr>
      <w:rFonts w:asciiTheme="majorHAnsi" w:eastAsiaTheme="minorEastAsia" w:hAnsiTheme="majorHAnsi"/>
      <w:color w:val="FFFFFF" w:themeColor="background1"/>
      <w:sz w:val="48"/>
      <w:szCs w:val="48"/>
    </w:rPr>
  </w:style>
  <w:style w:type="character" w:customStyle="1" w:styleId="SubtitleChar">
    <w:name w:val="Subtitle Char"/>
    <w:basedOn w:val="DefaultParagraphFont"/>
    <w:link w:val="Subtitle"/>
    <w:uiPriority w:val="1"/>
    <w:rsid w:val="00233A75"/>
    <w:rPr>
      <w:rFonts w:asciiTheme="majorHAnsi" w:eastAsiaTheme="minorEastAsia" w:hAnsiTheme="majorHAnsi"/>
      <w:color w:val="FFFFFF" w:themeColor="background1"/>
      <w:sz w:val="48"/>
      <w:szCs w:val="48"/>
    </w:rPr>
  </w:style>
  <w:style w:type="paragraph" w:customStyle="1" w:styleId="Spacer">
    <w:name w:val="Spacer"/>
    <w:basedOn w:val="NoSpacing"/>
    <w:qFormat/>
    <w:rsid w:val="00506CD7"/>
    <w:pPr>
      <w:numPr>
        <w:ilvl w:val="3"/>
      </w:numPr>
      <w:tabs>
        <w:tab w:val="left" w:pos="2906"/>
      </w:tabs>
    </w:pPr>
    <w:rPr>
      <w:rFonts w:ascii="Times New Roman" w:hAnsi="Times New Roman" w:cs="Times New Roman"/>
      <w:bCs/>
      <w:noProof/>
      <w:color w:val="E55493" w:themeColor="accent6" w:themeTint="99"/>
      <w:spacing w:val="-5"/>
      <w:sz w:val="6"/>
      <w:szCs w:val="23"/>
    </w:rPr>
  </w:style>
  <w:style w:type="character" w:styleId="PlaceholderText">
    <w:name w:val="Placeholder Text"/>
    <w:basedOn w:val="DefaultParagraphFont"/>
    <w:uiPriority w:val="99"/>
    <w:semiHidden/>
    <w:rsid w:val="00C6447C"/>
    <w:rPr>
      <w:color w:val="808080"/>
    </w:rPr>
  </w:style>
  <w:style w:type="paragraph" w:customStyle="1" w:styleId="Source">
    <w:name w:val="Source"/>
    <w:basedOn w:val="Normal"/>
    <w:next w:val="Normal"/>
    <w:qFormat/>
    <w:rsid w:val="00AF2783"/>
    <w:pPr>
      <w:spacing w:before="120" w:after="120"/>
    </w:pPr>
    <w:rPr>
      <w:sz w:val="18"/>
      <w:szCs w:val="18"/>
    </w:rPr>
  </w:style>
  <w:style w:type="paragraph" w:styleId="MacroText">
    <w:name w:val="macro"/>
    <w:link w:val="MacroTextChar"/>
    <w:uiPriority w:val="99"/>
    <w:unhideWhenUsed/>
    <w:rsid w:val="00AF2783"/>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hAnsi="Consolas"/>
      <w:sz w:val="20"/>
      <w:szCs w:val="20"/>
    </w:rPr>
  </w:style>
  <w:style w:type="character" w:customStyle="1" w:styleId="MacroTextChar">
    <w:name w:val="Macro Text Char"/>
    <w:basedOn w:val="DefaultParagraphFont"/>
    <w:link w:val="MacroText"/>
    <w:uiPriority w:val="99"/>
    <w:rsid w:val="00AF2783"/>
    <w:rPr>
      <w:rFonts w:ascii="Consolas" w:hAnsi="Consolas"/>
      <w:sz w:val="20"/>
      <w:szCs w:val="20"/>
    </w:rPr>
  </w:style>
  <w:style w:type="table" w:customStyle="1" w:styleId="JSATable1">
    <w:name w:val="JSA Table 1"/>
    <w:basedOn w:val="TableNormal"/>
    <w:uiPriority w:val="99"/>
    <w:rsid w:val="00D73EA4"/>
    <w:pPr>
      <w:spacing w:after="0" w:line="240" w:lineRule="auto"/>
    </w:pPr>
    <w:tblPr>
      <w:tblStyleRowBandSize w:val="1"/>
      <w:tblBorders>
        <w:bottom w:val="single" w:sz="4" w:space="0" w:color="4B0885"/>
      </w:tblBorders>
    </w:tblPr>
    <w:tblStylePr w:type="firstRow">
      <w:tblPr/>
      <w:tcPr>
        <w:shd w:val="clear" w:color="auto" w:fill="2F005F"/>
      </w:tcPr>
    </w:tblStylePr>
    <w:tblStylePr w:type="band2Horz">
      <w:tblPr/>
      <w:tcPr>
        <w:shd w:val="clear" w:color="auto" w:fill="E6E6E6"/>
      </w:tcPr>
    </w:tblStylePr>
  </w:style>
  <w:style w:type="table" w:customStyle="1" w:styleId="JSATable2">
    <w:name w:val="JSA Table 2"/>
    <w:basedOn w:val="TableNormal"/>
    <w:uiPriority w:val="99"/>
    <w:rsid w:val="00A74E0F"/>
    <w:pPr>
      <w:spacing w:after="0" w:line="240" w:lineRule="auto"/>
    </w:pPr>
    <w:tblPr>
      <w:tblStyleRowBandSize w:val="1"/>
      <w:tblBorders>
        <w:bottom w:val="single" w:sz="4" w:space="0" w:color="A584C2"/>
      </w:tblBorders>
    </w:tblPr>
    <w:tblStylePr w:type="firstRow">
      <w:rPr>
        <w:rFonts w:asciiTheme="majorHAnsi" w:hAnsiTheme="majorHAnsi"/>
        <w:color w:val="FFFFFF" w:themeColor="background1"/>
        <w:sz w:val="22"/>
      </w:rPr>
      <w:tblPr/>
      <w:tcPr>
        <w:shd w:val="clear" w:color="auto" w:fill="012749" w:themeFill="accent3"/>
      </w:tcPr>
    </w:tblStylePr>
    <w:tblStylePr w:type="band2Horz">
      <w:tblPr/>
      <w:tcPr>
        <w:shd w:val="clear" w:color="auto" w:fill="E6E6E6"/>
      </w:tcPr>
    </w:tblStylePr>
  </w:style>
  <w:style w:type="paragraph" w:styleId="Index7">
    <w:name w:val="index 7"/>
    <w:basedOn w:val="Normal"/>
    <w:next w:val="Normal"/>
    <w:autoRedefine/>
    <w:uiPriority w:val="99"/>
    <w:semiHidden/>
    <w:unhideWhenUsed/>
    <w:rsid w:val="00244550"/>
    <w:pPr>
      <w:spacing w:before="240" w:after="0" w:line="240" w:lineRule="auto"/>
      <w:ind w:left="1542" w:hanging="221"/>
    </w:pPr>
  </w:style>
  <w:style w:type="character" w:customStyle="1" w:styleId="Heading8Char">
    <w:name w:val="Heading 8 Char"/>
    <w:basedOn w:val="DefaultParagraphFont"/>
    <w:link w:val="Heading8"/>
    <w:uiPriority w:val="9"/>
    <w:semiHidden/>
    <w:rsid w:val="00642A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2A9A"/>
    <w:rPr>
      <w:rFonts w:asciiTheme="majorHAnsi" w:eastAsiaTheme="majorEastAsia" w:hAnsiTheme="majorHAnsi" w:cstheme="majorBidi"/>
      <w:i/>
      <w:iCs/>
      <w:color w:val="272727" w:themeColor="text1" w:themeTint="D8"/>
      <w:sz w:val="21"/>
      <w:szCs w:val="21"/>
    </w:rPr>
  </w:style>
  <w:style w:type="character" w:customStyle="1" w:styleId="StrongandEmphasis">
    <w:name w:val="Strong and Emphasis"/>
    <w:basedOn w:val="DefaultParagraphFont"/>
    <w:uiPriority w:val="1"/>
    <w:qFormat/>
    <w:rsid w:val="00D12938"/>
    <w:rPr>
      <w:rFonts w:ascii="Arial" w:hAnsi="Arial"/>
      <w:b/>
      <w:i/>
      <w:sz w:val="22"/>
    </w:rPr>
  </w:style>
  <w:style w:type="character" w:styleId="Emphasis">
    <w:name w:val="Emphasis"/>
    <w:basedOn w:val="DefaultParagraphFont"/>
    <w:uiPriority w:val="20"/>
    <w:qFormat/>
    <w:rsid w:val="002927DB"/>
    <w:rPr>
      <w:rFonts w:ascii="Arial" w:hAnsi="Arial"/>
      <w:i/>
      <w:iCs/>
      <w:sz w:val="22"/>
    </w:rPr>
  </w:style>
  <w:style w:type="character" w:styleId="Strong">
    <w:name w:val="Strong"/>
    <w:basedOn w:val="DefaultParagraphFont"/>
    <w:uiPriority w:val="22"/>
    <w:qFormat/>
    <w:rsid w:val="00DB0916"/>
    <w:rPr>
      <w:rFonts w:ascii="Arial" w:hAnsi="Arial"/>
      <w:b/>
      <w:bCs/>
      <w:sz w:val="22"/>
    </w:rPr>
  </w:style>
  <w:style w:type="paragraph" w:styleId="Quote">
    <w:name w:val="Quote"/>
    <w:basedOn w:val="Normal"/>
    <w:next w:val="Normal"/>
    <w:link w:val="QuoteChar"/>
    <w:uiPriority w:val="29"/>
    <w:qFormat/>
    <w:rsid w:val="00DB091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B0916"/>
    <w:rPr>
      <w:rFonts w:ascii="Arial" w:hAnsi="Arial"/>
      <w:i/>
      <w:iCs/>
      <w:color w:val="404040" w:themeColor="text1" w:themeTint="BF"/>
    </w:rPr>
  </w:style>
  <w:style w:type="paragraph" w:customStyle="1" w:styleId="ChartandTablelabel">
    <w:name w:val="Chart and Table label"/>
    <w:basedOn w:val="Normal"/>
    <w:qFormat/>
    <w:rsid w:val="009C2D31"/>
    <w:pPr>
      <w:spacing w:after="160" w:line="259" w:lineRule="auto"/>
    </w:pPr>
    <w:rPr>
      <w:b/>
      <w:color w:val="000000" w:themeColor="text1"/>
      <w:sz w:val="20"/>
      <w:lang w:val="en-US"/>
    </w:rPr>
  </w:style>
  <w:style w:type="paragraph" w:customStyle="1" w:styleId="Bodycopy">
    <w:name w:val="Body copy"/>
    <w:basedOn w:val="Normal"/>
    <w:link w:val="BodycopyChar"/>
    <w:qFormat/>
    <w:rsid w:val="009C2D31"/>
    <w:pPr>
      <w:spacing w:before="120" w:after="280" w:line="259" w:lineRule="auto"/>
    </w:pPr>
    <w:rPr>
      <w:color w:val="000000" w:themeColor="text1"/>
    </w:rPr>
  </w:style>
  <w:style w:type="paragraph" w:customStyle="1" w:styleId="Tableheader">
    <w:name w:val="Table header"/>
    <w:basedOn w:val="Normal"/>
    <w:qFormat/>
    <w:rsid w:val="009C2D31"/>
    <w:pPr>
      <w:spacing w:before="120" w:after="120" w:line="240" w:lineRule="auto"/>
    </w:pPr>
    <w:rPr>
      <w:b/>
      <w:color w:val="FFFFFF" w:themeColor="background1"/>
      <w:lang w:val="en-US"/>
    </w:rPr>
  </w:style>
  <w:style w:type="paragraph" w:customStyle="1" w:styleId="Tablebodycopy">
    <w:name w:val="Table body copy"/>
    <w:basedOn w:val="Normal"/>
    <w:qFormat/>
    <w:rsid w:val="009C2D31"/>
    <w:pPr>
      <w:spacing w:before="120" w:after="120" w:line="240" w:lineRule="auto"/>
    </w:pPr>
    <w:rPr>
      <w:color w:val="000000" w:themeColor="text1"/>
      <w:lang w:val="en-US"/>
    </w:rPr>
  </w:style>
  <w:style w:type="paragraph" w:customStyle="1" w:styleId="Dateoncover">
    <w:name w:val="Date on cover"/>
    <w:basedOn w:val="Normal"/>
    <w:rsid w:val="009C2D31"/>
    <w:pPr>
      <w:spacing w:after="160" w:line="259" w:lineRule="auto"/>
    </w:pPr>
    <w:rPr>
      <w:rFonts w:cs="Arial"/>
      <w:b/>
      <w:bCs/>
      <w:color w:val="000000" w:themeColor="text1"/>
      <w:sz w:val="28"/>
      <w:szCs w:val="28"/>
    </w:rPr>
  </w:style>
  <w:style w:type="paragraph" w:customStyle="1" w:styleId="Title-Subtitle">
    <w:name w:val="Title - Subtitle"/>
    <w:basedOn w:val="Bodycopy"/>
    <w:qFormat/>
    <w:rsid w:val="009C2D31"/>
    <w:pPr>
      <w:spacing w:after="400"/>
    </w:pPr>
    <w:rPr>
      <w:b/>
      <w:sz w:val="36"/>
      <w:szCs w:val="40"/>
    </w:rPr>
  </w:style>
  <w:style w:type="paragraph" w:customStyle="1" w:styleId="Hyperlinks">
    <w:name w:val="Hyperlinks"/>
    <w:basedOn w:val="Bodycopy"/>
    <w:link w:val="HyperlinksChar"/>
    <w:qFormat/>
    <w:rsid w:val="009C2D31"/>
    <w:rPr>
      <w:color w:val="6929C4" w:themeColor="accent1"/>
      <w:u w:val="single"/>
    </w:rPr>
  </w:style>
  <w:style w:type="character" w:customStyle="1" w:styleId="BodycopyChar">
    <w:name w:val="Body copy Char"/>
    <w:basedOn w:val="DefaultParagraphFont"/>
    <w:link w:val="Bodycopy"/>
    <w:rsid w:val="009C2D31"/>
    <w:rPr>
      <w:rFonts w:ascii="Arial" w:hAnsi="Arial"/>
      <w:color w:val="000000" w:themeColor="text1"/>
    </w:rPr>
  </w:style>
  <w:style w:type="character" w:customStyle="1" w:styleId="HyperlinksChar">
    <w:name w:val="Hyperlinks Char"/>
    <w:basedOn w:val="BodycopyChar"/>
    <w:link w:val="Hyperlinks"/>
    <w:rsid w:val="009C2D31"/>
    <w:rPr>
      <w:rFonts w:ascii="Arial" w:hAnsi="Arial"/>
      <w:color w:val="6929C4" w:themeColor="accent1"/>
      <w:u w:val="single"/>
    </w:rPr>
  </w:style>
  <w:style w:type="paragraph" w:customStyle="1" w:styleId="PullBoxHeading">
    <w:name w:val="Pull Box Heading"/>
    <w:basedOn w:val="Normal"/>
    <w:next w:val="Normal"/>
    <w:qFormat/>
    <w:rsid w:val="009C2D31"/>
    <w:pPr>
      <w:pBdr>
        <w:top w:val="single" w:sz="4" w:space="15" w:color="F2F2F2" w:themeColor="background1" w:themeShade="F2"/>
        <w:left w:val="single" w:sz="48" w:space="15" w:color="6929C4" w:themeColor="accent1"/>
        <w:bottom w:val="single" w:sz="4" w:space="15" w:color="F2F2F2" w:themeColor="background1" w:themeShade="F2"/>
        <w:right w:val="single" w:sz="4" w:space="15" w:color="F2F2F2" w:themeColor="background1" w:themeShade="F2"/>
      </w:pBdr>
      <w:shd w:val="clear" w:color="auto" w:fill="F2F2F2" w:themeFill="background1" w:themeFillShade="F2"/>
      <w:spacing w:before="240" w:after="280" w:line="259" w:lineRule="auto"/>
      <w:ind w:left="454" w:right="312"/>
    </w:pPr>
    <w:rPr>
      <w:rFonts w:asciiTheme="majorHAnsi" w:eastAsia="SimSun" w:hAnsiTheme="majorHAnsi" w:cs="Times New Roman"/>
      <w:b/>
      <w:color w:val="4B0885" w:themeColor="text2"/>
      <w:sz w:val="32"/>
      <w:szCs w:val="20"/>
      <w:lang w:val="en-GB" w:eastAsia="en-GB"/>
    </w:rPr>
  </w:style>
  <w:style w:type="character" w:customStyle="1" w:styleId="cf01">
    <w:name w:val="cf01"/>
    <w:basedOn w:val="DefaultParagraphFont"/>
    <w:rsid w:val="009C2D31"/>
    <w:rPr>
      <w:rFonts w:ascii="Segoe UI" w:hAnsi="Segoe UI" w:cs="Segoe UI" w:hint="default"/>
      <w:sz w:val="18"/>
      <w:szCs w:val="18"/>
    </w:rPr>
  </w:style>
  <w:style w:type="character" w:customStyle="1" w:styleId="ui-provider">
    <w:name w:val="ui-provider"/>
    <w:basedOn w:val="DefaultParagraphFont"/>
    <w:rsid w:val="009C2D31"/>
  </w:style>
  <w:style w:type="paragraph" w:styleId="Revision">
    <w:name w:val="Revision"/>
    <w:hidden/>
    <w:uiPriority w:val="99"/>
    <w:semiHidden/>
    <w:rsid w:val="009C2D31"/>
    <w:pPr>
      <w:spacing w:after="0" w:line="240" w:lineRule="auto"/>
    </w:pPr>
    <w:rPr>
      <w:rFonts w:ascii="Arial" w:hAnsi="Arial"/>
      <w:color w:val="000000" w:themeColor="text1"/>
    </w:rPr>
  </w:style>
  <w:style w:type="table" w:customStyle="1" w:styleId="PlainTable11">
    <w:name w:val="Plain Table 11"/>
    <w:basedOn w:val="TableNormal"/>
    <w:next w:val="PlainTable1"/>
    <w:uiPriority w:val="41"/>
    <w:rsid w:val="009C2D3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NBullet">
    <w:name w:val="Table N Bullet"/>
    <w:basedOn w:val="Normal"/>
    <w:link w:val="TableNBulletChar"/>
    <w:uiPriority w:val="2"/>
    <w:qFormat/>
    <w:rsid w:val="009C2D31"/>
    <w:pPr>
      <w:numPr>
        <w:numId w:val="16"/>
      </w:numPr>
      <w:suppressAutoHyphens/>
      <w:spacing w:before="60" w:after="60" w:line="259" w:lineRule="auto"/>
    </w:pPr>
    <w:rPr>
      <w:rFonts w:ascii="Segoe UI" w:eastAsia="Times New Roman" w:hAnsi="Segoe UI" w:cs="Times New Roman"/>
      <w:sz w:val="17"/>
      <w:szCs w:val="19"/>
      <w:lang w:eastAsia="en-AU"/>
    </w:rPr>
  </w:style>
  <w:style w:type="character" w:customStyle="1" w:styleId="TableNBulletChar">
    <w:name w:val="Table N Bullet Char"/>
    <w:basedOn w:val="DefaultParagraphFont"/>
    <w:link w:val="TableNBullet"/>
    <w:uiPriority w:val="2"/>
    <w:rsid w:val="009C2D31"/>
    <w:rPr>
      <w:rFonts w:ascii="Segoe UI" w:eastAsia="Times New Roman" w:hAnsi="Segoe UI" w:cs="Times New Roman"/>
      <w:sz w:val="17"/>
      <w:szCs w:val="19"/>
      <w:lang w:eastAsia="en-AU"/>
    </w:rPr>
  </w:style>
  <w:style w:type="paragraph" w:styleId="NormalWeb">
    <w:name w:val="Normal (Web)"/>
    <w:basedOn w:val="Normal"/>
    <w:uiPriority w:val="99"/>
    <w:unhideWhenUsed/>
    <w:rsid w:val="009C2D31"/>
    <w:pPr>
      <w:spacing w:before="100" w:beforeAutospacing="1"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C2D31"/>
  </w:style>
  <w:style w:type="paragraph" w:customStyle="1" w:styleId="Default">
    <w:name w:val="Default"/>
    <w:rsid w:val="009C2D31"/>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9C2D31"/>
    <w:pPr>
      <w:spacing w:after="0" w:line="240" w:lineRule="auto"/>
    </w:pPr>
    <w:rPr>
      <w:color w:val="000000" w:themeColor="text1"/>
      <w:sz w:val="20"/>
      <w:szCs w:val="20"/>
    </w:rPr>
  </w:style>
  <w:style w:type="character" w:customStyle="1" w:styleId="FootnoteTextChar">
    <w:name w:val="Footnote Text Char"/>
    <w:basedOn w:val="DefaultParagraphFont"/>
    <w:link w:val="FootnoteText"/>
    <w:uiPriority w:val="99"/>
    <w:semiHidden/>
    <w:rsid w:val="009C2D31"/>
    <w:rPr>
      <w:rFonts w:ascii="Arial" w:hAnsi="Arial"/>
      <w:color w:val="000000" w:themeColor="text1"/>
      <w:sz w:val="20"/>
      <w:szCs w:val="20"/>
    </w:rPr>
  </w:style>
  <w:style w:type="character" w:styleId="FootnoteReference">
    <w:name w:val="footnote reference"/>
    <w:basedOn w:val="DefaultParagraphFont"/>
    <w:uiPriority w:val="99"/>
    <w:semiHidden/>
    <w:unhideWhenUsed/>
    <w:rsid w:val="009C2D31"/>
    <w:rPr>
      <w:vertAlign w:val="superscript"/>
    </w:rPr>
  </w:style>
  <w:style w:type="character" w:styleId="Mention">
    <w:name w:val="Mention"/>
    <w:basedOn w:val="DefaultParagraphFont"/>
    <w:uiPriority w:val="99"/>
    <w:unhideWhenUsed/>
    <w:rsid w:val="009C2D31"/>
    <w:rPr>
      <w:color w:val="2B579A"/>
      <w:shd w:val="clear" w:color="auto" w:fill="E1DFDD"/>
    </w:rPr>
  </w:style>
  <w:style w:type="paragraph" w:customStyle="1" w:styleId="pf1">
    <w:name w:val="pf1"/>
    <w:basedOn w:val="Normal"/>
    <w:rsid w:val="009C2D31"/>
    <w:pPr>
      <w:spacing w:before="100" w:beforeAutospacing="1" w:afterAutospacing="1" w:line="240" w:lineRule="auto"/>
      <w:ind w:left="340"/>
    </w:pPr>
    <w:rPr>
      <w:rFonts w:ascii="Times New Roman" w:eastAsia="Times New Roman" w:hAnsi="Times New Roman" w:cs="Times New Roman"/>
      <w:sz w:val="24"/>
      <w:szCs w:val="24"/>
      <w:lang w:eastAsia="en-AU"/>
    </w:rPr>
  </w:style>
  <w:style w:type="paragraph" w:customStyle="1" w:styleId="pf0">
    <w:name w:val="pf0"/>
    <w:basedOn w:val="Normal"/>
    <w:rsid w:val="009C2D31"/>
    <w:pPr>
      <w:spacing w:before="100" w:beforeAutospacing="1" w:afterAutospacing="1" w:line="240" w:lineRule="auto"/>
    </w:pPr>
    <w:rPr>
      <w:rFonts w:ascii="Times New Roman" w:eastAsia="Times New Roman" w:hAnsi="Times New Roman" w:cs="Times New Roman"/>
      <w:sz w:val="24"/>
      <w:szCs w:val="24"/>
      <w:lang w:eastAsia="en-AU"/>
    </w:rPr>
  </w:style>
  <w:style w:type="table" w:styleId="ListTable3-Accent2">
    <w:name w:val="List Table 3 Accent 2"/>
    <w:basedOn w:val="TableNormal"/>
    <w:uiPriority w:val="48"/>
    <w:rsid w:val="009C2D31"/>
    <w:pPr>
      <w:spacing w:after="0" w:line="240" w:lineRule="auto"/>
    </w:pPr>
    <w:tblPr>
      <w:tblStyleRowBandSize w:val="1"/>
      <w:tblStyleColBandSize w:val="1"/>
      <w:tblBorders>
        <w:top w:val="single" w:sz="4" w:space="0" w:color="009D9A" w:themeColor="accent2"/>
        <w:left w:val="single" w:sz="4" w:space="0" w:color="009D9A" w:themeColor="accent2"/>
        <w:bottom w:val="single" w:sz="4" w:space="0" w:color="009D9A" w:themeColor="accent2"/>
        <w:right w:val="single" w:sz="4" w:space="0" w:color="009D9A" w:themeColor="accent2"/>
      </w:tblBorders>
    </w:tblPr>
    <w:tblStylePr w:type="firstRow">
      <w:rPr>
        <w:b/>
        <w:bCs/>
        <w:color w:val="FFFFFF" w:themeColor="background1"/>
      </w:rPr>
      <w:tblPr/>
      <w:tcPr>
        <w:shd w:val="clear" w:color="auto" w:fill="009D9A" w:themeFill="accent2"/>
      </w:tcPr>
    </w:tblStylePr>
    <w:tblStylePr w:type="lastRow">
      <w:rPr>
        <w:b/>
        <w:bCs/>
      </w:rPr>
      <w:tblPr/>
      <w:tcPr>
        <w:tcBorders>
          <w:top w:val="double" w:sz="4" w:space="0" w:color="009D9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9A" w:themeColor="accent2"/>
          <w:right w:val="single" w:sz="4" w:space="0" w:color="009D9A" w:themeColor="accent2"/>
        </w:tcBorders>
      </w:tcPr>
    </w:tblStylePr>
    <w:tblStylePr w:type="band1Horz">
      <w:tblPr/>
      <w:tcPr>
        <w:tcBorders>
          <w:top w:val="single" w:sz="4" w:space="0" w:color="009D9A" w:themeColor="accent2"/>
          <w:bottom w:val="single" w:sz="4" w:space="0" w:color="009D9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9A" w:themeColor="accent2"/>
          <w:left w:val="nil"/>
        </w:tcBorders>
      </w:tcPr>
    </w:tblStylePr>
    <w:tblStylePr w:type="swCell">
      <w:tblPr/>
      <w:tcPr>
        <w:tcBorders>
          <w:top w:val="double" w:sz="4" w:space="0" w:color="009D9A" w:themeColor="accent2"/>
          <w:right w:val="nil"/>
        </w:tcBorders>
      </w:tcPr>
    </w:tblStylePr>
  </w:style>
  <w:style w:type="table" w:styleId="GridTable1Light">
    <w:name w:val="Grid Table 1 Light"/>
    <w:basedOn w:val="TableNormal"/>
    <w:uiPriority w:val="46"/>
    <w:rsid w:val="009C2D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C2D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C2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C2D31"/>
    <w:pPr>
      <w:spacing w:after="0" w:line="240" w:lineRule="auto"/>
    </w:pPr>
    <w:tblPr>
      <w:tblStyleRowBandSize w:val="1"/>
      <w:tblStyleColBandSize w:val="1"/>
      <w:tblBorders>
        <w:top w:val="single" w:sz="4" w:space="0" w:color="C2A4EC" w:themeColor="accent1" w:themeTint="66"/>
        <w:left w:val="single" w:sz="4" w:space="0" w:color="C2A4EC" w:themeColor="accent1" w:themeTint="66"/>
        <w:bottom w:val="single" w:sz="4" w:space="0" w:color="C2A4EC" w:themeColor="accent1" w:themeTint="66"/>
        <w:right w:val="single" w:sz="4" w:space="0" w:color="C2A4EC" w:themeColor="accent1" w:themeTint="66"/>
        <w:insideH w:val="single" w:sz="4" w:space="0" w:color="C2A4EC" w:themeColor="accent1" w:themeTint="66"/>
        <w:insideV w:val="single" w:sz="4" w:space="0" w:color="C2A4EC" w:themeColor="accent1" w:themeTint="66"/>
      </w:tblBorders>
    </w:tblPr>
    <w:tblStylePr w:type="firstRow">
      <w:rPr>
        <w:b/>
        <w:bCs/>
      </w:rPr>
      <w:tblPr/>
      <w:tcPr>
        <w:tcBorders>
          <w:bottom w:val="single" w:sz="12" w:space="0" w:color="A377E2" w:themeColor="accent1" w:themeTint="99"/>
        </w:tcBorders>
      </w:tcPr>
    </w:tblStylePr>
    <w:tblStylePr w:type="lastRow">
      <w:rPr>
        <w:b/>
        <w:bCs/>
      </w:rPr>
      <w:tblPr/>
      <w:tcPr>
        <w:tcBorders>
          <w:top w:val="double" w:sz="2" w:space="0" w:color="A377E2"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9C2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1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29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29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29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29C4" w:themeFill="accent1"/>
      </w:tcPr>
    </w:tblStylePr>
    <w:tblStylePr w:type="band1Vert">
      <w:tblPr/>
      <w:tcPr>
        <w:shd w:val="clear" w:color="auto" w:fill="C2A4EC" w:themeFill="accent1" w:themeFillTint="66"/>
      </w:tcPr>
    </w:tblStylePr>
    <w:tblStylePr w:type="band1Horz">
      <w:tblPr/>
      <w:tcPr>
        <w:shd w:val="clear" w:color="auto" w:fill="C2A4EC" w:themeFill="accent1" w:themeFillTint="66"/>
      </w:tcPr>
    </w:tblStylePr>
  </w:style>
  <w:style w:type="table" w:styleId="GridTable2-Accent1">
    <w:name w:val="Grid Table 2 Accent 1"/>
    <w:basedOn w:val="TableNormal"/>
    <w:uiPriority w:val="47"/>
    <w:rsid w:val="009C2D31"/>
    <w:pPr>
      <w:spacing w:after="0" w:line="240" w:lineRule="auto"/>
    </w:pPr>
    <w:tblPr>
      <w:tblStyleRowBandSize w:val="1"/>
      <w:tblStyleColBandSize w:val="1"/>
      <w:tblBorders>
        <w:top w:val="single" w:sz="2" w:space="0" w:color="A377E2" w:themeColor="accent1" w:themeTint="99"/>
        <w:bottom w:val="single" w:sz="2" w:space="0" w:color="A377E2" w:themeColor="accent1" w:themeTint="99"/>
        <w:insideH w:val="single" w:sz="2" w:space="0" w:color="A377E2" w:themeColor="accent1" w:themeTint="99"/>
        <w:insideV w:val="single" w:sz="2" w:space="0" w:color="A377E2" w:themeColor="accent1" w:themeTint="99"/>
      </w:tblBorders>
    </w:tblPr>
    <w:tblStylePr w:type="firstRow">
      <w:rPr>
        <w:b/>
        <w:bCs/>
      </w:rPr>
      <w:tblPr/>
      <w:tcPr>
        <w:tcBorders>
          <w:top w:val="nil"/>
          <w:bottom w:val="single" w:sz="12" w:space="0" w:color="A377E2" w:themeColor="accent1" w:themeTint="99"/>
          <w:insideH w:val="nil"/>
          <w:insideV w:val="nil"/>
        </w:tcBorders>
        <w:shd w:val="clear" w:color="auto" w:fill="FFFFFF" w:themeFill="background1"/>
      </w:tcPr>
    </w:tblStylePr>
    <w:tblStylePr w:type="lastRow">
      <w:rPr>
        <w:b/>
        <w:bCs/>
      </w:rPr>
      <w:tblPr/>
      <w:tcPr>
        <w:tcBorders>
          <w:top w:val="double" w:sz="2" w:space="0" w:color="A377E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1F5" w:themeFill="accent1" w:themeFillTint="33"/>
      </w:tcPr>
    </w:tblStylePr>
    <w:tblStylePr w:type="band1Horz">
      <w:tblPr/>
      <w:tcPr>
        <w:shd w:val="clear" w:color="auto" w:fill="E0D1F5" w:themeFill="accent1" w:themeFillTint="33"/>
      </w:tcPr>
    </w:tblStylePr>
  </w:style>
  <w:style w:type="table" w:styleId="ListTable4-Accent1">
    <w:name w:val="List Table 4 Accent 1"/>
    <w:basedOn w:val="TableNormal"/>
    <w:uiPriority w:val="49"/>
    <w:rsid w:val="009C2D31"/>
    <w:pPr>
      <w:spacing w:after="0" w:line="240" w:lineRule="auto"/>
    </w:pPr>
    <w:tblPr>
      <w:tblStyleRowBandSize w:val="1"/>
      <w:tblStyleColBandSize w:val="1"/>
      <w:tblBorders>
        <w:top w:val="single" w:sz="4" w:space="0" w:color="A377E2" w:themeColor="accent1" w:themeTint="99"/>
        <w:left w:val="single" w:sz="4" w:space="0" w:color="A377E2" w:themeColor="accent1" w:themeTint="99"/>
        <w:bottom w:val="single" w:sz="4" w:space="0" w:color="A377E2" w:themeColor="accent1" w:themeTint="99"/>
        <w:right w:val="single" w:sz="4" w:space="0" w:color="A377E2" w:themeColor="accent1" w:themeTint="99"/>
        <w:insideH w:val="single" w:sz="4" w:space="0" w:color="A377E2" w:themeColor="accent1" w:themeTint="99"/>
      </w:tblBorders>
    </w:tblPr>
    <w:tblStylePr w:type="firstRow">
      <w:rPr>
        <w:b/>
        <w:bCs/>
        <w:color w:val="FFFFFF" w:themeColor="background1"/>
      </w:rPr>
      <w:tblPr/>
      <w:tcPr>
        <w:tcBorders>
          <w:top w:val="single" w:sz="4" w:space="0" w:color="6929C4" w:themeColor="accent1"/>
          <w:left w:val="single" w:sz="4" w:space="0" w:color="6929C4" w:themeColor="accent1"/>
          <w:bottom w:val="single" w:sz="4" w:space="0" w:color="6929C4" w:themeColor="accent1"/>
          <w:right w:val="single" w:sz="4" w:space="0" w:color="6929C4" w:themeColor="accent1"/>
          <w:insideH w:val="nil"/>
        </w:tcBorders>
        <w:shd w:val="clear" w:color="auto" w:fill="6929C4" w:themeFill="accent1"/>
      </w:tcPr>
    </w:tblStylePr>
    <w:tblStylePr w:type="lastRow">
      <w:rPr>
        <w:b/>
        <w:bCs/>
      </w:rPr>
      <w:tblPr/>
      <w:tcPr>
        <w:tcBorders>
          <w:top w:val="double" w:sz="4" w:space="0" w:color="A377E2" w:themeColor="accent1" w:themeTint="99"/>
        </w:tcBorders>
      </w:tcPr>
    </w:tblStylePr>
    <w:tblStylePr w:type="firstCol">
      <w:rPr>
        <w:b/>
        <w:bCs/>
      </w:rPr>
    </w:tblStylePr>
    <w:tblStylePr w:type="lastCol">
      <w:rPr>
        <w:b/>
        <w:bCs/>
      </w:rPr>
    </w:tblStylePr>
    <w:tblStylePr w:type="band1Vert">
      <w:tblPr/>
      <w:tcPr>
        <w:shd w:val="clear" w:color="auto" w:fill="E0D1F5" w:themeFill="accent1" w:themeFillTint="33"/>
      </w:tcPr>
    </w:tblStylePr>
    <w:tblStylePr w:type="band1Horz">
      <w:tblPr/>
      <w:tcPr>
        <w:shd w:val="clear" w:color="auto" w:fill="E0D1F5" w:themeFill="accent1" w:themeFillTint="33"/>
      </w:tcPr>
    </w:tblStylePr>
  </w:style>
  <w:style w:type="paragraph" w:customStyle="1" w:styleId="TableNText">
    <w:name w:val="Table N Text"/>
    <w:basedOn w:val="Normal"/>
    <w:link w:val="TableNTextChar"/>
    <w:uiPriority w:val="2"/>
    <w:qFormat/>
    <w:rsid w:val="009C2D31"/>
    <w:pPr>
      <w:spacing w:before="60" w:after="60" w:line="259" w:lineRule="auto"/>
    </w:pPr>
    <w:rPr>
      <w:color w:val="000000" w:themeColor="text1"/>
      <w:sz w:val="17"/>
    </w:rPr>
  </w:style>
  <w:style w:type="character" w:customStyle="1" w:styleId="TableNTextChar">
    <w:name w:val="Table N Text Char"/>
    <w:basedOn w:val="DefaultParagraphFont"/>
    <w:link w:val="TableNText"/>
    <w:uiPriority w:val="2"/>
    <w:rsid w:val="009C2D31"/>
    <w:rPr>
      <w:rFonts w:ascii="Arial" w:hAnsi="Arial"/>
      <w:color w:val="000000" w:themeColor="text1"/>
      <w:sz w:val="17"/>
    </w:rPr>
  </w:style>
  <w:style w:type="table" w:styleId="ListTable2-Accent1">
    <w:name w:val="List Table 2 Accent 1"/>
    <w:basedOn w:val="TableNormal"/>
    <w:uiPriority w:val="47"/>
    <w:rsid w:val="009C2D31"/>
    <w:pPr>
      <w:spacing w:after="0" w:line="240" w:lineRule="auto"/>
    </w:pPr>
    <w:tblPr>
      <w:tblStyleRowBandSize w:val="1"/>
      <w:tblStyleColBandSize w:val="1"/>
      <w:tblBorders>
        <w:top w:val="single" w:sz="4" w:space="0" w:color="A377E2" w:themeColor="accent1" w:themeTint="99"/>
        <w:bottom w:val="single" w:sz="4" w:space="0" w:color="A377E2" w:themeColor="accent1" w:themeTint="99"/>
        <w:insideH w:val="single" w:sz="4" w:space="0" w:color="A377E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1F5" w:themeFill="accent1" w:themeFillTint="33"/>
      </w:tcPr>
    </w:tblStylePr>
    <w:tblStylePr w:type="band1Horz">
      <w:tblPr/>
      <w:tcPr>
        <w:shd w:val="clear" w:color="auto" w:fill="E0D1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hyperlink" Target="https://esco.ec.europa.eu/en/about-esco/escopedia/escopedia/skill" TargetMode="External"/><Relationship Id="rId21" Type="http://schemas.openxmlformats.org/officeDocument/2006/relationships/hyperlink" Target="https://www.jobsandskills.gov.au/consultations/national-skills-taxonomy-discussion-paper"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esco.ec.europa.eu/en/news/esco-v12-live" TargetMode="Externa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www.skillsfuture.gov.sg/skills-framework/accountan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reasury.gov.au/policy-topics/measuring-what-matters/dashboard/productivity" TargetMode="External"/><Relationship Id="rId32" Type="http://schemas.openxmlformats.org/officeDocument/2006/relationships/footer" Target="footer5.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abs.gov.au/statistics/labour/employment-and-unemployment/potential-workers/latest-release" TargetMode="External"/><Relationship Id="rId28" Type="http://schemas.openxmlformats.org/officeDocument/2006/relationships/hyperlink" Target="https://www.oecd.org/education/2030-project/teaching-and-learning/learning/skill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abs.gov.au/statistics/economy/business-indicators/counts-australian-businesses-including-entries-and-exits/latest-release" TargetMode="External"/><Relationship Id="rId27" Type="http://schemas.openxmlformats.org/officeDocument/2006/relationships/hyperlink" Target="https://data.nsw.gov.au/IDMF/data-structure-and-coordination/data-taxonomy" TargetMode="External"/><Relationship Id="rId30" Type="http://schemas.openxmlformats.org/officeDocument/2006/relationships/footer" Target="footer3.xml"/><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C445EDE30F41718968622BBF37206F"/>
        <w:category>
          <w:name w:val="General"/>
          <w:gallery w:val="placeholder"/>
        </w:category>
        <w:types>
          <w:type w:val="bbPlcHdr"/>
        </w:types>
        <w:behaviors>
          <w:behavior w:val="content"/>
        </w:behaviors>
        <w:guid w:val="{3EFA744C-5BA9-4043-A6A3-D22DD1691B9B}"/>
      </w:docPartPr>
      <w:docPartBody>
        <w:p w:rsidR="005A0B81" w:rsidRDefault="005A0B81">
          <w:r w:rsidRPr="000A0CC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81"/>
    <w:rsid w:val="00062831"/>
    <w:rsid w:val="000D395E"/>
    <w:rsid w:val="000F5D73"/>
    <w:rsid w:val="002E45A7"/>
    <w:rsid w:val="00361768"/>
    <w:rsid w:val="00475DED"/>
    <w:rsid w:val="005A0B81"/>
    <w:rsid w:val="00614C4F"/>
    <w:rsid w:val="00632713"/>
    <w:rsid w:val="0066452D"/>
    <w:rsid w:val="00691D84"/>
    <w:rsid w:val="00930265"/>
    <w:rsid w:val="00AF69F8"/>
    <w:rsid w:val="00B90DDF"/>
    <w:rsid w:val="00C337DD"/>
    <w:rsid w:val="00E67C1C"/>
    <w:rsid w:val="00E962D2"/>
    <w:rsid w:val="00EA637B"/>
    <w:rsid w:val="00EF6149"/>
    <w:rsid w:val="00F67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7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w JSA purple fix">
      <a:dk1>
        <a:sysClr val="windowText" lastClr="000000"/>
      </a:dk1>
      <a:lt1>
        <a:sysClr val="window" lastClr="FFFFFF"/>
      </a:lt1>
      <a:dk2>
        <a:srgbClr val="4B0885"/>
      </a:dk2>
      <a:lt2>
        <a:srgbClr val="D2DE5A"/>
      </a:lt2>
      <a:accent1>
        <a:srgbClr val="6929C4"/>
      </a:accent1>
      <a:accent2>
        <a:srgbClr val="009D9A"/>
      </a:accent2>
      <a:accent3>
        <a:srgbClr val="012749"/>
      </a:accent3>
      <a:accent4>
        <a:srgbClr val="EE538B"/>
      </a:accent4>
      <a:accent5>
        <a:srgbClr val="1192E8"/>
      </a:accent5>
      <a:accent6>
        <a:srgbClr val="9F1853"/>
      </a:accent6>
      <a:hlink>
        <a:srgbClr val="013D74"/>
      </a:hlink>
      <a:folHlink>
        <a:srgbClr val="4B088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56F3758DD80545AA4315279A62C891" ma:contentTypeVersion="18" ma:contentTypeDescription="Create a new document." ma:contentTypeScope="" ma:versionID="1e7cc249563990baf5c06f50c1b1e3e1">
  <xsd:schema xmlns:xsd="http://www.w3.org/2001/XMLSchema" xmlns:xs="http://www.w3.org/2001/XMLSchema" xmlns:p="http://schemas.microsoft.com/office/2006/metadata/properties" xmlns:ns2="27969768-62ab-487f-bc7f-8e9e347fcb75" xmlns:ns3="e6bf2c1d-728b-424e-a97d-9d92898636bc" targetNamespace="http://schemas.microsoft.com/office/2006/metadata/properties" ma:root="true" ma:fieldsID="fcd435652c9939c0ace328303339fc46" ns2:_="" ns3:_="">
    <xsd:import namespace="27969768-62ab-487f-bc7f-8e9e347fcb75"/>
    <xsd:import namespace="e6bf2c1d-728b-424e-a97d-9d92898636b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9768-62ab-487f-bc7f-8e9e347fcb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92c5d9-485d-48d0-933c-17dba4fde91a}" ma:internalName="TaxCatchAll" ma:showField="CatchAllData" ma:web="27969768-62ab-487f-bc7f-8e9e347fcb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bf2c1d-728b-424e-a97d-9d92898636b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7969768-62ab-487f-bc7f-8e9e347fcb75" xsi:nil="true"/>
    <lcf76f155ced4ddcb4097134ff3c332f xmlns="e6bf2c1d-728b-424e-a97d-9d92898636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CD174A-DF8D-45B2-A472-5D93840213C4}">
  <ds:schemaRefs>
    <ds:schemaRef ds:uri="http://schemas.openxmlformats.org/officeDocument/2006/bibliography"/>
  </ds:schemaRefs>
</ds:datastoreItem>
</file>

<file path=customXml/itemProps2.xml><?xml version="1.0" encoding="utf-8"?>
<ds:datastoreItem xmlns:ds="http://schemas.openxmlformats.org/officeDocument/2006/customXml" ds:itemID="{A5632AF5-5603-456B-B43D-061639C09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69768-62ab-487f-bc7f-8e9e347fcb75"/>
    <ds:schemaRef ds:uri="e6bf2c1d-728b-424e-a97d-9d9289863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67044-9AD2-45C6-9990-EA8601577B6B}">
  <ds:schemaRefs>
    <ds:schemaRef ds:uri="http://schemas.microsoft.com/sharepoint/v3/contenttype/forms"/>
  </ds:schemaRefs>
</ds:datastoreItem>
</file>

<file path=customXml/itemProps4.xml><?xml version="1.0" encoding="utf-8"?>
<ds:datastoreItem xmlns:ds="http://schemas.openxmlformats.org/officeDocument/2006/customXml" ds:itemID="{44083749-92F8-4312-917A-7ED321D5BB6C}">
  <ds:schemaRefs>
    <ds:schemaRef ds:uri="http://schemas.microsoft.com/office/2006/metadata/properties"/>
    <ds:schemaRef ds:uri="http://schemas.microsoft.com/office/infopath/2007/PartnerControls"/>
    <ds:schemaRef ds:uri="27969768-62ab-487f-bc7f-8e9e347fcb75"/>
    <ds:schemaRef ds:uri="e6bf2c1d-728b-424e-a97d-9d92898636bc"/>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7987</Words>
  <Characters>47210</Characters>
  <Application>Microsoft Office Word</Application>
  <DocSecurity>0</DocSecurity>
  <Lines>1242</Lines>
  <Paragraphs>620</Paragraphs>
  <ScaleCrop>false</ScaleCrop>
  <HeadingPairs>
    <vt:vector size="2" baseType="variant">
      <vt:variant>
        <vt:lpstr>Title</vt:lpstr>
      </vt:variant>
      <vt:variant>
        <vt:i4>1</vt:i4>
      </vt:variant>
    </vt:vector>
  </HeadingPairs>
  <TitlesOfParts>
    <vt:vector size="1" baseType="lpstr">
      <vt:lpstr>National Skills Taxonomy Discussion Paper</vt:lpstr>
    </vt:vector>
  </TitlesOfParts>
  <Company>JSA</Company>
  <LinksUpToDate>false</LinksUpToDate>
  <CharactersWithSpaces>54577</CharactersWithSpaces>
  <SharedDoc>false</SharedDoc>
  <HLinks>
    <vt:vector size="156" baseType="variant">
      <vt:variant>
        <vt:i4>1179728</vt:i4>
      </vt:variant>
      <vt:variant>
        <vt:i4>195</vt:i4>
      </vt:variant>
      <vt:variant>
        <vt:i4>0</vt:i4>
      </vt:variant>
      <vt:variant>
        <vt:i4>5</vt:i4>
      </vt:variant>
      <vt:variant>
        <vt:lpwstr>https://www.skillsfuture.gov.sg/skills-framework/accountancy</vt:lpwstr>
      </vt:variant>
      <vt:variant>
        <vt:lpwstr/>
      </vt:variant>
      <vt:variant>
        <vt:i4>2097200</vt:i4>
      </vt:variant>
      <vt:variant>
        <vt:i4>192</vt:i4>
      </vt:variant>
      <vt:variant>
        <vt:i4>0</vt:i4>
      </vt:variant>
      <vt:variant>
        <vt:i4>5</vt:i4>
      </vt:variant>
      <vt:variant>
        <vt:lpwstr>https://www.oecd.org/education/2030-project/teaching-and-learning/learning/skills/</vt:lpwstr>
      </vt:variant>
      <vt:variant>
        <vt:lpwstr/>
      </vt:variant>
      <vt:variant>
        <vt:i4>3539062</vt:i4>
      </vt:variant>
      <vt:variant>
        <vt:i4>189</vt:i4>
      </vt:variant>
      <vt:variant>
        <vt:i4>0</vt:i4>
      </vt:variant>
      <vt:variant>
        <vt:i4>5</vt:i4>
      </vt:variant>
      <vt:variant>
        <vt:lpwstr>https://data.nsw.gov.au/IDMF/data-structure-and-coordination/data-taxonomy</vt:lpwstr>
      </vt:variant>
      <vt:variant>
        <vt:lpwstr/>
      </vt:variant>
      <vt:variant>
        <vt:i4>5046337</vt:i4>
      </vt:variant>
      <vt:variant>
        <vt:i4>186</vt:i4>
      </vt:variant>
      <vt:variant>
        <vt:i4>0</vt:i4>
      </vt:variant>
      <vt:variant>
        <vt:i4>5</vt:i4>
      </vt:variant>
      <vt:variant>
        <vt:lpwstr>https://esco.ec.europa.eu/en/about-esco/escopedia/escopedia/skill</vt:lpwstr>
      </vt:variant>
      <vt:variant>
        <vt:lpwstr/>
      </vt:variant>
      <vt:variant>
        <vt:i4>7143477</vt:i4>
      </vt:variant>
      <vt:variant>
        <vt:i4>183</vt:i4>
      </vt:variant>
      <vt:variant>
        <vt:i4>0</vt:i4>
      </vt:variant>
      <vt:variant>
        <vt:i4>5</vt:i4>
      </vt:variant>
      <vt:variant>
        <vt:lpwstr>https://esco.ec.europa.eu/en/news/esco-v12-live</vt:lpwstr>
      </vt:variant>
      <vt:variant>
        <vt:lpwstr/>
      </vt:variant>
      <vt:variant>
        <vt:i4>4063271</vt:i4>
      </vt:variant>
      <vt:variant>
        <vt:i4>180</vt:i4>
      </vt:variant>
      <vt:variant>
        <vt:i4>0</vt:i4>
      </vt:variant>
      <vt:variant>
        <vt:i4>5</vt:i4>
      </vt:variant>
      <vt:variant>
        <vt:lpwstr>https://treasury.gov.au/policy-topics/measuring-what-matters/dashboard/productivity</vt:lpwstr>
      </vt:variant>
      <vt:variant>
        <vt:lpwstr/>
      </vt:variant>
      <vt:variant>
        <vt:i4>5636123</vt:i4>
      </vt:variant>
      <vt:variant>
        <vt:i4>177</vt:i4>
      </vt:variant>
      <vt:variant>
        <vt:i4>0</vt:i4>
      </vt:variant>
      <vt:variant>
        <vt:i4>5</vt:i4>
      </vt:variant>
      <vt:variant>
        <vt:lpwstr>https://www.abs.gov.au/statistics/labour/employment-and-unemployment/potential-workers/latest-release</vt:lpwstr>
      </vt:variant>
      <vt:variant>
        <vt:lpwstr/>
      </vt:variant>
      <vt:variant>
        <vt:i4>983121</vt:i4>
      </vt:variant>
      <vt:variant>
        <vt:i4>174</vt:i4>
      </vt:variant>
      <vt:variant>
        <vt:i4>0</vt:i4>
      </vt:variant>
      <vt:variant>
        <vt:i4>5</vt:i4>
      </vt:variant>
      <vt:variant>
        <vt:lpwstr>https://www.abs.gov.au/statistics/economy/business-indicators/counts-australian-businesses-including-entries-and-exits/latest-release</vt:lpwstr>
      </vt:variant>
      <vt:variant>
        <vt:lpwstr/>
      </vt:variant>
      <vt:variant>
        <vt:i4>1048638</vt:i4>
      </vt:variant>
      <vt:variant>
        <vt:i4>104</vt:i4>
      </vt:variant>
      <vt:variant>
        <vt:i4>0</vt:i4>
      </vt:variant>
      <vt:variant>
        <vt:i4>5</vt:i4>
      </vt:variant>
      <vt:variant>
        <vt:lpwstr/>
      </vt:variant>
      <vt:variant>
        <vt:lpwstr>_Toc170393600</vt:lpwstr>
      </vt:variant>
      <vt:variant>
        <vt:i4>1638461</vt:i4>
      </vt:variant>
      <vt:variant>
        <vt:i4>98</vt:i4>
      </vt:variant>
      <vt:variant>
        <vt:i4>0</vt:i4>
      </vt:variant>
      <vt:variant>
        <vt:i4>5</vt:i4>
      </vt:variant>
      <vt:variant>
        <vt:lpwstr/>
      </vt:variant>
      <vt:variant>
        <vt:lpwstr>_Toc170393599</vt:lpwstr>
      </vt:variant>
      <vt:variant>
        <vt:i4>1638461</vt:i4>
      </vt:variant>
      <vt:variant>
        <vt:i4>92</vt:i4>
      </vt:variant>
      <vt:variant>
        <vt:i4>0</vt:i4>
      </vt:variant>
      <vt:variant>
        <vt:i4>5</vt:i4>
      </vt:variant>
      <vt:variant>
        <vt:lpwstr/>
      </vt:variant>
      <vt:variant>
        <vt:lpwstr>_Toc170393598</vt:lpwstr>
      </vt:variant>
      <vt:variant>
        <vt:i4>1638461</vt:i4>
      </vt:variant>
      <vt:variant>
        <vt:i4>86</vt:i4>
      </vt:variant>
      <vt:variant>
        <vt:i4>0</vt:i4>
      </vt:variant>
      <vt:variant>
        <vt:i4>5</vt:i4>
      </vt:variant>
      <vt:variant>
        <vt:lpwstr/>
      </vt:variant>
      <vt:variant>
        <vt:lpwstr>_Toc170393597</vt:lpwstr>
      </vt:variant>
      <vt:variant>
        <vt:i4>1638461</vt:i4>
      </vt:variant>
      <vt:variant>
        <vt:i4>80</vt:i4>
      </vt:variant>
      <vt:variant>
        <vt:i4>0</vt:i4>
      </vt:variant>
      <vt:variant>
        <vt:i4>5</vt:i4>
      </vt:variant>
      <vt:variant>
        <vt:lpwstr/>
      </vt:variant>
      <vt:variant>
        <vt:lpwstr>_Toc170393596</vt:lpwstr>
      </vt:variant>
      <vt:variant>
        <vt:i4>1638461</vt:i4>
      </vt:variant>
      <vt:variant>
        <vt:i4>74</vt:i4>
      </vt:variant>
      <vt:variant>
        <vt:i4>0</vt:i4>
      </vt:variant>
      <vt:variant>
        <vt:i4>5</vt:i4>
      </vt:variant>
      <vt:variant>
        <vt:lpwstr/>
      </vt:variant>
      <vt:variant>
        <vt:lpwstr>_Toc170393595</vt:lpwstr>
      </vt:variant>
      <vt:variant>
        <vt:i4>1638461</vt:i4>
      </vt:variant>
      <vt:variant>
        <vt:i4>68</vt:i4>
      </vt:variant>
      <vt:variant>
        <vt:i4>0</vt:i4>
      </vt:variant>
      <vt:variant>
        <vt:i4>5</vt:i4>
      </vt:variant>
      <vt:variant>
        <vt:lpwstr/>
      </vt:variant>
      <vt:variant>
        <vt:lpwstr>_Toc170393594</vt:lpwstr>
      </vt:variant>
      <vt:variant>
        <vt:i4>1638461</vt:i4>
      </vt:variant>
      <vt:variant>
        <vt:i4>62</vt:i4>
      </vt:variant>
      <vt:variant>
        <vt:i4>0</vt:i4>
      </vt:variant>
      <vt:variant>
        <vt:i4>5</vt:i4>
      </vt:variant>
      <vt:variant>
        <vt:lpwstr/>
      </vt:variant>
      <vt:variant>
        <vt:lpwstr>_Toc170393593</vt:lpwstr>
      </vt:variant>
      <vt:variant>
        <vt:i4>1638461</vt:i4>
      </vt:variant>
      <vt:variant>
        <vt:i4>56</vt:i4>
      </vt:variant>
      <vt:variant>
        <vt:i4>0</vt:i4>
      </vt:variant>
      <vt:variant>
        <vt:i4>5</vt:i4>
      </vt:variant>
      <vt:variant>
        <vt:lpwstr/>
      </vt:variant>
      <vt:variant>
        <vt:lpwstr>_Toc170393592</vt:lpwstr>
      </vt:variant>
      <vt:variant>
        <vt:i4>1638461</vt:i4>
      </vt:variant>
      <vt:variant>
        <vt:i4>50</vt:i4>
      </vt:variant>
      <vt:variant>
        <vt:i4>0</vt:i4>
      </vt:variant>
      <vt:variant>
        <vt:i4>5</vt:i4>
      </vt:variant>
      <vt:variant>
        <vt:lpwstr/>
      </vt:variant>
      <vt:variant>
        <vt:lpwstr>_Toc170393591</vt:lpwstr>
      </vt:variant>
      <vt:variant>
        <vt:i4>1638461</vt:i4>
      </vt:variant>
      <vt:variant>
        <vt:i4>44</vt:i4>
      </vt:variant>
      <vt:variant>
        <vt:i4>0</vt:i4>
      </vt:variant>
      <vt:variant>
        <vt:i4>5</vt:i4>
      </vt:variant>
      <vt:variant>
        <vt:lpwstr/>
      </vt:variant>
      <vt:variant>
        <vt:lpwstr>_Toc170393590</vt:lpwstr>
      </vt:variant>
      <vt:variant>
        <vt:i4>1572925</vt:i4>
      </vt:variant>
      <vt:variant>
        <vt:i4>38</vt:i4>
      </vt:variant>
      <vt:variant>
        <vt:i4>0</vt:i4>
      </vt:variant>
      <vt:variant>
        <vt:i4>5</vt:i4>
      </vt:variant>
      <vt:variant>
        <vt:lpwstr/>
      </vt:variant>
      <vt:variant>
        <vt:lpwstr>_Toc170393589</vt:lpwstr>
      </vt:variant>
      <vt:variant>
        <vt:i4>1572925</vt:i4>
      </vt:variant>
      <vt:variant>
        <vt:i4>32</vt:i4>
      </vt:variant>
      <vt:variant>
        <vt:i4>0</vt:i4>
      </vt:variant>
      <vt:variant>
        <vt:i4>5</vt:i4>
      </vt:variant>
      <vt:variant>
        <vt:lpwstr/>
      </vt:variant>
      <vt:variant>
        <vt:lpwstr>_Toc170393588</vt:lpwstr>
      </vt:variant>
      <vt:variant>
        <vt:i4>1572925</vt:i4>
      </vt:variant>
      <vt:variant>
        <vt:i4>26</vt:i4>
      </vt:variant>
      <vt:variant>
        <vt:i4>0</vt:i4>
      </vt:variant>
      <vt:variant>
        <vt:i4>5</vt:i4>
      </vt:variant>
      <vt:variant>
        <vt:lpwstr/>
      </vt:variant>
      <vt:variant>
        <vt:lpwstr>_Toc170393587</vt:lpwstr>
      </vt:variant>
      <vt:variant>
        <vt:i4>1572925</vt:i4>
      </vt:variant>
      <vt:variant>
        <vt:i4>20</vt:i4>
      </vt:variant>
      <vt:variant>
        <vt:i4>0</vt:i4>
      </vt:variant>
      <vt:variant>
        <vt:i4>5</vt:i4>
      </vt:variant>
      <vt:variant>
        <vt:lpwstr/>
      </vt:variant>
      <vt:variant>
        <vt:lpwstr>_Toc170393586</vt:lpwstr>
      </vt:variant>
      <vt:variant>
        <vt:i4>1572925</vt:i4>
      </vt:variant>
      <vt:variant>
        <vt:i4>14</vt:i4>
      </vt:variant>
      <vt:variant>
        <vt:i4>0</vt:i4>
      </vt:variant>
      <vt:variant>
        <vt:i4>5</vt:i4>
      </vt:variant>
      <vt:variant>
        <vt:lpwstr/>
      </vt:variant>
      <vt:variant>
        <vt:lpwstr>_Toc170393585</vt:lpwstr>
      </vt:variant>
      <vt:variant>
        <vt:i4>1572925</vt:i4>
      </vt:variant>
      <vt:variant>
        <vt:i4>8</vt:i4>
      </vt:variant>
      <vt:variant>
        <vt:i4>0</vt:i4>
      </vt:variant>
      <vt:variant>
        <vt:i4>5</vt:i4>
      </vt:variant>
      <vt:variant>
        <vt:lpwstr/>
      </vt:variant>
      <vt:variant>
        <vt:lpwstr>_Toc170393584</vt:lpwstr>
      </vt:variant>
      <vt:variant>
        <vt:i4>1572925</vt:i4>
      </vt:variant>
      <vt:variant>
        <vt:i4>2</vt:i4>
      </vt:variant>
      <vt:variant>
        <vt:i4>0</vt:i4>
      </vt:variant>
      <vt:variant>
        <vt:i4>5</vt:i4>
      </vt:variant>
      <vt:variant>
        <vt:lpwstr/>
      </vt:variant>
      <vt:variant>
        <vt:lpwstr>_Toc170393583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Skills Taxonomy Discussion Paper</dc:title>
  <dc:subject>Report</dc:subject>
  <dc:creator>JSA</dc:creator>
  <cp:keywords>JSA report template</cp:keywords>
  <dc:description>Use this template to create a JSA report</dc:description>
  <cp:lastModifiedBy>YATES,Ellie</cp:lastModifiedBy>
  <cp:revision>3</cp:revision>
  <cp:lastPrinted>2024-06-27T05:14:00Z</cp:lastPrinted>
  <dcterms:created xsi:type="dcterms:W3CDTF">2024-06-27T05:14:00Z</dcterms:created>
  <dcterms:modified xsi:type="dcterms:W3CDTF">2024-06-27T05:22:00Z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2022-09-15T23:55:34Z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f75a6c9c-2dc5-4226-aa17-a78cb4793ba6</vt:lpwstr>
  </property>
  <property fmtid="{D5CDD505-2E9C-101B-9397-08002B2CF9AE}" pid="8" name="MSIP_Label_79d889eb-932f-4752-8739-64d25806ef64_ContentBits">
    <vt:lpwstr>0</vt:lpwstr>
  </property>
  <property fmtid="{D5CDD505-2E9C-101B-9397-08002B2CF9AE}" pid="9" name="ContentTypeId">
    <vt:lpwstr>0x0101006956F3758DD80545AA4315279A62C891</vt:lpwstr>
  </property>
  <property fmtid="{D5CDD505-2E9C-101B-9397-08002B2CF9AE}" pid="10" name="MediaServiceImageTags">
    <vt:lpwstr/>
  </property>
</Properties>
</file>