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C0C0" w14:textId="77777777" w:rsidR="005A1672" w:rsidRDefault="00BF40C6">
      <w:pPr>
        <w:rPr>
          <w:rFonts w:ascii="Arial" w:eastAsia="Arial" w:hAnsi="Arial" w:cs="Arial"/>
          <w:b/>
          <w:bCs/>
          <w:color w:val="1F4E79"/>
          <w:sz w:val="30"/>
          <w:szCs w:val="30"/>
          <w:lang w:val="en-US"/>
        </w:rPr>
      </w:pPr>
      <w:r w:rsidRPr="00A45176">
        <w:rPr>
          <w:rFonts w:ascii="Arial" w:eastAsia="Arial" w:hAnsi="Arial" w:cs="Arial"/>
          <w:b/>
          <w:bCs/>
          <w:color w:val="1F4E79"/>
          <w:sz w:val="30"/>
          <w:szCs w:val="30"/>
          <w:lang w:val="en-US"/>
        </w:rPr>
        <w:t>Mapping the Invisible: Spatial Dependence in the PM</w:t>
      </w:r>
      <w:proofErr w:type="gramStart"/>
      <w:r w:rsidRPr="00A45176">
        <w:rPr>
          <w:rFonts w:ascii="Cambria Math" w:eastAsia="Arial" w:hAnsi="Cambria Math" w:cs="Cambria Math"/>
          <w:b/>
          <w:bCs/>
          <w:color w:val="1F4E79"/>
          <w:sz w:val="30"/>
          <w:szCs w:val="30"/>
          <w:lang w:val="en-US"/>
        </w:rPr>
        <w:t>₂</w:t>
      </w:r>
      <w:r w:rsidRPr="00A45176">
        <w:rPr>
          <w:rFonts w:ascii="Arial" w:eastAsia="Arial" w:hAnsi="Arial" w:cs="Arial"/>
          <w:b/>
          <w:bCs/>
          <w:color w:val="1F4E79"/>
          <w:sz w:val="30"/>
          <w:szCs w:val="30"/>
          <w:lang w:val="en-US"/>
        </w:rPr>
        <w:t>.</w:t>
      </w:r>
      <w:r w:rsidRPr="00A45176">
        <w:rPr>
          <w:rFonts w:ascii="Cambria Math" w:eastAsia="Arial" w:hAnsi="Cambria Math" w:cs="Cambria Math"/>
          <w:b/>
          <w:bCs/>
          <w:color w:val="1F4E79"/>
          <w:sz w:val="30"/>
          <w:szCs w:val="30"/>
          <w:lang w:val="en-US"/>
        </w:rPr>
        <w:t>₅</w:t>
      </w:r>
      <w:proofErr w:type="gramEnd"/>
      <w:r>
        <w:rPr>
          <w:rFonts w:ascii="Arial" w:eastAsia="Arial" w:hAnsi="Arial" w:cs="Arial"/>
          <w:b/>
          <w:bCs/>
          <w:color w:val="1F4E79"/>
          <w:sz w:val="30"/>
          <w:szCs w:val="30"/>
          <w:lang w:val="en-US"/>
        </w:rPr>
        <w:t xml:space="preserve"> and </w:t>
      </w:r>
      <w:r w:rsidRPr="00A45176">
        <w:rPr>
          <w:rFonts w:ascii="Arial" w:eastAsia="Arial" w:hAnsi="Arial" w:cs="Arial"/>
          <w:b/>
          <w:bCs/>
          <w:color w:val="1F4E79"/>
          <w:sz w:val="30"/>
          <w:szCs w:val="30"/>
          <w:lang w:val="en-US"/>
        </w:rPr>
        <w:t>Asthma Relationship Across U.S. Counties</w:t>
      </w:r>
      <w:r>
        <w:rPr>
          <w:rFonts w:ascii="Arial" w:eastAsia="Arial" w:hAnsi="Arial" w:cs="Arial"/>
          <w:b/>
          <w:bCs/>
          <w:color w:val="1F4E79"/>
          <w:sz w:val="30"/>
          <w:szCs w:val="30"/>
          <w:lang w:val="en-US"/>
        </w:rPr>
        <w:t xml:space="preserve"> </w:t>
      </w:r>
    </w:p>
    <w:p w14:paraId="22B39321" w14:textId="77777777" w:rsidR="005A1672" w:rsidRDefault="005A1672">
      <w:pPr>
        <w:rPr>
          <w:rFonts w:ascii="Arial" w:eastAsia="Arial" w:hAnsi="Arial" w:cs="Arial"/>
          <w:b/>
          <w:bCs/>
          <w:color w:val="1F4E79"/>
          <w:sz w:val="30"/>
          <w:szCs w:val="30"/>
          <w:lang w:val="en-US"/>
        </w:rPr>
      </w:pPr>
    </w:p>
    <w:p w14:paraId="10EC677D" w14:textId="77777777" w:rsidR="005A1672" w:rsidRDefault="005A1672">
      <w:pPr>
        <w:rPr>
          <w:rFonts w:ascii="Arial" w:eastAsia="Arial" w:hAnsi="Arial" w:cs="Arial"/>
          <w:b/>
          <w:bCs/>
          <w:color w:val="1F4E79"/>
          <w:sz w:val="30"/>
          <w:szCs w:val="30"/>
          <w:lang w:val="en-US"/>
        </w:rPr>
      </w:pPr>
    </w:p>
    <w:p w14:paraId="1B5A3944" w14:textId="77777777" w:rsidR="00CF6EEB" w:rsidRDefault="00CF6EEB">
      <w:r>
        <w:t xml:space="preserve">Md Saiful Hasan¹ and Dr. Md Jahirul Alam Azad² </w:t>
      </w:r>
    </w:p>
    <w:p w14:paraId="78642622" w14:textId="77777777" w:rsidR="00CF6EEB" w:rsidRDefault="00CF6EEB"/>
    <w:p w14:paraId="713F63F8" w14:textId="77777777" w:rsidR="00CF6EEB" w:rsidRDefault="00CF6EEB">
      <w:r>
        <w:t xml:space="preserve">¹ Department of Epidemiology and Biostatistics, College of Public Health, Temple University, Philadelphia, Pennsylvania, USA </w:t>
      </w:r>
    </w:p>
    <w:p w14:paraId="3161A3EB" w14:textId="77777777" w:rsidR="00CF6EEB" w:rsidRDefault="00CF6EEB">
      <w:r>
        <w:t>² Adjunct Faculty, East West University, Dhaka, Bangladesh</w:t>
      </w:r>
    </w:p>
    <w:p w14:paraId="16B20A0D" w14:textId="77777777" w:rsidR="00CF6EEB" w:rsidRDefault="00CF6EEB"/>
    <w:p w14:paraId="5A17B0E2" w14:textId="1213043F" w:rsidR="004454AC" w:rsidRDefault="00CF6EEB">
      <w:r>
        <w:t xml:space="preserve"> Corresponding author: Md Saiful Hasan Email: </w:t>
      </w:r>
      <w:r w:rsidR="00CD29C4">
        <w:fldChar w:fldCharType="begin"/>
      </w:r>
      <w:r w:rsidR="00CD29C4">
        <w:instrText>HYPERLINK "mailto:</w:instrText>
      </w:r>
      <w:r w:rsidR="00CD29C4" w:rsidRPr="00CD29C4">
        <w:instrText>md.saiful.hasan@temple.edu</w:instrText>
      </w:r>
      <w:r w:rsidR="00CD29C4">
        <w:instrText>"</w:instrText>
      </w:r>
      <w:r w:rsidR="00CD29C4">
        <w:fldChar w:fldCharType="separate"/>
      </w:r>
      <w:r w:rsidR="00CD29C4" w:rsidRPr="00623FFA">
        <w:rPr>
          <w:rStyle w:val="Hyperlink"/>
        </w:rPr>
        <w:t>md.saiful.hasan@temple.edu</w:t>
      </w:r>
      <w:r w:rsidR="00CD29C4">
        <w:fldChar w:fldCharType="end"/>
      </w:r>
    </w:p>
    <w:p w14:paraId="316114E2" w14:textId="77777777" w:rsidR="00CF6EEB" w:rsidRDefault="00CF6EEB">
      <w:pPr>
        <w:rPr>
          <w:rFonts w:ascii="Arial" w:eastAsia="Arial" w:hAnsi="Arial" w:cs="Arial"/>
          <w:b/>
          <w:bCs/>
          <w:color w:val="1F4E79"/>
          <w:sz w:val="30"/>
          <w:szCs w:val="30"/>
          <w:lang w:val="en-US"/>
        </w:rPr>
      </w:pPr>
    </w:p>
    <w:p w14:paraId="243FE0A0" w14:textId="77777777" w:rsidR="004454AC" w:rsidRDefault="004454AC">
      <w:pPr>
        <w:rPr>
          <w:rFonts w:ascii="Arial" w:eastAsia="Arial" w:hAnsi="Arial" w:cs="Arial"/>
          <w:b/>
          <w:bCs/>
          <w:color w:val="1F4E79"/>
          <w:sz w:val="30"/>
          <w:szCs w:val="30"/>
          <w:lang w:val="en-US"/>
        </w:rPr>
      </w:pPr>
    </w:p>
    <w:p w14:paraId="59B4DF68" w14:textId="77777777" w:rsidR="00802B73" w:rsidRDefault="00802B73">
      <w:pPr>
        <w:rPr>
          <w:rFonts w:ascii="Arial" w:eastAsia="Arial" w:hAnsi="Arial" w:cs="Arial"/>
          <w:b/>
          <w:bCs/>
          <w:color w:val="1F4E79"/>
          <w:sz w:val="30"/>
          <w:szCs w:val="30"/>
          <w:lang w:val="en-US"/>
        </w:rPr>
      </w:pPr>
    </w:p>
    <w:p w14:paraId="04D2B85C" w14:textId="77777777" w:rsidR="00802B73" w:rsidRDefault="00802B73">
      <w:pPr>
        <w:rPr>
          <w:rFonts w:ascii="Arial" w:eastAsia="Arial" w:hAnsi="Arial" w:cs="Arial"/>
          <w:b/>
          <w:bCs/>
          <w:color w:val="1F4E79"/>
          <w:sz w:val="30"/>
          <w:szCs w:val="30"/>
          <w:lang w:val="en-US"/>
        </w:rPr>
      </w:pPr>
    </w:p>
    <w:p w14:paraId="07CE12B8" w14:textId="77777777" w:rsidR="00802B73" w:rsidRDefault="00802B73">
      <w:pPr>
        <w:rPr>
          <w:rFonts w:ascii="Arial" w:eastAsia="Arial" w:hAnsi="Arial" w:cs="Arial"/>
          <w:b/>
          <w:bCs/>
          <w:color w:val="1F4E79"/>
          <w:sz w:val="30"/>
          <w:szCs w:val="30"/>
          <w:lang w:val="en-US"/>
        </w:rPr>
      </w:pPr>
    </w:p>
    <w:p w14:paraId="2503CDA9" w14:textId="77777777" w:rsidR="00802B73" w:rsidRDefault="00802B73">
      <w:pPr>
        <w:rPr>
          <w:rFonts w:ascii="Arial" w:eastAsia="Arial" w:hAnsi="Arial" w:cs="Arial"/>
          <w:b/>
          <w:bCs/>
          <w:color w:val="1F4E79"/>
          <w:sz w:val="30"/>
          <w:szCs w:val="30"/>
          <w:lang w:val="en-US"/>
        </w:rPr>
      </w:pPr>
    </w:p>
    <w:p w14:paraId="72E609C0" w14:textId="77777777" w:rsidR="00802B73" w:rsidRDefault="00802B73">
      <w:pPr>
        <w:rPr>
          <w:rStyle w:val="Hyperlink"/>
          <w:sz w:val="20"/>
          <w:szCs w:val="20"/>
          <w:lang w:val="en-US"/>
        </w:rPr>
      </w:pPr>
    </w:p>
    <w:p w14:paraId="779C4A08" w14:textId="77777777" w:rsidR="004454AC" w:rsidRDefault="004454AC" w:rsidP="004454AC">
      <w:pPr>
        <w:pStyle w:val="font-claude-response-body"/>
      </w:pPr>
      <w:r>
        <w:rPr>
          <w:rStyle w:val="Strong"/>
        </w:rPr>
        <w:t>Sources of Support / Funding:</w:t>
      </w:r>
    </w:p>
    <w:p w14:paraId="41D11496" w14:textId="77777777" w:rsidR="004454AC" w:rsidRDefault="004454AC" w:rsidP="004454AC">
      <w:pPr>
        <w:pStyle w:val="font-claude-response-body"/>
      </w:pPr>
      <w:r>
        <w:t>This research received no specific grant funding from any funding agency in the public, commercial, or not-for-profit sectors. No equipment, drugs, or materials were provided by external sources. The study was conducted as part of graduate academic training in the Department of Epidemiology and Biostatistics, College of Public Health, Temple University, Philadelphia, PA, USA.</w:t>
      </w:r>
    </w:p>
    <w:p w14:paraId="25BFEF5E" w14:textId="7C366715" w:rsidR="004454AC" w:rsidRDefault="00CF6EEB">
      <w:pPr>
        <w:rPr>
          <w:rStyle w:val="Hyperlink"/>
          <w:sz w:val="20"/>
          <w:szCs w:val="20"/>
          <w:lang w:val="en-US"/>
        </w:rPr>
      </w:pPr>
      <w:r>
        <w:rPr>
          <w:rStyle w:val="Hyperlink"/>
          <w:sz w:val="20"/>
          <w:szCs w:val="20"/>
          <w:lang w:val="en-US"/>
        </w:rPr>
        <w:t>Contribution Statement:</w:t>
      </w:r>
    </w:p>
    <w:p w14:paraId="4A7B3CDB" w14:textId="5C34C0CB" w:rsidR="00CF6EEB" w:rsidRDefault="00CF6EEB" w:rsidP="00CF6EEB">
      <w:pPr>
        <w:pStyle w:val="font-claude-response-body"/>
      </w:pPr>
      <w:r>
        <w:rPr>
          <w:rStyle w:val="Strong"/>
        </w:rPr>
        <w:t>Md Saiful Hasan:</w:t>
      </w:r>
      <w:r>
        <w:t xml:space="preserve"> Conceptualisation, data curation, formal analysis, spatial methodology, software (R), visualisation, writing — original draft, writing — review and editing.</w:t>
      </w:r>
    </w:p>
    <w:p w14:paraId="74DA8542" w14:textId="0D359F3F" w:rsidR="00CF6EEB" w:rsidRDefault="00CF6EEB" w:rsidP="00CF6EEB">
      <w:pPr>
        <w:pStyle w:val="font-claude-response-body"/>
      </w:pPr>
      <w:r>
        <w:rPr>
          <w:rStyle w:val="Strong"/>
        </w:rPr>
        <w:t>Jahirul Alam Azad:</w:t>
      </w:r>
      <w:r>
        <w:t xml:space="preserve"> Epidemiological framework development, writing — review and editing, supervision.</w:t>
      </w:r>
    </w:p>
    <w:p w14:paraId="57FF9EAF" w14:textId="59034E82" w:rsidR="00157ADA" w:rsidRDefault="00157ADA" w:rsidP="00CF6EEB">
      <w:pPr>
        <w:pStyle w:val="font-claude-response-body"/>
      </w:pPr>
      <w:r>
        <w:t>The authors declare no conflicts of interest.</w:t>
      </w:r>
    </w:p>
    <w:p w14:paraId="19BE0B0E" w14:textId="77777777" w:rsidR="004454AC" w:rsidRDefault="004454AC">
      <w:pPr>
        <w:rPr>
          <w:rStyle w:val="Hyperlink"/>
          <w:sz w:val="20"/>
          <w:szCs w:val="20"/>
          <w:lang w:val="en-US"/>
        </w:rPr>
      </w:pPr>
    </w:p>
    <w:p w14:paraId="746A79A3" w14:textId="4F4EB68C" w:rsidR="004454AC" w:rsidRDefault="004454AC">
      <w:pPr>
        <w:rPr>
          <w:rStyle w:val="Hyperlink"/>
          <w:sz w:val="20"/>
          <w:szCs w:val="20"/>
          <w:lang w:val="en-US"/>
        </w:rPr>
      </w:pPr>
      <w:r>
        <w:rPr>
          <w:rStyle w:val="Hyperlink"/>
          <w:sz w:val="20"/>
          <w:szCs w:val="20"/>
          <w:lang w:val="en-US"/>
        </w:rPr>
        <w:br w:type="page"/>
      </w:r>
    </w:p>
    <w:p w14:paraId="2A9D9865" w14:textId="7D7E615F" w:rsidR="00646F6B" w:rsidRDefault="00646F6B">
      <w:pPr>
        <w:rPr>
          <w:rFonts w:ascii="Arial" w:eastAsia="Arial" w:hAnsi="Arial" w:cs="Arial"/>
          <w:b/>
          <w:bCs/>
          <w:color w:val="1F4E79"/>
          <w:sz w:val="30"/>
          <w:szCs w:val="30"/>
          <w:lang w:val="en-US"/>
        </w:rPr>
      </w:pPr>
      <w:r>
        <w:rPr>
          <w:rFonts w:ascii="Arial" w:eastAsia="Arial" w:hAnsi="Arial" w:cs="Arial"/>
          <w:b/>
          <w:bCs/>
          <w:color w:val="1F4E79"/>
          <w:sz w:val="30"/>
          <w:szCs w:val="30"/>
          <w:lang w:val="en-US"/>
        </w:rPr>
        <w:lastRenderedPageBreak/>
        <w:t>Abstract</w:t>
      </w:r>
    </w:p>
    <w:p w14:paraId="37985A90" w14:textId="77777777" w:rsidR="00646F6B" w:rsidRPr="00646F6B" w:rsidRDefault="00646F6B" w:rsidP="00646F6B">
      <w:pPr>
        <w:rPr>
          <w:rFonts w:cs="Times New Roman"/>
        </w:rPr>
      </w:pPr>
    </w:p>
    <w:p w14:paraId="6AD70819" w14:textId="77488F25" w:rsidR="00646F6B" w:rsidRPr="00646F6B" w:rsidRDefault="00646F6B" w:rsidP="00646F6B">
      <w:pPr>
        <w:rPr>
          <w:rFonts w:cs="Times New Roman"/>
        </w:rPr>
      </w:pPr>
      <w:r w:rsidRPr="00646F6B">
        <w:rPr>
          <w:rFonts w:cs="Times New Roman"/>
          <w:b/>
          <w:bCs/>
        </w:rPr>
        <w:t>Background</w:t>
      </w:r>
      <w:r w:rsidRPr="00646F6B">
        <w:rPr>
          <w:rFonts w:cs="Times New Roman"/>
        </w:rPr>
        <w:t xml:space="preserve">: Fine particulate matter (PM₂.₅) is a well-established environmental risk factor for asthma exacerbations and emergency department (ED) utilization. </w:t>
      </w:r>
      <w:r w:rsidR="00CC5542">
        <w:rPr>
          <w:rFonts w:cs="Times New Roman"/>
        </w:rPr>
        <w:t>While examining</w:t>
      </w:r>
      <w:r w:rsidR="00431FD5">
        <w:rPr>
          <w:rFonts w:cs="Times New Roman"/>
        </w:rPr>
        <w:t xml:space="preserve"> </w:t>
      </w:r>
      <w:r w:rsidR="00CC5542">
        <w:rPr>
          <w:rFonts w:cs="Times New Roman"/>
        </w:rPr>
        <w:t>this</w:t>
      </w:r>
      <w:r w:rsidRPr="00646F6B">
        <w:rPr>
          <w:rFonts w:cs="Times New Roman"/>
        </w:rPr>
        <w:t xml:space="preserve"> relationship</w:t>
      </w:r>
      <w:r w:rsidR="00CC5542">
        <w:rPr>
          <w:rFonts w:cs="Times New Roman"/>
        </w:rPr>
        <w:t xml:space="preserve"> many studies </w:t>
      </w:r>
      <w:r w:rsidRPr="00646F6B">
        <w:rPr>
          <w:rFonts w:cs="Times New Roman"/>
        </w:rPr>
        <w:t>do not account for spatial dependence, potentially leading to biased estimates and incorrect statistical inference.</w:t>
      </w:r>
    </w:p>
    <w:p w14:paraId="565E935A" w14:textId="77777777" w:rsidR="00646F6B" w:rsidRPr="00646F6B" w:rsidRDefault="00646F6B" w:rsidP="00646F6B">
      <w:pPr>
        <w:rPr>
          <w:rFonts w:cs="Times New Roman"/>
        </w:rPr>
      </w:pPr>
    </w:p>
    <w:p w14:paraId="0547CFAC" w14:textId="6A8A3A77" w:rsidR="00646F6B" w:rsidRPr="00646F6B" w:rsidRDefault="00646F6B" w:rsidP="00646F6B">
      <w:pPr>
        <w:rPr>
          <w:rFonts w:cs="Times New Roman"/>
        </w:rPr>
      </w:pPr>
      <w:r w:rsidRPr="00646F6B">
        <w:rPr>
          <w:rFonts w:cs="Times New Roman"/>
          <w:b/>
          <w:bCs/>
        </w:rPr>
        <w:t>Methods</w:t>
      </w:r>
      <w:r w:rsidRPr="00646F6B">
        <w:rPr>
          <w:rFonts w:cs="Times New Roman"/>
        </w:rPr>
        <w:t xml:space="preserve">: </w:t>
      </w:r>
      <w:r w:rsidR="0057180E">
        <w:rPr>
          <w:rFonts w:cs="Times New Roman"/>
          <w:lang w:val="en-US"/>
        </w:rPr>
        <w:t>This</w:t>
      </w:r>
      <w:r w:rsidRPr="00646F6B">
        <w:rPr>
          <w:rFonts w:cs="Times New Roman"/>
        </w:rPr>
        <w:t xml:space="preserve"> study </w:t>
      </w:r>
      <w:r w:rsidR="0057180E">
        <w:rPr>
          <w:rFonts w:cs="Times New Roman"/>
          <w:lang w:val="en-US"/>
        </w:rPr>
        <w:t>conducted with</w:t>
      </w:r>
      <w:r w:rsidRPr="00646F6B">
        <w:rPr>
          <w:rFonts w:cs="Times New Roman"/>
        </w:rPr>
        <w:t xml:space="preserve"> 3,166 contiguous U.S. counties using 2020 data from </w:t>
      </w:r>
      <w:r w:rsidR="00431FD5">
        <w:rPr>
          <w:rFonts w:cs="Times New Roman"/>
        </w:rPr>
        <w:t>open source</w:t>
      </w:r>
      <w:r w:rsidR="00657077">
        <w:rPr>
          <w:rFonts w:cs="Times New Roman"/>
        </w:rPr>
        <w:t>s</w:t>
      </w:r>
      <w:r w:rsidRPr="00646F6B">
        <w:rPr>
          <w:rFonts w:cs="Times New Roman"/>
        </w:rPr>
        <w:t>. County-level PM₂.₅ concentrations and adult asthma ED visit rates were mapped and analyzed using exploratory spatial data analysis techniques. Global Moran’s I was used to assess spatial autocorrelation, while Local Indicators of Spatial Association (LISA) identified local clusters and PM₂.₅–asthma co-clusters. Associations between PM₂.₅ and asthma ED visit rates were evaluated.</w:t>
      </w:r>
    </w:p>
    <w:p w14:paraId="2EF6A325" w14:textId="77777777" w:rsidR="00646F6B" w:rsidRPr="00646F6B" w:rsidRDefault="00646F6B" w:rsidP="00646F6B">
      <w:pPr>
        <w:rPr>
          <w:rFonts w:cs="Times New Roman"/>
        </w:rPr>
      </w:pPr>
    </w:p>
    <w:p w14:paraId="46DD9BFB" w14:textId="4AB75BC6" w:rsidR="00646F6B" w:rsidRPr="00646F6B" w:rsidRDefault="00646F6B" w:rsidP="00646F6B">
      <w:pPr>
        <w:rPr>
          <w:rFonts w:cs="Times New Roman"/>
        </w:rPr>
      </w:pPr>
      <w:r w:rsidRPr="0057180E">
        <w:rPr>
          <w:rFonts w:cs="Times New Roman"/>
          <w:b/>
          <w:bCs/>
        </w:rPr>
        <w:t>Results</w:t>
      </w:r>
      <w:r w:rsidRPr="00646F6B">
        <w:rPr>
          <w:rFonts w:cs="Times New Roman"/>
        </w:rPr>
        <w:t>: Both PM₂.₅ and asthma ED visit rates exhibited significant spatial clustering (Moran’s I = 0.751 and 0.644, respectively; both p &lt; 0.001). Residuals from the adjusted OLS model also demonstrated substantial spatial autocorrelation (Moran’s I = 0.462, p &lt; 0.001), indicating violation of model independence assumptions. In the spatial lag model, PM₂.₅ remained positively associated with asthma ED visit rates after adjustment for socioeconomic covariates and spatial dependence (β = 0.114 per μg/m³, 95% CI: 0.026–0.201; p = 0.011). Significant asthma hot spots were identified in the Gulf Coast, Florida, and Mid-Atlantic regions. Bivariate LISA analyses revealed substantial geographic heterogeneity, including high PM₂.₅/high asthma clusters in California’s Central Valley and the Gulf Coast and high PM₂.₅/low asthma clusters across several western states.</w:t>
      </w:r>
    </w:p>
    <w:p w14:paraId="3EB5C859" w14:textId="77777777" w:rsidR="00646F6B" w:rsidRPr="00646F6B" w:rsidRDefault="00646F6B" w:rsidP="00646F6B">
      <w:pPr>
        <w:rPr>
          <w:rFonts w:cs="Times New Roman"/>
        </w:rPr>
      </w:pPr>
    </w:p>
    <w:p w14:paraId="5ED3C1D7" w14:textId="2485F72C" w:rsidR="00646F6B" w:rsidRPr="00646F6B" w:rsidRDefault="004C5B80" w:rsidP="00646F6B">
      <w:pPr>
        <w:rPr>
          <w:rFonts w:cs="Times New Roman"/>
        </w:rPr>
      </w:pPr>
      <w:r>
        <w:rPr>
          <w:rFonts w:cs="Times New Roman"/>
          <w:b/>
          <w:bCs/>
        </w:rPr>
        <w:t>Significance</w:t>
      </w:r>
      <w:r w:rsidR="00646F6B" w:rsidRPr="00646F6B">
        <w:rPr>
          <w:rFonts w:cs="Times New Roman"/>
        </w:rPr>
        <w:t xml:space="preserve">: PM₂.₅ was associated with higher adult asthma ED visit rates after accounting for socioeconomic factors and spatial dependence. Strong spatial clustering underscores the importance of spatial analytical methods in environmental epidemiology. Geographic variation, particularly in wildfire-affected western regions, </w:t>
      </w:r>
      <w:r w:rsidR="00431FD5">
        <w:rPr>
          <w:rFonts w:cs="Times New Roman"/>
        </w:rPr>
        <w:t>need</w:t>
      </w:r>
      <w:r w:rsidR="00646F6B" w:rsidRPr="00646F6B">
        <w:rPr>
          <w:rFonts w:cs="Times New Roman"/>
        </w:rPr>
        <w:t xml:space="preserve">s further investigation. These findings may help identify areas where air quality improvement and asthma prevention efforts </w:t>
      </w:r>
      <w:r w:rsidR="00431FD5">
        <w:rPr>
          <w:rFonts w:cs="Times New Roman"/>
        </w:rPr>
        <w:t>needed.</w:t>
      </w:r>
    </w:p>
    <w:p w14:paraId="7CC04831" w14:textId="77777777" w:rsidR="00646F6B" w:rsidRPr="00646F6B" w:rsidRDefault="00646F6B" w:rsidP="00646F6B">
      <w:pPr>
        <w:rPr>
          <w:rFonts w:cs="Times New Roman"/>
        </w:rPr>
      </w:pPr>
    </w:p>
    <w:p w14:paraId="03E28E6A" w14:textId="77777777" w:rsidR="004C5B80" w:rsidRDefault="00646F6B" w:rsidP="00646F6B">
      <w:pPr>
        <w:rPr>
          <w:rFonts w:cs="Times New Roman"/>
        </w:rPr>
      </w:pPr>
      <w:r w:rsidRPr="00646F6B">
        <w:rPr>
          <w:rFonts w:cs="Times New Roman"/>
          <w:b/>
          <w:bCs/>
        </w:rPr>
        <w:t>Keywords</w:t>
      </w:r>
      <w:r w:rsidRPr="00646F6B">
        <w:rPr>
          <w:rFonts w:cs="Times New Roman"/>
        </w:rPr>
        <w:t>: PM₂.₅; asthma; emergency department visits; spatial epidemiology; Moran’s I; LISA; spatial lag model; environmental health; air pollution; United States.</w:t>
      </w:r>
    </w:p>
    <w:p w14:paraId="729B0D0E" w14:textId="77777777" w:rsidR="004C5B80" w:rsidRDefault="004C5B80" w:rsidP="00646F6B">
      <w:pPr>
        <w:rPr>
          <w:rFonts w:cs="Times New Roman"/>
        </w:rPr>
      </w:pPr>
    </w:p>
    <w:p w14:paraId="514D58E9" w14:textId="77777777" w:rsidR="004C5B80" w:rsidRDefault="004C5B80" w:rsidP="00646F6B">
      <w:pPr>
        <w:rPr>
          <w:rFonts w:cs="Times New Roman"/>
        </w:rPr>
      </w:pPr>
    </w:p>
    <w:p w14:paraId="2A12D4EB" w14:textId="77777777" w:rsidR="004C5B80" w:rsidRDefault="004C5B80" w:rsidP="00646F6B">
      <w:pPr>
        <w:rPr>
          <w:rFonts w:cs="Times New Roman"/>
        </w:rPr>
      </w:pPr>
    </w:p>
    <w:p w14:paraId="384C7693" w14:textId="77777777" w:rsidR="004C5B80" w:rsidRDefault="004C5B80" w:rsidP="00646F6B">
      <w:pPr>
        <w:rPr>
          <w:rFonts w:cs="Times New Roman"/>
        </w:rPr>
      </w:pPr>
    </w:p>
    <w:p w14:paraId="566B1264" w14:textId="77777777" w:rsidR="004C5B80" w:rsidRDefault="004C5B80" w:rsidP="00646F6B">
      <w:pPr>
        <w:rPr>
          <w:rFonts w:cs="Times New Roman"/>
        </w:rPr>
      </w:pPr>
    </w:p>
    <w:p w14:paraId="6C576BE2" w14:textId="77777777" w:rsidR="004C5B80" w:rsidRDefault="004C5B80" w:rsidP="00646F6B">
      <w:pPr>
        <w:rPr>
          <w:rFonts w:cs="Times New Roman"/>
        </w:rPr>
      </w:pPr>
    </w:p>
    <w:p w14:paraId="5D176924" w14:textId="77777777" w:rsidR="004C5B80" w:rsidRDefault="004C5B80" w:rsidP="00646F6B">
      <w:pPr>
        <w:rPr>
          <w:rFonts w:cs="Times New Roman"/>
        </w:rPr>
      </w:pPr>
    </w:p>
    <w:p w14:paraId="5D07BEC0" w14:textId="77777777" w:rsidR="004C5B80" w:rsidRDefault="004C5B80" w:rsidP="00646F6B">
      <w:pPr>
        <w:rPr>
          <w:rFonts w:cs="Times New Roman"/>
        </w:rPr>
      </w:pPr>
    </w:p>
    <w:p w14:paraId="2AB7E938" w14:textId="77777777" w:rsidR="004C5B80" w:rsidRDefault="004C5B80" w:rsidP="00646F6B">
      <w:pPr>
        <w:rPr>
          <w:rFonts w:cs="Times New Roman"/>
        </w:rPr>
      </w:pPr>
    </w:p>
    <w:p w14:paraId="5AE8F871" w14:textId="77777777" w:rsidR="00B173B8" w:rsidRDefault="00B173B8" w:rsidP="00B173B8">
      <w:pPr>
        <w:pBdr>
          <w:bottom w:val="single" w:sz="3" w:space="0" w:color="1F4E79"/>
        </w:pBdr>
        <w:spacing w:before="400" w:after="120"/>
        <w:rPr>
          <w:rFonts w:cs="Times New Roman"/>
        </w:rPr>
      </w:pPr>
    </w:p>
    <w:p w14:paraId="069B4ED2" w14:textId="77777777" w:rsidR="00657077" w:rsidRDefault="00657077" w:rsidP="00B173B8">
      <w:pPr>
        <w:pBdr>
          <w:bottom w:val="single" w:sz="3" w:space="0" w:color="1F4E79"/>
        </w:pBdr>
        <w:spacing w:before="400" w:after="120"/>
        <w:rPr>
          <w:rFonts w:cs="Times New Roman"/>
        </w:rPr>
      </w:pPr>
    </w:p>
    <w:p w14:paraId="12633649" w14:textId="77777777" w:rsidR="00657077" w:rsidRDefault="00657077" w:rsidP="00B173B8">
      <w:pPr>
        <w:pBdr>
          <w:bottom w:val="single" w:sz="3" w:space="0" w:color="1F4E79"/>
        </w:pBdr>
        <w:spacing w:before="400" w:after="120"/>
        <w:rPr>
          <w:rFonts w:cs="Times New Roman"/>
        </w:rPr>
      </w:pPr>
    </w:p>
    <w:p w14:paraId="6D93873F" w14:textId="77777777" w:rsidR="00657077" w:rsidRDefault="00657077" w:rsidP="00B173B8">
      <w:pPr>
        <w:pBdr>
          <w:bottom w:val="single" w:sz="3" w:space="0" w:color="1F4E79"/>
        </w:pBdr>
        <w:spacing w:before="400" w:after="120"/>
        <w:rPr>
          <w:rFonts w:cs="Times New Roman"/>
        </w:rPr>
      </w:pPr>
    </w:p>
    <w:p w14:paraId="71302177" w14:textId="77777777" w:rsidR="00657077" w:rsidRDefault="00657077" w:rsidP="00B173B8">
      <w:pPr>
        <w:pBdr>
          <w:bottom w:val="single" w:sz="3" w:space="0" w:color="1F4E79"/>
        </w:pBdr>
        <w:spacing w:before="400" w:after="120"/>
        <w:rPr>
          <w:rFonts w:cs="Times New Roman"/>
        </w:rPr>
      </w:pPr>
    </w:p>
    <w:p w14:paraId="1AEB6EAA" w14:textId="596A37BB" w:rsidR="00B173B8" w:rsidRPr="00B173B8" w:rsidRDefault="004C5B80" w:rsidP="00B173B8">
      <w:pPr>
        <w:rPr>
          <w:rFonts w:ascii="Arial" w:eastAsia="Arial" w:hAnsi="Arial" w:cs="Arial"/>
          <w:b/>
          <w:bCs/>
          <w:color w:val="1F4E79"/>
          <w:sz w:val="30"/>
          <w:szCs w:val="30"/>
          <w:lang w:val="en-US"/>
        </w:rPr>
      </w:pPr>
      <w:r w:rsidRPr="00B173B8">
        <w:rPr>
          <w:rFonts w:ascii="Arial" w:eastAsia="Arial" w:hAnsi="Arial" w:cs="Arial"/>
          <w:b/>
          <w:bCs/>
          <w:color w:val="1F4E79"/>
          <w:sz w:val="30"/>
          <w:szCs w:val="30"/>
          <w:lang w:val="en-US"/>
        </w:rPr>
        <w:t xml:space="preserve">Impact </w:t>
      </w:r>
      <w:r w:rsidR="00B173B8" w:rsidRPr="00B173B8">
        <w:rPr>
          <w:rFonts w:ascii="Arial" w:eastAsia="Arial" w:hAnsi="Arial" w:cs="Arial"/>
          <w:b/>
          <w:bCs/>
          <w:color w:val="1F4E79"/>
          <w:sz w:val="30"/>
          <w:szCs w:val="30"/>
          <w:lang w:val="en-US"/>
        </w:rPr>
        <w:t>Statement</w:t>
      </w:r>
    </w:p>
    <w:p w14:paraId="734B3AF6" w14:textId="77777777" w:rsidR="00B173B8" w:rsidRDefault="00B173B8" w:rsidP="00646F6B">
      <w:pPr>
        <w:rPr>
          <w:rFonts w:cs="Times New Roman"/>
        </w:rPr>
      </w:pPr>
    </w:p>
    <w:p w14:paraId="5AD273F1" w14:textId="65EC9133" w:rsidR="00646F6B" w:rsidRPr="00646F6B" w:rsidRDefault="00B173B8" w:rsidP="00646F6B">
      <w:pPr>
        <w:rPr>
          <w:rFonts w:cs="Times New Roman"/>
        </w:rPr>
      </w:pPr>
      <w:r w:rsidRPr="00B173B8">
        <w:rPr>
          <w:rFonts w:cs="Times New Roman"/>
        </w:rPr>
        <w:t>County-level PM₂.₅ concentrations are significantly associated with adult asthma emergency department visit rates across U.S. counties, but standard regression methods substantially overestimate this effect by ignoring geographic clustering. Using spatial lag regression and LISA cluster analysis, this study shows that neighbourhood context</w:t>
      </w:r>
      <w:r w:rsidR="00417318">
        <w:rPr>
          <w:rFonts w:cs="Times New Roman"/>
        </w:rPr>
        <w:t xml:space="preserve"> of</w:t>
      </w:r>
      <w:r w:rsidRPr="00B173B8">
        <w:rPr>
          <w:rFonts w:cs="Times New Roman"/>
        </w:rPr>
        <w:t xml:space="preserve"> pollution </w:t>
      </w:r>
      <w:r w:rsidR="00417318">
        <w:rPr>
          <w:rFonts w:cs="Times New Roman"/>
        </w:rPr>
        <w:t>that</w:t>
      </w:r>
      <w:r w:rsidRPr="00B173B8">
        <w:rPr>
          <w:rFonts w:cs="Times New Roman"/>
        </w:rPr>
        <w:t xml:space="preserve"> dominates county-level asthma burden, and identifies a wildfire-driven geographic disconnect in western counties that warrants distinct policy and research responses from Gulf Coast and Mid-Atlantic high-burden clusters.</w:t>
      </w:r>
      <w:r w:rsidR="00646F6B" w:rsidRPr="00646F6B">
        <w:rPr>
          <w:rFonts w:cs="Times New Roman"/>
        </w:rPr>
        <w:br w:type="page"/>
      </w:r>
    </w:p>
    <w:p w14:paraId="08D12A49" w14:textId="5C44EA04" w:rsidR="009A5E51" w:rsidRDefault="00000000">
      <w:pPr>
        <w:pBdr>
          <w:bottom w:val="single" w:sz="3" w:space="0" w:color="1F4E79"/>
        </w:pBdr>
        <w:spacing w:before="400" w:after="120"/>
      </w:pPr>
      <w:r>
        <w:rPr>
          <w:rFonts w:ascii="Arial" w:eastAsia="Arial" w:hAnsi="Arial" w:cs="Arial"/>
          <w:b/>
          <w:bCs/>
          <w:color w:val="1F4E79"/>
          <w:sz w:val="30"/>
          <w:szCs w:val="30"/>
        </w:rPr>
        <w:lastRenderedPageBreak/>
        <w:t>1. Introduction</w:t>
      </w:r>
    </w:p>
    <w:p w14:paraId="2FA577A3" w14:textId="64AE42D4" w:rsidR="00EF70BF" w:rsidRPr="00026F65" w:rsidRDefault="00EF70BF">
      <w:pPr>
        <w:spacing w:before="80" w:after="100"/>
        <w:jc w:val="both"/>
        <w:rPr>
          <w:rFonts w:cs="Times New Roman"/>
        </w:rPr>
      </w:pPr>
      <w:r w:rsidRPr="00026F65">
        <w:rPr>
          <w:rFonts w:cs="Times New Roman"/>
        </w:rPr>
        <w:t xml:space="preserve">In the United States, asthma affects approximately 25 million people and contributes to an estimated 1.6 million emergency department (ED) visits each year, with direct and indirect costs near $80 billion annually (CDC, 2022). </w:t>
      </w:r>
      <w:r w:rsidR="00294530" w:rsidRPr="00026F65">
        <w:rPr>
          <w:rFonts w:cs="Times New Roman"/>
        </w:rPr>
        <w:t>Among environmental exposures associated with asthma exacerbations, fine particulate matter (PM₂.₅)—defined as airborne particles with an aerodynamic diameter of ≤2.5 µm that can penetrate deeply into the lower respiratory tract—has the most consistent and extensively replicated evidence linking it to increased asthma morbidity and acute exacerbation risk (Varopichetsan et al., 2025)</w:t>
      </w:r>
      <w:r w:rsidRPr="00026F65">
        <w:rPr>
          <w:rFonts w:cs="Times New Roman"/>
        </w:rPr>
        <w:t>. Once inhaled, PM₂.₅ penetrates deep into the lower airways, triggering oxidative stress, inflammatory cytokine cascades, and bronchospasm (Brook et al., 2010). Landmark studies, including the Harvard Six-Cities and American Cancer Society cohort investigations, first established associations between PM₂.₅ and cardiopulmonary mortality (Dockery et al., 1993; Pope et al., 2002). More recent work has confirmed these findings extend to respiratory hospitalizations and ED utilization specifically (Zanobetti &amp; Schwartz, 2009).</w:t>
      </w:r>
    </w:p>
    <w:p w14:paraId="681B3A20" w14:textId="77777777" w:rsidR="00EF70BF" w:rsidRPr="00026F65" w:rsidRDefault="00EF70BF">
      <w:pPr>
        <w:spacing w:before="80" w:after="100"/>
        <w:jc w:val="both"/>
      </w:pPr>
    </w:p>
    <w:p w14:paraId="5970F6C0" w14:textId="7FDEAA70" w:rsidR="00EF70BF" w:rsidRPr="00026F65" w:rsidRDefault="00EF70BF">
      <w:pPr>
        <w:spacing w:before="80" w:after="100"/>
        <w:jc w:val="both"/>
        <w:rPr>
          <w:rFonts w:cs="Times New Roman"/>
        </w:rPr>
      </w:pPr>
      <w:r w:rsidRPr="00026F65">
        <w:rPr>
          <w:rFonts w:cs="Times New Roman"/>
        </w:rPr>
        <w:t>The health burden of PM₂.₅ is not randomly distributed. Tessum and colleagues (2021) demonstrated that Black, Hispanic, and Asian Americans experience systematically higher PM₂.₅ exposures than white Americans at equivalent income levels. Separately, Keet et al. (2018) showed that neighborhood poverty, racial composition, and healthcare access jointly shape asthma ED visit patterns, creating confounding structures that simple pollution-outcome analyses cannot adequately address. Importantly, these gradients are geographically structured—they follow the spatial organization of residential segregation, industrial facility siting, and infrastructure disinvestment. In 2024, the U.S. Environmental Protection Agency tightened the annual National Ambient Air Quality Standard for PM₂.₅ from 12 to 9 μg/m³</w:t>
      </w:r>
      <w:r w:rsidR="001E32F5" w:rsidRPr="00026F65">
        <w:rPr>
          <w:rFonts w:cs="Times New Roman"/>
        </w:rPr>
        <w:t xml:space="preserve"> (U.S. Environmental Protection Agency, 2024; Federal Register, 2024)</w:t>
      </w:r>
      <w:r w:rsidRPr="00026F65">
        <w:rPr>
          <w:rFonts w:cs="Times New Roman"/>
        </w:rPr>
        <w:t xml:space="preserve">, </w:t>
      </w:r>
      <w:r w:rsidR="001E32F5" w:rsidRPr="00026F65">
        <w:rPr>
          <w:rFonts w:cs="Times New Roman"/>
        </w:rPr>
        <w:t>making it timely to assess geographic heterogeneity in compliance and potential public health gains under the revised standard.</w:t>
      </w:r>
    </w:p>
    <w:p w14:paraId="39EDBE76" w14:textId="77777777" w:rsidR="00EF70BF" w:rsidRPr="00026F65" w:rsidRDefault="00EF70BF">
      <w:pPr>
        <w:spacing w:before="80" w:after="100"/>
        <w:jc w:val="both"/>
        <w:rPr>
          <w:rFonts w:cs="Times New Roman"/>
        </w:rPr>
      </w:pPr>
    </w:p>
    <w:p w14:paraId="589CD549" w14:textId="6B80F431" w:rsidR="009A5E51" w:rsidRPr="00026F65" w:rsidRDefault="00EF70BF" w:rsidP="00832EB5">
      <w:pPr>
        <w:spacing w:before="80" w:after="100"/>
        <w:jc w:val="both"/>
        <w:rPr>
          <w:rFonts w:cs="Times New Roman"/>
        </w:rPr>
      </w:pPr>
      <w:r w:rsidRPr="00026F65">
        <w:rPr>
          <w:rFonts w:cs="Times New Roman"/>
        </w:rPr>
        <w:t>A persistent methodological gap limits the current literature. M</w:t>
      </w:r>
      <w:r w:rsidR="00832EB5" w:rsidRPr="00026F65">
        <w:rPr>
          <w:rFonts w:cs="Times New Roman"/>
        </w:rPr>
        <w:t>any</w:t>
      </w:r>
      <w:r w:rsidRPr="00026F65">
        <w:rPr>
          <w:rFonts w:cs="Times New Roman"/>
        </w:rPr>
        <w:t xml:space="preserve"> </w:t>
      </w:r>
      <w:r w:rsidR="00832EB5" w:rsidRPr="00026F65">
        <w:rPr>
          <w:rFonts w:cs="Times New Roman"/>
        </w:rPr>
        <w:t xml:space="preserve">ecological and </w:t>
      </w:r>
      <w:r w:rsidRPr="00026F65">
        <w:rPr>
          <w:rFonts w:cs="Times New Roman"/>
        </w:rPr>
        <w:t>county-level studies examining PM₂.₅ and asthma outcomes have relied on ordinary least squares (OLS) regression without testing for spatial autocorrelation in residuals</w:t>
      </w:r>
      <w:r w:rsidR="00832EB5" w:rsidRPr="00026F65">
        <w:rPr>
          <w:rFonts w:cs="Times New Roman"/>
        </w:rPr>
        <w:t xml:space="preserve"> (Zhou et al., 2024)</w:t>
      </w:r>
      <w:r w:rsidRPr="00026F65">
        <w:rPr>
          <w:rFonts w:cs="Times New Roman"/>
        </w:rPr>
        <w:t xml:space="preserve">. However, </w:t>
      </w:r>
      <w:r w:rsidR="00832EB5" w:rsidRPr="00026F65">
        <w:rPr>
          <w:rFonts w:cs="Times New Roman"/>
        </w:rPr>
        <w:t>such as asthma-related emergency department visit rates exhibit geographic clustering and spatial heterogeneity across neighborhoods and communities (</w:t>
      </w:r>
      <w:r w:rsidR="008241D1" w:rsidRPr="00026F65">
        <w:rPr>
          <w:rFonts w:cs="Times New Roman"/>
        </w:rPr>
        <w:t>Bozigar et al., 2020; Maliker et al., 2001; Zarate et al., 2024</w:t>
      </w:r>
      <w:r w:rsidR="00832EB5" w:rsidRPr="00026F65">
        <w:rPr>
          <w:rFonts w:cs="Times New Roman"/>
        </w:rPr>
        <w:t>)</w:t>
      </w:r>
      <w:r w:rsidRPr="00026F65">
        <w:rPr>
          <w:rFonts w:cs="Times New Roman"/>
        </w:rPr>
        <w:t>; under such conditions, OLS residuals violate the independence assumption, leading to underestimated standard errors and unreliable hypothesis tests (Anselin, 1988; LeSage &amp; Pace, 2009</w:t>
      </w:r>
      <w:r w:rsidR="00363494" w:rsidRPr="00026F65">
        <w:rPr>
          <w:rFonts w:cs="Times New Roman"/>
        </w:rPr>
        <w:t>, Lawson, 2013</w:t>
      </w:r>
      <w:r w:rsidRPr="00026F65">
        <w:rPr>
          <w:rFonts w:cs="Times New Roman"/>
        </w:rPr>
        <w:t>). Spatial regression models, particularly the spatial lag model, address this limitation by incorporating outcomes from neighboring counties as explicit predictors, providing a more appropriate analytical framework for geographically structured data (Elhorst, 2010).</w:t>
      </w:r>
    </w:p>
    <w:p w14:paraId="17EB87DA" w14:textId="77777777" w:rsidR="006B5F17" w:rsidRPr="00026F65" w:rsidRDefault="006B5F17"/>
    <w:p w14:paraId="13AF340E" w14:textId="1E77CBC2" w:rsidR="009A5E51" w:rsidRPr="00026F65" w:rsidRDefault="006B5F17">
      <w:pPr>
        <w:rPr>
          <w:rFonts w:cs="Times New Roman"/>
        </w:rPr>
      </w:pPr>
      <w:r w:rsidRPr="00026F65">
        <w:rPr>
          <w:rFonts w:cs="Times New Roman"/>
        </w:rPr>
        <w:t>The present study applies a complete spatial epidemiology workflow to 2020 county-level data for the contiguous United States. Our specific aims are: (i) to compare the geographic distributions of PM₂.₅ concentrations and adult asthma ED visit rates; (ii) to quantify global spatial autocorrelation using Moran’s I; (iii) to identify statistically significant local clusters and PM₂.₅–asthma co‑clusters using local indicators of spatial association (LISA); and (iv) to estimate the PM₂.₅–asthma association using spatial regression with data‑driven model selection via Rao’s Score diagnostics.</w:t>
      </w:r>
      <w:r w:rsidRPr="00026F65">
        <w:rPr>
          <w:rFonts w:cs="Times New Roman"/>
        </w:rPr>
        <w:br w:type="page"/>
      </w:r>
    </w:p>
    <w:p w14:paraId="436CAB18" w14:textId="77777777" w:rsidR="009A5E51" w:rsidRDefault="00000000">
      <w:pPr>
        <w:pBdr>
          <w:bottom w:val="single" w:sz="3" w:space="0" w:color="1F4E79"/>
        </w:pBdr>
        <w:spacing w:before="400" w:after="120"/>
      </w:pPr>
      <w:r>
        <w:rPr>
          <w:rFonts w:ascii="Arial" w:eastAsia="Arial" w:hAnsi="Arial" w:cs="Arial"/>
          <w:b/>
          <w:bCs/>
          <w:color w:val="1F4E79"/>
          <w:sz w:val="30"/>
          <w:szCs w:val="30"/>
        </w:rPr>
        <w:lastRenderedPageBreak/>
        <w:t>2. Methods</w:t>
      </w:r>
    </w:p>
    <w:p w14:paraId="3AEC7F6D" w14:textId="77777777" w:rsidR="009A5E51" w:rsidRDefault="00000000">
      <w:pPr>
        <w:spacing w:before="280" w:after="80"/>
      </w:pPr>
      <w:r>
        <w:rPr>
          <w:rFonts w:ascii="Arial" w:eastAsia="Arial" w:hAnsi="Arial" w:cs="Arial"/>
          <w:b/>
          <w:bCs/>
          <w:color w:val="2E74B5"/>
          <w:sz w:val="25"/>
          <w:szCs w:val="25"/>
        </w:rPr>
        <w:t>2.1 Study Design and Population</w:t>
      </w:r>
    </w:p>
    <w:p w14:paraId="57C63253" w14:textId="61C34481" w:rsidR="009D62D4" w:rsidRPr="009D62D4" w:rsidRDefault="007754CB">
      <w:pPr>
        <w:spacing w:before="80" w:after="100"/>
        <w:jc w:val="both"/>
        <w:rPr>
          <w:rFonts w:cs="Times New Roman"/>
        </w:rPr>
      </w:pPr>
      <w:r>
        <w:rPr>
          <w:rFonts w:cs="Times New Roman"/>
          <w:lang w:val="en-US"/>
        </w:rPr>
        <w:t>This study adopted</w:t>
      </w:r>
      <w:r w:rsidR="009D62D4" w:rsidRPr="009D62D4">
        <w:rPr>
          <w:rFonts w:cs="Times New Roman"/>
        </w:rPr>
        <w:t xml:space="preserve"> cross-sectional ecological analysis using the </w:t>
      </w:r>
      <w:r w:rsidR="008241D1" w:rsidRPr="009D62D4">
        <w:rPr>
          <w:rFonts w:cs="Times New Roman"/>
        </w:rPr>
        <w:t>U.S. County</w:t>
      </w:r>
      <w:r w:rsidR="009D62D4" w:rsidRPr="009D62D4">
        <w:rPr>
          <w:rFonts w:cs="Times New Roman"/>
        </w:rPr>
        <w:t xml:space="preserve"> as the unit of analysis. The analytic sample comprised 3,166 contiguous U.S. counties with complete data on all study variables for calendar year 2020. Alaska, Hawaii, and U.S. territories were excluded because geographic contiguity is required for spatial weights construction. Counties in the 22 states </w:t>
      </w:r>
      <w:r>
        <w:rPr>
          <w:rFonts w:cs="Times New Roman"/>
          <w:lang w:val="en-US"/>
        </w:rPr>
        <w:t>were not available</w:t>
      </w:r>
      <w:r w:rsidR="009D62D4" w:rsidRPr="009D62D4">
        <w:rPr>
          <w:rFonts w:cs="Times New Roman"/>
        </w:rPr>
        <w:t xml:space="preserve"> in the CDC Environmental Public Health Tracking (EPHT) program</w:t>
      </w:r>
      <w:r>
        <w:rPr>
          <w:rFonts w:cs="Times New Roman"/>
          <w:lang w:val="en-US"/>
        </w:rPr>
        <w:t xml:space="preserve"> due to</w:t>
      </w:r>
      <w:r w:rsidR="009D62D4" w:rsidRPr="009D62D4">
        <w:rPr>
          <w:rFonts w:cs="Times New Roman"/>
        </w:rPr>
        <w:t xml:space="preserve"> </w:t>
      </w:r>
      <w:r>
        <w:rPr>
          <w:rFonts w:cs="Times New Roman"/>
          <w:lang w:val="en-US"/>
        </w:rPr>
        <w:t>low</w:t>
      </w:r>
      <w:r w:rsidR="009D62D4" w:rsidRPr="009D62D4">
        <w:rPr>
          <w:rFonts w:cs="Times New Roman"/>
        </w:rPr>
        <w:t xml:space="preserve"> case counts</w:t>
      </w:r>
      <w:r>
        <w:rPr>
          <w:rFonts w:cs="Times New Roman"/>
          <w:lang w:val="en-US"/>
        </w:rPr>
        <w:t>, which is</w:t>
      </w:r>
      <w:r w:rsidR="009D62D4" w:rsidRPr="009D62D4">
        <w:rPr>
          <w:rFonts w:cs="Times New Roman"/>
        </w:rPr>
        <w:t xml:space="preserve"> below state-mandated suppression thresholds, were retained in exploratory maps (shaded grey as “Data Not Reported”) but excluded from regression analyses. All spatial operations were performed using the NAD83 Conterminous Albers Equal Area Conic projection (EPSG:5070).</w:t>
      </w:r>
    </w:p>
    <w:p w14:paraId="672A4F9C" w14:textId="77777777" w:rsidR="009A5E51" w:rsidRDefault="00000000">
      <w:pPr>
        <w:spacing w:before="280" w:after="80"/>
      </w:pPr>
      <w:r>
        <w:rPr>
          <w:rFonts w:ascii="Arial" w:eastAsia="Arial" w:hAnsi="Arial" w:cs="Arial"/>
          <w:b/>
          <w:bCs/>
          <w:color w:val="2E74B5"/>
          <w:sz w:val="25"/>
          <w:szCs w:val="25"/>
        </w:rPr>
        <w:t>2.2 Data Sources</w:t>
      </w:r>
    </w:p>
    <w:p w14:paraId="5D3CFA52" w14:textId="77777777" w:rsidR="009A5E51" w:rsidRDefault="00000000">
      <w:pPr>
        <w:spacing w:before="180" w:after="60"/>
      </w:pPr>
      <w:r>
        <w:rPr>
          <w:rFonts w:ascii="Arial" w:eastAsia="Arial" w:hAnsi="Arial" w:cs="Arial"/>
          <w:b/>
          <w:bCs/>
          <w:i/>
          <w:iCs/>
          <w:color w:val="1C7C8A"/>
        </w:rPr>
        <w:t>PM₂.₅ Exposure</w:t>
      </w:r>
    </w:p>
    <w:p w14:paraId="709E792B" w14:textId="02B9ACF6" w:rsidR="007754CB" w:rsidRPr="007754CB" w:rsidRDefault="007754CB">
      <w:pPr>
        <w:spacing w:before="80" w:after="100"/>
        <w:jc w:val="both"/>
        <w:rPr>
          <w:rFonts w:cs="Times New Roman"/>
        </w:rPr>
      </w:pPr>
      <w:r w:rsidRPr="007754CB">
        <w:rPr>
          <w:rFonts w:cs="Times New Roman"/>
        </w:rPr>
        <w:t>Annual mean county-level PM₂.₅ concentrations (μg/m³) for 2020 were obtained from the U.S. Environmental Protection Agency Air Quality System (AQS). County values represent spatial averages of monitoring station readings matched to 5‑digit Federal Information Processing Series (FIPS) codes.</w:t>
      </w:r>
    </w:p>
    <w:p w14:paraId="67CFBA1D" w14:textId="370B5AE8" w:rsidR="007754CB" w:rsidRPr="007754CB" w:rsidRDefault="00000000" w:rsidP="007754CB">
      <w:pPr>
        <w:spacing w:before="180" w:after="60"/>
      </w:pPr>
      <w:r>
        <w:rPr>
          <w:rFonts w:ascii="Arial" w:eastAsia="Arial" w:hAnsi="Arial" w:cs="Arial"/>
          <w:b/>
          <w:bCs/>
          <w:i/>
          <w:iCs/>
          <w:color w:val="1C7C8A"/>
        </w:rPr>
        <w:t>Outcome: Asthma ED Visit Rates</w:t>
      </w:r>
    </w:p>
    <w:p w14:paraId="26C353EA" w14:textId="255E8B1B" w:rsidR="007754CB" w:rsidRPr="007754CB" w:rsidRDefault="007754CB">
      <w:pPr>
        <w:spacing w:before="80" w:after="100"/>
        <w:jc w:val="both"/>
        <w:rPr>
          <w:rFonts w:cs="Times New Roman"/>
        </w:rPr>
      </w:pPr>
      <w:r w:rsidRPr="007754CB">
        <w:rPr>
          <w:rFonts w:cs="Times New Roman"/>
        </w:rPr>
        <w:t xml:space="preserve">County-level adult asthma ED visit rates per 10,000 population for 2020 were obtained from the CDC EPHT Network. The source variable is a sex‑averaged rate (female and male rates averaged where both were available). </w:t>
      </w:r>
    </w:p>
    <w:p w14:paraId="4D2D5B6C" w14:textId="4FC8E405" w:rsidR="007754CB" w:rsidRPr="007754CB" w:rsidRDefault="00000000" w:rsidP="007754CB">
      <w:pPr>
        <w:spacing w:before="180" w:after="60"/>
      </w:pPr>
      <w:r>
        <w:rPr>
          <w:rFonts w:ascii="Arial" w:eastAsia="Arial" w:hAnsi="Arial" w:cs="Arial"/>
          <w:b/>
          <w:bCs/>
          <w:i/>
          <w:iCs/>
          <w:color w:val="1C7C8A"/>
        </w:rPr>
        <w:t>Socioeconomic Covariates</w:t>
      </w:r>
    </w:p>
    <w:p w14:paraId="4032E641" w14:textId="5F6B2860" w:rsidR="007754CB" w:rsidRPr="007754CB" w:rsidRDefault="007754CB">
      <w:pPr>
        <w:spacing w:before="80" w:after="100"/>
        <w:jc w:val="both"/>
        <w:rPr>
          <w:rFonts w:cs="Times New Roman"/>
        </w:rPr>
      </w:pPr>
      <w:r w:rsidRPr="007754CB">
        <w:rPr>
          <w:rFonts w:cs="Times New Roman"/>
        </w:rPr>
        <w:t>Five county-level socioeconomic variables were extracted from the 2020 American Community Survey (ACS) 5‑year estimates using the tidycensus package: poverty rate (percentage of residents below the federal poverty line, table B17001); percentage of non‑Hispanic Black residents (B02001); uninsured rate for adults aged 19–64 years (B27010); median household income in 2020 inflation‑adjusted dollars (B19013); and population density (total population divided by county land area in square miles, B01003 and TIGER/Line 2022).</w:t>
      </w:r>
    </w:p>
    <w:p w14:paraId="046B7CC0" w14:textId="6791E0C7" w:rsidR="007754CB" w:rsidRPr="007754CB" w:rsidRDefault="00000000" w:rsidP="007754CB">
      <w:pPr>
        <w:spacing w:before="280" w:after="80"/>
      </w:pPr>
      <w:r>
        <w:rPr>
          <w:rFonts w:ascii="Arial" w:eastAsia="Arial" w:hAnsi="Arial" w:cs="Arial"/>
          <w:b/>
          <w:bCs/>
          <w:color w:val="2E74B5"/>
          <w:sz w:val="25"/>
          <w:szCs w:val="25"/>
        </w:rPr>
        <w:t>2.3 Spatial Weights</w:t>
      </w:r>
    </w:p>
    <w:p w14:paraId="791267F8" w14:textId="6E44A82F" w:rsidR="007754CB" w:rsidRPr="007754CB" w:rsidRDefault="007754CB">
      <w:pPr>
        <w:spacing w:before="80" w:after="100"/>
        <w:jc w:val="both"/>
        <w:rPr>
          <w:rFonts w:cs="Times New Roman"/>
        </w:rPr>
      </w:pPr>
      <w:r w:rsidRPr="007754CB">
        <w:rPr>
          <w:rFonts w:cs="Times New Roman"/>
        </w:rPr>
        <w:t>Neighbor relationships were defined using queen contiguity: two counties are considered neighbors if they share any boundary segment or corner point. Weights were row‑standardized so that each county’s neighbor weights sum to one, making the spatial lag interpretable as a weighted average of neighboring values. Five island counties with no contiguous neighbors were assigned zero weights. Separate weights matrices were constructed for the exploratory sample (n = 4,634) and the regression subsample (n = 3,166) using the spdep package in R.</w:t>
      </w:r>
    </w:p>
    <w:p w14:paraId="50D7DE25" w14:textId="04BA3ABA" w:rsidR="00762B53" w:rsidRPr="00762B53" w:rsidRDefault="00000000" w:rsidP="00762B53">
      <w:pPr>
        <w:spacing w:before="280" w:after="80"/>
      </w:pPr>
      <w:r>
        <w:rPr>
          <w:rFonts w:ascii="Arial" w:eastAsia="Arial" w:hAnsi="Arial" w:cs="Arial"/>
          <w:b/>
          <w:bCs/>
          <w:color w:val="2E74B5"/>
          <w:sz w:val="25"/>
          <w:szCs w:val="25"/>
        </w:rPr>
        <w:t>2.4 Exploratory Spatial Data Analysis</w:t>
      </w:r>
    </w:p>
    <w:p w14:paraId="269A95A8" w14:textId="53E148FF" w:rsidR="00762B53" w:rsidRPr="00762B53" w:rsidRDefault="00762B53">
      <w:pPr>
        <w:spacing w:before="80" w:after="100"/>
        <w:jc w:val="both"/>
        <w:rPr>
          <w:rFonts w:cs="Times New Roman"/>
        </w:rPr>
      </w:pPr>
      <w:r w:rsidRPr="00762B53">
        <w:rPr>
          <w:rFonts w:cs="Times New Roman"/>
        </w:rPr>
        <w:t>Global spatial autocorrelation in PM₂.₅ concentrations and asthma ED rates was assessed using the Global Moran’s I statistic under the randomization assumption. Local clustering was examined using Local Indicators of Spatial Association (LISA; Anselin, 1995) via the localmoran() function. Each county was</w:t>
      </w:r>
      <w:r>
        <w:rPr>
          <w:rFonts w:ascii="Helvetica Neue" w:hAnsi="Helvetica Neue" w:cs="Helvetica Neue"/>
          <w:color w:val="000000"/>
          <w:sz w:val="26"/>
          <w:szCs w:val="26"/>
          <w:lang w:val="en-GB"/>
        </w:rPr>
        <w:t xml:space="preserve"> </w:t>
      </w:r>
      <w:r w:rsidRPr="00762B53">
        <w:rPr>
          <w:rFonts w:cs="Times New Roman"/>
        </w:rPr>
        <w:t>classified at p &lt; 0.05 as High‑High, Low‑Low, High‑Low, Low‑High, or Not Significant based on its standardized value and its spatially lagged value. Bivariate spatial co‑clustering of PM₂.₅ and asthma was examined by applying LISA to asthma rates using binary spatial lags of standardized PM₂.₅.</w:t>
      </w:r>
    </w:p>
    <w:p w14:paraId="79035F61" w14:textId="056990EB" w:rsidR="00762B53" w:rsidRPr="00762B53" w:rsidRDefault="00000000" w:rsidP="00762B53">
      <w:pPr>
        <w:spacing w:before="280" w:after="80"/>
      </w:pPr>
      <w:r>
        <w:rPr>
          <w:rFonts w:ascii="Arial" w:eastAsia="Arial" w:hAnsi="Arial" w:cs="Arial"/>
          <w:b/>
          <w:bCs/>
          <w:color w:val="2E74B5"/>
          <w:sz w:val="25"/>
          <w:szCs w:val="25"/>
        </w:rPr>
        <w:lastRenderedPageBreak/>
        <w:t>2.5 Regression Analysis</w:t>
      </w:r>
    </w:p>
    <w:p w14:paraId="6C319D50" w14:textId="5D48EAE3" w:rsidR="00762B53" w:rsidRPr="00762B53" w:rsidRDefault="00762B53">
      <w:pPr>
        <w:spacing w:before="80" w:after="100"/>
        <w:jc w:val="both"/>
        <w:rPr>
          <w:rFonts w:cs="Times New Roman"/>
        </w:rPr>
      </w:pPr>
      <w:r w:rsidRPr="00762B53">
        <w:rPr>
          <w:rFonts w:cs="Times New Roman"/>
        </w:rPr>
        <w:t>Four models were estimated sequentially: (1) unadjusted ordinary least squares (OLS) with PM₂.₅ alone; (2) adjusted OLS with all five socioeconomic covariates, selected a priori as established asthma predictors; (3) spatial lag model (implemented in spatialreg::lagsarlm); and (4) spatial error model (spatialreg::errorsarlm). After the adjusted OLS, Moran’s I was computed on residuals to confirm remaining spatial dependence. Rao’s Score tests—the standard and robust versions for both lag and error dependence—were used for model selection. When both robust statistics are significant, the model corresponding to the larger robust statistic is preferred (Anselin, 1988). Spatial models were estimated by maximum likelihood. Model fit was compared using the Akaike Information Criterion (AIC); residual autocorrelation in the selected model was confirmed to be negligible.</w:t>
      </w:r>
    </w:p>
    <w:p w14:paraId="63FBBB04" w14:textId="77777777" w:rsidR="009A5E51" w:rsidRDefault="00000000">
      <w:pPr>
        <w:spacing w:before="280" w:after="80"/>
      </w:pPr>
      <w:r>
        <w:rPr>
          <w:rFonts w:ascii="Arial" w:eastAsia="Arial" w:hAnsi="Arial" w:cs="Arial"/>
          <w:b/>
          <w:bCs/>
          <w:color w:val="2E74B5"/>
          <w:sz w:val="25"/>
          <w:szCs w:val="25"/>
        </w:rPr>
        <w:t>2.6 Software</w:t>
      </w:r>
    </w:p>
    <w:p w14:paraId="4B4282F6" w14:textId="77777777" w:rsidR="009A5E51" w:rsidRDefault="00000000">
      <w:pPr>
        <w:spacing w:before="80" w:after="100"/>
        <w:jc w:val="both"/>
      </w:pPr>
      <w:r>
        <w:rPr>
          <w:rFonts w:cs="Times New Roman"/>
        </w:rPr>
        <w:t>All analyses were conducted in R (version 4.4.2) using tidyverse, sf, spdep, spatialreg, ggplot2, patchwork, tidycensus, and ggspatial. The R Markdown document that produced all results is available as supplementary material.</w:t>
      </w:r>
    </w:p>
    <w:p w14:paraId="51A6F088" w14:textId="77777777" w:rsidR="009A5E51" w:rsidRDefault="00000000">
      <w:r>
        <w:br w:type="page"/>
      </w:r>
    </w:p>
    <w:p w14:paraId="0C667118" w14:textId="77777777" w:rsidR="009A5E51" w:rsidRDefault="00000000">
      <w:pPr>
        <w:pBdr>
          <w:bottom w:val="single" w:sz="3" w:space="0" w:color="1F4E79"/>
        </w:pBdr>
        <w:spacing w:before="400" w:after="120"/>
      </w:pPr>
      <w:r>
        <w:rPr>
          <w:rFonts w:ascii="Arial" w:eastAsia="Arial" w:hAnsi="Arial" w:cs="Arial"/>
          <w:b/>
          <w:bCs/>
          <w:color w:val="1F4E79"/>
          <w:sz w:val="30"/>
          <w:szCs w:val="30"/>
        </w:rPr>
        <w:lastRenderedPageBreak/>
        <w:t>3. Results</w:t>
      </w:r>
    </w:p>
    <w:p w14:paraId="510D5778" w14:textId="77777777" w:rsidR="009A5E51" w:rsidRDefault="00000000">
      <w:pPr>
        <w:spacing w:before="280" w:after="80"/>
      </w:pPr>
      <w:r>
        <w:rPr>
          <w:rFonts w:ascii="Arial" w:eastAsia="Arial" w:hAnsi="Arial" w:cs="Arial"/>
          <w:b/>
          <w:bCs/>
          <w:color w:val="2E74B5"/>
          <w:sz w:val="25"/>
          <w:szCs w:val="25"/>
        </w:rPr>
        <w:t>3.1 Descriptive Statistics</w:t>
      </w:r>
    </w:p>
    <w:p w14:paraId="3C7B1144" w14:textId="37D3032D" w:rsidR="00F77367" w:rsidRPr="00F77367" w:rsidRDefault="00F77367" w:rsidP="00F773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rPr>
      </w:pPr>
      <w:r w:rsidRPr="00F77367">
        <w:rPr>
          <w:rFonts w:cs="Times New Roman"/>
        </w:rPr>
        <w:t>The regression sample comprised 3,166 counties across 28 states’ data available in the CDC EPHT program. County-level PM₂.₅ concentrations ranged from 1.30 to 39.10 μg/m³, with a mean of 7.64 μg/m³ (SD = 2.31). Asthma ED visit rates ranged from 2.20 to 69.10 per 10,000 population, with a mean of 23.20 (SD = 9.51). Poverty rates varied substantially across counties, from 1.69% to 50.71%, and median household incomes ranged from</w:t>
      </w:r>
      <w:r>
        <w:rPr>
          <w:rFonts w:cs="Times New Roman"/>
          <w:lang w:val="en-US"/>
        </w:rPr>
        <w:t xml:space="preserve"> $ </w:t>
      </w:r>
      <w:r w:rsidRPr="00F77367">
        <w:rPr>
          <w:rFonts w:cs="Times New Roman"/>
        </w:rPr>
        <w:t>22,292</w:t>
      </w:r>
      <w:r>
        <w:rPr>
          <w:rFonts w:cs="Times New Roman"/>
          <w:lang w:val="en-US"/>
        </w:rPr>
        <w:t xml:space="preserve"> </w:t>
      </w:r>
      <w:r w:rsidRPr="00F77367">
        <w:rPr>
          <w:rFonts w:cs="Times New Roman"/>
        </w:rPr>
        <w:t>to</w:t>
      </w:r>
      <w:r>
        <w:rPr>
          <w:rFonts w:cs="Times New Roman"/>
          <w:lang w:val="en-US"/>
        </w:rPr>
        <w:t xml:space="preserve"> $</w:t>
      </w:r>
      <w:r w:rsidRPr="00F77367">
        <w:rPr>
          <w:rFonts w:cs="Times New Roman"/>
        </w:rPr>
        <w:t>130,890. Population density was strongly right‑skewed (mean = 345 persons per square mile, median = 50), reflecting a sample dominated by rural counties with a small number of dense urban outliers. PM₂.₅ was approximately normally distributed (mean = 7.64, SD = 2.31 µg/m³), while asthma ED rates showed mild right skew (Supplementary Figure S2).</w:t>
      </w:r>
    </w:p>
    <w:p w14:paraId="7223FBA5" w14:textId="77777777" w:rsidR="009A5E51" w:rsidRDefault="009A5E51">
      <w:pPr>
        <w:spacing w:before="60" w:after="60"/>
      </w:pPr>
    </w:p>
    <w:p w14:paraId="6979D4E9" w14:textId="77777777" w:rsidR="009A5E51" w:rsidRDefault="00000000">
      <w:pPr>
        <w:spacing w:before="180" w:after="60"/>
      </w:pPr>
      <w:r>
        <w:rPr>
          <w:rFonts w:ascii="Arial" w:eastAsia="Arial" w:hAnsi="Arial" w:cs="Arial"/>
          <w:b/>
          <w:bCs/>
        </w:rPr>
        <w:t>Table 1. Descriptive Statistics — Regression Sample (n = 3,166 U.S. Counties, 2020)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000"/>
        <w:gridCol w:w="1000"/>
        <w:gridCol w:w="1000"/>
        <w:gridCol w:w="1000"/>
      </w:tblGrid>
      <w:tr w:rsidR="009A5E51" w14:paraId="55DA9680"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1E9E51C" w14:textId="77777777" w:rsidR="009A5E51" w:rsidRDefault="00000000">
            <w:pPr>
              <w:jc w:val="center"/>
            </w:pPr>
            <w:r>
              <w:rPr>
                <w:rFonts w:ascii="Arial" w:eastAsia="Arial" w:hAnsi="Arial" w:cs="Arial"/>
                <w:b/>
                <w:bCs/>
                <w:color w:val="FFFFFF"/>
                <w:sz w:val="19"/>
                <w:szCs w:val="19"/>
              </w:rPr>
              <w:t>Variable</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5071D52" w14:textId="77777777" w:rsidR="009A5E51" w:rsidRDefault="00000000">
            <w:pPr>
              <w:jc w:val="center"/>
            </w:pPr>
            <w:r>
              <w:rPr>
                <w:rFonts w:ascii="Arial" w:eastAsia="Arial" w:hAnsi="Arial" w:cs="Arial"/>
                <w:b/>
                <w:bCs/>
                <w:color w:val="FFFFFF"/>
                <w:sz w:val="19"/>
                <w:szCs w:val="19"/>
              </w:rPr>
              <w:t>Min</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CFC8477" w14:textId="77777777" w:rsidR="009A5E51" w:rsidRDefault="00000000">
            <w:pPr>
              <w:jc w:val="center"/>
            </w:pPr>
            <w:r>
              <w:rPr>
                <w:rFonts w:ascii="Arial" w:eastAsia="Arial" w:hAnsi="Arial" w:cs="Arial"/>
                <w:b/>
                <w:bCs/>
                <w:color w:val="FFFFFF"/>
                <w:sz w:val="19"/>
                <w:szCs w:val="19"/>
              </w:rPr>
              <w:t>Mean</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E72CA79" w14:textId="77777777" w:rsidR="009A5E51" w:rsidRDefault="00000000">
            <w:pPr>
              <w:jc w:val="center"/>
            </w:pPr>
            <w:r>
              <w:rPr>
                <w:rFonts w:ascii="Arial" w:eastAsia="Arial" w:hAnsi="Arial" w:cs="Arial"/>
                <w:b/>
                <w:bCs/>
                <w:color w:val="FFFFFF"/>
                <w:sz w:val="19"/>
                <w:szCs w:val="19"/>
              </w:rPr>
              <w:t>SD</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4CE8942" w14:textId="77777777" w:rsidR="009A5E51" w:rsidRDefault="00000000">
            <w:pPr>
              <w:jc w:val="center"/>
            </w:pPr>
            <w:r>
              <w:rPr>
                <w:rFonts w:ascii="Arial" w:eastAsia="Arial" w:hAnsi="Arial" w:cs="Arial"/>
                <w:b/>
                <w:bCs/>
                <w:color w:val="FFFFFF"/>
                <w:sz w:val="19"/>
                <w:szCs w:val="19"/>
              </w:rPr>
              <w:t>Median</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27461D9" w14:textId="77777777" w:rsidR="009A5E51" w:rsidRDefault="00000000">
            <w:pPr>
              <w:jc w:val="center"/>
            </w:pPr>
            <w:r>
              <w:rPr>
                <w:rFonts w:ascii="Arial" w:eastAsia="Arial" w:hAnsi="Arial" w:cs="Arial"/>
                <w:b/>
                <w:bCs/>
                <w:color w:val="FFFFFF"/>
                <w:sz w:val="19"/>
                <w:szCs w:val="19"/>
              </w:rPr>
              <w:t>Max</w:t>
            </w:r>
          </w:p>
        </w:tc>
      </w:tr>
      <w:tr w:rsidR="009A5E51" w14:paraId="04FBBB0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CC9015" w14:textId="77777777" w:rsidR="009A5E51" w:rsidRDefault="00000000">
            <w:r>
              <w:rPr>
                <w:rFonts w:cs="Times New Roman"/>
                <w:sz w:val="19"/>
                <w:szCs w:val="19"/>
              </w:rPr>
              <w:t>PM2.5 (μg/m³)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C03876" w14:textId="77777777" w:rsidR="009A5E51" w:rsidRDefault="00000000">
            <w:pPr>
              <w:jc w:val="center"/>
            </w:pPr>
            <w:r>
              <w:rPr>
                <w:rFonts w:cs="Times New Roman"/>
                <w:sz w:val="19"/>
                <w:szCs w:val="19"/>
              </w:rPr>
              <w:t>1.30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4307F8" w14:textId="77777777" w:rsidR="009A5E51" w:rsidRDefault="00000000">
            <w:pPr>
              <w:jc w:val="center"/>
            </w:pPr>
            <w:r>
              <w:rPr>
                <w:rFonts w:cs="Times New Roman"/>
                <w:sz w:val="19"/>
                <w:szCs w:val="19"/>
              </w:rPr>
              <w:t>7.64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958DBC" w14:textId="77777777" w:rsidR="009A5E51" w:rsidRDefault="00000000">
            <w:pPr>
              <w:jc w:val="center"/>
            </w:pPr>
            <w:r>
              <w:rPr>
                <w:rFonts w:cs="Times New Roman"/>
                <w:sz w:val="19"/>
                <w:szCs w:val="19"/>
              </w:rPr>
              <w:t>2.31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6B3A90" w14:textId="77777777" w:rsidR="009A5E51" w:rsidRDefault="00000000">
            <w:pPr>
              <w:jc w:val="center"/>
            </w:pPr>
            <w:r>
              <w:rPr>
                <w:rFonts w:cs="Times New Roman"/>
                <w:sz w:val="19"/>
                <w:szCs w:val="19"/>
              </w:rPr>
              <w:t>7.40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B29B46" w14:textId="77777777" w:rsidR="009A5E51" w:rsidRDefault="00000000">
            <w:pPr>
              <w:jc w:val="center"/>
            </w:pPr>
            <w:r>
              <w:rPr>
                <w:rFonts w:cs="Times New Roman"/>
                <w:sz w:val="19"/>
                <w:szCs w:val="19"/>
              </w:rPr>
              <w:t>39.10</w:t>
            </w:r>
          </w:p>
        </w:tc>
      </w:tr>
      <w:tr w:rsidR="009A5E51" w14:paraId="525A4344"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842B2EA" w14:textId="77777777" w:rsidR="009A5E51" w:rsidRDefault="00000000">
            <w:r>
              <w:rPr>
                <w:rFonts w:cs="Times New Roman"/>
                <w:sz w:val="19"/>
                <w:szCs w:val="19"/>
              </w:rPr>
              <w:t>Asthma ED Rate (per 10,000)</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1D69DC3" w14:textId="77777777" w:rsidR="009A5E51" w:rsidRDefault="00000000">
            <w:pPr>
              <w:jc w:val="center"/>
            </w:pPr>
            <w:r>
              <w:rPr>
                <w:rFonts w:cs="Times New Roman"/>
                <w:sz w:val="19"/>
                <w:szCs w:val="19"/>
              </w:rPr>
              <w:t>2.20</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16F2B1D" w14:textId="77777777" w:rsidR="009A5E51" w:rsidRDefault="00000000">
            <w:pPr>
              <w:jc w:val="center"/>
            </w:pPr>
            <w:r>
              <w:rPr>
                <w:rFonts w:cs="Times New Roman"/>
                <w:sz w:val="19"/>
                <w:szCs w:val="19"/>
              </w:rPr>
              <w:t>23.20</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0D5D93F" w14:textId="77777777" w:rsidR="009A5E51" w:rsidRDefault="00000000">
            <w:pPr>
              <w:jc w:val="center"/>
            </w:pPr>
            <w:r>
              <w:rPr>
                <w:rFonts w:cs="Times New Roman"/>
                <w:sz w:val="19"/>
                <w:szCs w:val="19"/>
              </w:rPr>
              <w:t>9.51</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6FBF3F8" w14:textId="77777777" w:rsidR="009A5E51" w:rsidRDefault="00000000">
            <w:pPr>
              <w:jc w:val="center"/>
            </w:pPr>
            <w:r>
              <w:rPr>
                <w:rFonts w:cs="Times New Roman"/>
                <w:sz w:val="19"/>
                <w:szCs w:val="19"/>
              </w:rPr>
              <w:t>21.80</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ACB3FC5" w14:textId="77777777" w:rsidR="009A5E51" w:rsidRDefault="00000000">
            <w:pPr>
              <w:jc w:val="center"/>
            </w:pPr>
            <w:r>
              <w:rPr>
                <w:rFonts w:cs="Times New Roman"/>
                <w:sz w:val="19"/>
                <w:szCs w:val="19"/>
              </w:rPr>
              <w:t>69.10</w:t>
            </w:r>
          </w:p>
        </w:tc>
      </w:tr>
      <w:tr w:rsidR="009A5E51" w14:paraId="1BE0D540"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D36FF7" w14:textId="77777777" w:rsidR="009A5E51" w:rsidRDefault="00000000">
            <w:r>
              <w:rPr>
                <w:rFonts w:cs="Times New Roman"/>
                <w:sz w:val="19"/>
                <w:szCs w:val="19"/>
              </w:rPr>
              <w:t>Poverty Rate (%)</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7B3A50" w14:textId="77777777" w:rsidR="009A5E51" w:rsidRDefault="00000000">
            <w:pPr>
              <w:jc w:val="center"/>
            </w:pPr>
            <w:r>
              <w:rPr>
                <w:rFonts w:cs="Times New Roman"/>
                <w:sz w:val="19"/>
                <w:szCs w:val="19"/>
              </w:rPr>
              <w:t>1.69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78D1F8" w14:textId="77777777" w:rsidR="009A5E51" w:rsidRDefault="00000000">
            <w:pPr>
              <w:jc w:val="center"/>
            </w:pPr>
            <w:r>
              <w:rPr>
                <w:rFonts w:cs="Times New Roman"/>
                <w:sz w:val="19"/>
                <w:szCs w:val="19"/>
              </w:rPr>
              <w:t>13.70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1C1F29" w14:textId="77777777" w:rsidR="009A5E51" w:rsidRDefault="00000000">
            <w:pPr>
              <w:jc w:val="center"/>
            </w:pPr>
            <w:r>
              <w:rPr>
                <w:rFonts w:cs="Times New Roman"/>
                <w:sz w:val="19"/>
                <w:szCs w:val="19"/>
              </w:rPr>
              <w:t>5.55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E462B3" w14:textId="77777777" w:rsidR="009A5E51" w:rsidRDefault="00000000">
            <w:pPr>
              <w:jc w:val="center"/>
            </w:pPr>
            <w:r>
              <w:rPr>
                <w:rFonts w:cs="Times New Roman"/>
                <w:sz w:val="19"/>
                <w:szCs w:val="19"/>
              </w:rPr>
              <w:t>12.72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AB6223" w14:textId="77777777" w:rsidR="009A5E51" w:rsidRDefault="00000000">
            <w:pPr>
              <w:jc w:val="center"/>
            </w:pPr>
            <w:r>
              <w:rPr>
                <w:rFonts w:cs="Times New Roman"/>
                <w:sz w:val="19"/>
                <w:szCs w:val="19"/>
              </w:rPr>
              <w:t>50.71</w:t>
            </w:r>
          </w:p>
        </w:tc>
      </w:tr>
      <w:tr w:rsidR="009A5E51" w14:paraId="40D26474"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B61A762" w14:textId="77777777" w:rsidR="009A5E51" w:rsidRDefault="00000000">
            <w:r>
              <w:rPr>
                <w:rFonts w:cs="Times New Roman"/>
                <w:sz w:val="19"/>
                <w:szCs w:val="19"/>
              </w:rPr>
              <w:t>% Non-Hispanic Black</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C5F17BF" w14:textId="77777777" w:rsidR="009A5E51" w:rsidRDefault="00000000">
            <w:pPr>
              <w:jc w:val="center"/>
            </w:pPr>
            <w:r>
              <w:rPr>
                <w:rFonts w:cs="Times New Roman"/>
                <w:sz w:val="19"/>
                <w:szCs w:val="19"/>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71EB641" w14:textId="77777777" w:rsidR="009A5E51" w:rsidRDefault="00000000">
            <w:pPr>
              <w:jc w:val="center"/>
            </w:pPr>
            <w:r>
              <w:rPr>
                <w:rFonts w:cs="Times New Roman"/>
                <w:sz w:val="19"/>
                <w:szCs w:val="19"/>
              </w:rPr>
              <w:t>5.89</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042BA79" w14:textId="77777777" w:rsidR="009A5E51" w:rsidRDefault="00000000">
            <w:pPr>
              <w:jc w:val="center"/>
            </w:pPr>
            <w:r>
              <w:rPr>
                <w:rFonts w:cs="Times New Roman"/>
                <w:sz w:val="19"/>
                <w:szCs w:val="19"/>
              </w:rPr>
              <w:t>10.53</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AF88C27" w14:textId="77777777" w:rsidR="009A5E51" w:rsidRDefault="00000000">
            <w:pPr>
              <w:jc w:val="center"/>
            </w:pPr>
            <w:r>
              <w:rPr>
                <w:rFonts w:cs="Times New Roman"/>
                <w:sz w:val="19"/>
                <w:szCs w:val="19"/>
              </w:rPr>
              <w:t>1.62</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C255F9F" w14:textId="77777777" w:rsidR="009A5E51" w:rsidRDefault="00000000">
            <w:pPr>
              <w:jc w:val="center"/>
            </w:pPr>
            <w:r>
              <w:rPr>
                <w:rFonts w:cs="Times New Roman"/>
                <w:sz w:val="19"/>
                <w:szCs w:val="19"/>
              </w:rPr>
              <w:t>71.07</w:t>
            </w:r>
          </w:p>
        </w:tc>
      </w:tr>
      <w:tr w:rsidR="009A5E51" w14:paraId="60A1DEFB"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2647C32" w14:textId="77777777" w:rsidR="009A5E51" w:rsidRDefault="00000000">
            <w:r>
              <w:rPr>
                <w:rFonts w:cs="Times New Roman"/>
                <w:sz w:val="19"/>
                <w:szCs w:val="19"/>
              </w:rPr>
              <w:t>Uninsured Rate (%)</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3FD83FF" w14:textId="77777777" w:rsidR="009A5E51" w:rsidRDefault="00000000">
            <w:pPr>
              <w:jc w:val="center"/>
            </w:pPr>
            <w:r>
              <w:rPr>
                <w:rFonts w:cs="Times New Roman"/>
                <w:sz w:val="19"/>
                <w:szCs w:val="19"/>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BDB4CF" w14:textId="77777777" w:rsidR="009A5E51" w:rsidRDefault="00000000">
            <w:pPr>
              <w:jc w:val="center"/>
            </w:pPr>
            <w:r>
              <w:rPr>
                <w:rFonts w:cs="Times New Roman"/>
                <w:sz w:val="19"/>
                <w:szCs w:val="19"/>
              </w:rPr>
              <w:t>1.29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CE6DF9" w14:textId="77777777" w:rsidR="009A5E51" w:rsidRDefault="00000000">
            <w:pPr>
              <w:jc w:val="center"/>
            </w:pPr>
            <w:r>
              <w:rPr>
                <w:rFonts w:cs="Times New Roman"/>
                <w:sz w:val="19"/>
                <w:szCs w:val="19"/>
              </w:rPr>
              <w:t>1.26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5DBE34" w14:textId="77777777" w:rsidR="009A5E51" w:rsidRDefault="00000000">
            <w:pPr>
              <w:jc w:val="center"/>
            </w:pPr>
            <w:r>
              <w:rPr>
                <w:rFonts w:cs="Times New Roman"/>
                <w:sz w:val="19"/>
                <w:szCs w:val="19"/>
              </w:rPr>
              <w:t>0.99</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569513" w14:textId="77777777" w:rsidR="009A5E51" w:rsidRDefault="00000000">
            <w:pPr>
              <w:jc w:val="center"/>
            </w:pPr>
            <w:r>
              <w:rPr>
                <w:rFonts w:cs="Times New Roman"/>
                <w:sz w:val="19"/>
                <w:szCs w:val="19"/>
              </w:rPr>
              <w:t>19.62</w:t>
            </w:r>
          </w:p>
        </w:tc>
      </w:tr>
      <w:tr w:rsidR="009A5E51" w14:paraId="032FF8C2"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CF41E4C" w14:textId="77777777" w:rsidR="009A5E51" w:rsidRDefault="00000000">
            <w:r>
              <w:rPr>
                <w:rFonts w:cs="Times New Roman"/>
                <w:sz w:val="19"/>
                <w:szCs w:val="19"/>
              </w:rPr>
              <w:t>Median Household Income ($)</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C3B1EA6" w14:textId="77777777" w:rsidR="009A5E51" w:rsidRDefault="00000000">
            <w:pPr>
              <w:jc w:val="center"/>
            </w:pPr>
            <w:r>
              <w:rPr>
                <w:rFonts w:cs="Times New Roman"/>
                <w:sz w:val="19"/>
                <w:szCs w:val="19"/>
              </w:rPr>
              <w:t>22,292</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313CCBB" w14:textId="77777777" w:rsidR="009A5E51" w:rsidRDefault="00000000">
            <w:pPr>
              <w:jc w:val="center"/>
            </w:pPr>
            <w:r>
              <w:rPr>
                <w:rFonts w:cs="Times New Roman"/>
                <w:sz w:val="19"/>
                <w:szCs w:val="19"/>
              </w:rPr>
              <w:t>56,491</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9A1D02B" w14:textId="77777777" w:rsidR="009A5E51" w:rsidRDefault="00000000">
            <w:pPr>
              <w:jc w:val="center"/>
            </w:pPr>
            <w:r>
              <w:rPr>
                <w:rFonts w:cs="Times New Roman"/>
                <w:sz w:val="19"/>
                <w:szCs w:val="19"/>
              </w:rPr>
              <w:t>14,652</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FBBB7DF" w14:textId="77777777" w:rsidR="009A5E51" w:rsidRDefault="00000000">
            <w:pPr>
              <w:jc w:val="center"/>
            </w:pPr>
            <w:r>
              <w:rPr>
                <w:rFonts w:cs="Times New Roman"/>
                <w:sz w:val="19"/>
                <w:szCs w:val="19"/>
              </w:rPr>
              <w:t>54,286</w:t>
            </w:r>
          </w:p>
        </w:tc>
        <w:tc>
          <w:tcPr>
            <w:tcW w:w="1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F89C3F9" w14:textId="77777777" w:rsidR="009A5E51" w:rsidRDefault="00000000">
            <w:pPr>
              <w:jc w:val="center"/>
            </w:pPr>
            <w:r>
              <w:rPr>
                <w:rFonts w:cs="Times New Roman"/>
                <w:sz w:val="19"/>
                <w:szCs w:val="19"/>
              </w:rPr>
              <w:t>130,890</w:t>
            </w:r>
          </w:p>
        </w:tc>
      </w:tr>
      <w:tr w:rsidR="009A5E51" w14:paraId="452E01B0"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266E106" w14:textId="77777777" w:rsidR="009A5E51" w:rsidRDefault="00000000">
            <w:r>
              <w:rPr>
                <w:rFonts w:cs="Times New Roman"/>
                <w:sz w:val="19"/>
                <w:szCs w:val="19"/>
              </w:rPr>
              <w:t>Population Density (per sq mile)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D38604" w14:textId="77777777" w:rsidR="009A5E51" w:rsidRDefault="00000000">
            <w:pPr>
              <w:jc w:val="center"/>
            </w:pPr>
            <w:r>
              <w:rPr>
                <w:rFonts w:cs="Times New Roman"/>
                <w:sz w:val="19"/>
                <w:szCs w:val="19"/>
              </w:rPr>
              <w:t>0.20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C901FA" w14:textId="77777777" w:rsidR="009A5E51" w:rsidRDefault="00000000">
            <w:pPr>
              <w:jc w:val="center"/>
            </w:pPr>
            <w:r>
              <w:rPr>
                <w:rFonts w:cs="Times New Roman"/>
                <w:sz w:val="19"/>
                <w:szCs w:val="19"/>
              </w:rPr>
              <w:t>345.16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5D81FB" w14:textId="77777777" w:rsidR="009A5E51" w:rsidRDefault="00000000">
            <w:pPr>
              <w:jc w:val="center"/>
            </w:pPr>
            <w:r>
              <w:rPr>
                <w:rFonts w:cs="Times New Roman"/>
                <w:sz w:val="19"/>
                <w:szCs w:val="19"/>
              </w:rPr>
              <w:t>2,438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502977" w14:textId="77777777" w:rsidR="009A5E51" w:rsidRDefault="00000000">
            <w:pPr>
              <w:jc w:val="center"/>
            </w:pPr>
            <w:r>
              <w:rPr>
                <w:rFonts w:cs="Times New Roman"/>
                <w:sz w:val="19"/>
                <w:szCs w:val="19"/>
              </w:rPr>
              <w:t>49.90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53854F" w14:textId="77777777" w:rsidR="009A5E51" w:rsidRDefault="00000000">
            <w:pPr>
              <w:jc w:val="center"/>
            </w:pPr>
            <w:r>
              <w:rPr>
                <w:rFonts w:cs="Times New Roman"/>
                <w:sz w:val="19"/>
                <w:szCs w:val="19"/>
              </w:rPr>
              <w:t>71,902</w:t>
            </w:r>
          </w:p>
        </w:tc>
      </w:tr>
    </w:tbl>
    <w:p w14:paraId="11039C8D" w14:textId="77777777" w:rsidR="009A5E51" w:rsidRDefault="00000000">
      <w:pPr>
        <w:spacing w:before="60" w:after="180"/>
      </w:pPr>
      <w:r>
        <w:rPr>
          <w:rFonts w:cs="Times New Roman"/>
          <w:i/>
          <w:iCs/>
          <w:color w:val="555555"/>
          <w:sz w:val="18"/>
          <w:szCs w:val="18"/>
        </w:rPr>
        <w:t>Sources: EPA AQS (PM₂.₅); CDC EPHT (asthma ED rate, 28 reporting states); U.S. Census ACS 2020.</w:t>
      </w:r>
    </w:p>
    <w:p w14:paraId="52997802" w14:textId="1418C28D" w:rsidR="009A5E51" w:rsidRPr="00C8534D" w:rsidRDefault="00000000">
      <w:pPr>
        <w:spacing w:before="280" w:after="80"/>
        <w:rPr>
          <w:lang w:val="en-US"/>
        </w:rPr>
      </w:pPr>
      <w:r>
        <w:rPr>
          <w:rFonts w:ascii="Arial" w:eastAsia="Arial" w:hAnsi="Arial" w:cs="Arial"/>
          <w:b/>
          <w:bCs/>
          <w:color w:val="2E74B5"/>
          <w:sz w:val="25"/>
          <w:szCs w:val="25"/>
        </w:rPr>
        <w:t>3.2 Spatial Distributions</w:t>
      </w:r>
      <w:r w:rsidR="00C8534D">
        <w:rPr>
          <w:rFonts w:ascii="Arial" w:eastAsia="Arial" w:hAnsi="Arial" w:cs="Arial"/>
          <w:b/>
          <w:bCs/>
          <w:color w:val="2E74B5"/>
          <w:sz w:val="25"/>
          <w:szCs w:val="25"/>
          <w:lang w:val="en-US"/>
        </w:rPr>
        <w:t xml:space="preserve"> of PM</w:t>
      </w:r>
      <w:r w:rsidR="00C8534D" w:rsidRPr="00C8534D">
        <w:rPr>
          <w:rFonts w:ascii="Arial" w:eastAsia="Arial" w:hAnsi="Arial" w:cs="Arial"/>
          <w:b/>
          <w:bCs/>
          <w:color w:val="2E74B5"/>
          <w:sz w:val="25"/>
          <w:szCs w:val="25"/>
          <w:vertAlign w:val="subscript"/>
          <w:lang w:val="en-US"/>
        </w:rPr>
        <w:t>2.5</w:t>
      </w:r>
      <w:r w:rsidR="00C8534D">
        <w:rPr>
          <w:rFonts w:ascii="Arial" w:eastAsia="Arial" w:hAnsi="Arial" w:cs="Arial"/>
          <w:b/>
          <w:bCs/>
          <w:color w:val="2E74B5"/>
          <w:sz w:val="25"/>
          <w:szCs w:val="25"/>
          <w:lang w:val="en-US"/>
        </w:rPr>
        <w:t xml:space="preserve"> and Asthma ED Rates</w:t>
      </w:r>
    </w:p>
    <w:p w14:paraId="41690B45" w14:textId="092EF7B5" w:rsidR="00A46AB3" w:rsidRDefault="00F77367">
      <w:pPr>
        <w:spacing w:before="80" w:after="100"/>
        <w:jc w:val="both"/>
        <w:rPr>
          <w:rFonts w:cs="Times New Roman"/>
        </w:rPr>
      </w:pPr>
      <w:r w:rsidRPr="00F77367">
        <w:rPr>
          <w:rFonts w:cs="Times New Roman"/>
        </w:rPr>
        <w:t>Quintile choropleth maps (Figure 1) revealed distinct geographic patterns for PM</w:t>
      </w:r>
      <w:r w:rsidRPr="00F77367">
        <w:rPr>
          <w:rFonts w:cs="Times New Roman"/>
          <w:vertAlign w:val="subscript"/>
        </w:rPr>
        <w:t>2.5</w:t>
      </w:r>
      <w:r w:rsidRPr="00F77367">
        <w:rPr>
          <w:rFonts w:cs="Times New Roman"/>
        </w:rPr>
        <w:t>​ concentrations and asthma emergency department (ED) visit rates. Elevated PM</w:t>
      </w:r>
      <w:r w:rsidRPr="00F77367">
        <w:rPr>
          <w:rFonts w:cs="Times New Roman"/>
          <w:vertAlign w:val="subscript"/>
        </w:rPr>
        <w:t>2.5</w:t>
      </w:r>
      <w:r w:rsidRPr="00F77367">
        <w:rPr>
          <w:rFonts w:cs="Times New Roman"/>
        </w:rPr>
        <w:t>​ levels were concentrated in California’s Central Valley, the Pacific Coast corridor, and the Ohio Valley–Mid-Atlantic industrial region, whereas the lowest concentrations were observed in the Intermountain West and Northern Plains. In contrast, asthma ED visit rates were highest in Gulf Coast states (notably Louisiana and Mississippi), Florida, Appalachian counties, and parts of the Mid-Atlantic. Counties without available CDC Environmental Public Health Tracking (EPHT) data are displayed in grey.</w:t>
      </w:r>
    </w:p>
    <w:p w14:paraId="010FAC10" w14:textId="3E3E2FC1" w:rsidR="00A46AB3" w:rsidRPr="00C362C1" w:rsidRDefault="00A46AB3" w:rsidP="00C362C1">
      <w:pPr>
        <w:spacing w:before="180" w:after="60"/>
        <w:rPr>
          <w:rFonts w:ascii="Arial" w:eastAsia="Arial" w:hAnsi="Arial" w:cs="Arial"/>
          <w:b/>
          <w:bCs/>
        </w:rPr>
      </w:pPr>
      <w:r w:rsidRPr="00C362C1">
        <w:rPr>
          <w:rFonts w:ascii="Arial" w:eastAsia="Arial" w:hAnsi="Arial" w:cs="Arial"/>
          <w:b/>
          <w:bCs/>
        </w:rPr>
        <w:t>Figure 1— Quintile Choropleth (PM2.5 and Asthma Side-by-Side)</w:t>
      </w:r>
    </w:p>
    <w:p w14:paraId="03DD08EE" w14:textId="59C19153" w:rsidR="00A46AB3" w:rsidRPr="00A46AB3" w:rsidRDefault="00A46AB3">
      <w:pPr>
        <w:spacing w:before="80" w:after="100"/>
        <w:jc w:val="both"/>
        <w:rPr>
          <w:lang w:val="en-US"/>
        </w:rPr>
      </w:pPr>
      <w:r>
        <w:rPr>
          <w:noProof/>
          <w:lang w:val="en-US"/>
        </w:rPr>
        <w:lastRenderedPageBreak/>
        <w:drawing>
          <wp:inline distT="0" distB="0" distL="0" distR="0" wp14:anchorId="71F0F318" wp14:editId="1D6853ED">
            <wp:extent cx="5943600" cy="2546985"/>
            <wp:effectExtent l="0" t="0" r="0" b="5715"/>
            <wp:docPr id="2124652008"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2008" name="Picture 1" descr="A map of the united stat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103C51A" w14:textId="79A8FAD8" w:rsidR="009A5E51" w:rsidRPr="00C8534D" w:rsidRDefault="00000000">
      <w:pPr>
        <w:spacing w:before="280" w:after="80"/>
        <w:rPr>
          <w:lang w:val="en-US"/>
        </w:rPr>
      </w:pPr>
      <w:r>
        <w:rPr>
          <w:rFonts w:ascii="Arial" w:eastAsia="Arial" w:hAnsi="Arial" w:cs="Arial"/>
          <w:b/>
          <w:bCs/>
          <w:color w:val="2E74B5"/>
          <w:sz w:val="25"/>
          <w:szCs w:val="25"/>
        </w:rPr>
        <w:t>3.3 Global Spatial Autocorrelation</w:t>
      </w:r>
      <w:r w:rsidR="00C8534D">
        <w:rPr>
          <w:rFonts w:ascii="Arial" w:eastAsia="Arial" w:hAnsi="Arial" w:cs="Arial"/>
          <w:b/>
          <w:bCs/>
          <w:color w:val="2E74B5"/>
          <w:sz w:val="25"/>
          <w:szCs w:val="25"/>
          <w:lang w:val="en-US"/>
        </w:rPr>
        <w:t xml:space="preserve"> and OLS Residual Diagnosis</w:t>
      </w:r>
    </w:p>
    <w:p w14:paraId="141B9982" w14:textId="3ACA70E8" w:rsidR="00110C51" w:rsidRPr="00110C51" w:rsidRDefault="00110C51" w:rsidP="00110C51">
      <w:pPr>
        <w:spacing w:before="80" w:after="100"/>
        <w:jc w:val="both"/>
        <w:rPr>
          <w:lang w:val="en-US"/>
        </w:rPr>
      </w:pPr>
      <w:r w:rsidRPr="00110C51">
        <w:rPr>
          <w:lang w:val="en-US"/>
        </w:rPr>
        <w:t xml:space="preserve">Both variables exhibited strong spatial clustering (Table 2). </w:t>
      </w:r>
      <w:r>
        <w:rPr>
          <w:rFonts w:cs="Times New Roman"/>
        </w:rPr>
        <w:t>PM₂.₅</w:t>
      </w:r>
      <w:r w:rsidRPr="00110C51">
        <w:rPr>
          <w:lang w:val="en-US"/>
        </w:rPr>
        <w:t xml:space="preserve"> had a Global Moran’s I=0.751 (z=109.17, p&lt;2.2×10</w:t>
      </w:r>
      <w:r w:rsidRPr="008970CF">
        <w:rPr>
          <w:vertAlign w:val="superscript"/>
          <w:lang w:val="en-US"/>
        </w:rPr>
        <w:t>−16</w:t>
      </w:r>
      <w:r w:rsidRPr="00110C51">
        <w:rPr>
          <w:lang w:val="en-US"/>
        </w:rPr>
        <w:t>), and asthma emergency department (ED) visit rates had a Moran’s I=0.644 (z=86.90, p&lt;2.2×</w:t>
      </w:r>
      <w:r w:rsidRPr="008970CF">
        <w:rPr>
          <w:vertAlign w:val="superscript"/>
          <w:lang w:val="en-US"/>
        </w:rPr>
        <w:t>10−16</w:t>
      </w:r>
      <w:r w:rsidRPr="00110C51">
        <w:rPr>
          <w:lang w:val="en-US"/>
        </w:rPr>
        <w:t>), indicating substantial positive spatial autocorrelation beyond that expected under spatial randomness.</w:t>
      </w:r>
    </w:p>
    <w:p w14:paraId="45C03C91" w14:textId="3B2CFBCD" w:rsidR="00110C51" w:rsidRPr="00A46AB3" w:rsidRDefault="00110C51" w:rsidP="00110C51">
      <w:pPr>
        <w:spacing w:before="80" w:after="100"/>
        <w:jc w:val="both"/>
        <w:rPr>
          <w:lang w:val="en-US"/>
        </w:rPr>
      </w:pPr>
      <w:r w:rsidRPr="00110C51">
        <w:rPr>
          <w:lang w:val="en-US"/>
        </w:rPr>
        <w:t>Residuals from the adjusted OLS model also demonstrated significant spatial autocorrelation (Moran’s I=0.462, z=62.29, p&lt;2.2×10</w:t>
      </w:r>
      <w:r w:rsidRPr="008970CF">
        <w:rPr>
          <w:vertAlign w:val="superscript"/>
          <w:lang w:val="en-US"/>
        </w:rPr>
        <w:t>−16</w:t>
      </w:r>
      <w:r w:rsidRPr="00110C51">
        <w:rPr>
          <w:lang w:val="en-US"/>
        </w:rPr>
        <w:t>), indicating violation of the independence assumption and inadequacy of OLS for these data. The spatial distribution of residuals (Supplementary Figure S1) further demonstrated pronounced geographic patterning, supporting the use of spatial regression models.</w:t>
      </w:r>
    </w:p>
    <w:p w14:paraId="096CCF09" w14:textId="6AF39943" w:rsidR="009A5E51" w:rsidRPr="00C362C1" w:rsidRDefault="00E07408">
      <w:pPr>
        <w:spacing w:before="60" w:after="60"/>
        <w:rPr>
          <w:b/>
          <w:bCs/>
        </w:rPr>
      </w:pPr>
      <w:r w:rsidRPr="00C362C1">
        <w:rPr>
          <w:b/>
          <w:bCs/>
        </w:rPr>
        <w:t xml:space="preserve">Figure </w:t>
      </w:r>
      <w:r w:rsidR="00C362C1" w:rsidRPr="00C362C1">
        <w:rPr>
          <w:b/>
          <w:bCs/>
          <w:lang w:val="en-US"/>
        </w:rPr>
        <w:t>2</w:t>
      </w:r>
      <w:r w:rsidRPr="00C362C1">
        <w:rPr>
          <w:b/>
          <w:bCs/>
        </w:rPr>
        <w:t xml:space="preserve"> — OLS Residual Map</w:t>
      </w:r>
    </w:p>
    <w:p w14:paraId="3D7681D7" w14:textId="0D61D7A8" w:rsidR="00E07408" w:rsidRDefault="00E07408">
      <w:pPr>
        <w:spacing w:before="60" w:after="60"/>
      </w:pPr>
      <w:r>
        <w:rPr>
          <w:noProof/>
        </w:rPr>
        <w:drawing>
          <wp:inline distT="0" distB="0" distL="0" distR="0" wp14:anchorId="7D9B06AB" wp14:editId="584CD33D">
            <wp:extent cx="5943600" cy="3467100"/>
            <wp:effectExtent l="0" t="0" r="0" b="0"/>
            <wp:docPr id="535383924" name="Picture 4"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3924" name="Picture 4" descr="A map of the united stat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E4F3D93" w14:textId="77777777" w:rsidR="009A5E51" w:rsidRDefault="00000000">
      <w:pPr>
        <w:spacing w:before="180" w:after="60"/>
      </w:pPr>
      <w:r>
        <w:rPr>
          <w:rFonts w:ascii="Arial" w:eastAsia="Arial" w:hAnsi="Arial" w:cs="Arial"/>
          <w:b/>
          <w:bCs/>
        </w:rPr>
        <w:lastRenderedPageBreak/>
        <w:t>Table 2. Global Moran’s I — Spatial Autocorrelation Tests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3000"/>
      </w:tblGrid>
      <w:tr w:rsidR="009A5E51" w14:paraId="0EC6B402"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0F9F7CF" w14:textId="77777777" w:rsidR="009A5E51" w:rsidRDefault="00000000">
            <w:pPr>
              <w:jc w:val="center"/>
            </w:pPr>
            <w:r>
              <w:rPr>
                <w:rFonts w:ascii="Arial" w:eastAsia="Arial" w:hAnsi="Arial" w:cs="Arial"/>
                <w:b/>
                <w:bCs/>
                <w:color w:val="FFFFFF"/>
                <w:sz w:val="19"/>
                <w:szCs w:val="19"/>
              </w:rPr>
              <w:t>Variable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0A49E03" w14:textId="77777777" w:rsidR="009A5E51" w:rsidRDefault="00000000">
            <w:pPr>
              <w:jc w:val="center"/>
            </w:pPr>
            <w:r>
              <w:rPr>
                <w:rFonts w:ascii="Arial" w:eastAsia="Arial" w:hAnsi="Arial" w:cs="Arial"/>
                <w:b/>
                <w:bCs/>
                <w:color w:val="FFFFFF"/>
                <w:sz w:val="19"/>
                <w:szCs w:val="19"/>
              </w:rPr>
              <w:t>Moran’s I</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64E9C73" w14:textId="77777777" w:rsidR="009A5E51" w:rsidRDefault="00000000">
            <w:pPr>
              <w:jc w:val="center"/>
            </w:pPr>
            <w:r>
              <w:rPr>
                <w:rFonts w:ascii="Arial" w:eastAsia="Arial" w:hAnsi="Arial" w:cs="Arial"/>
                <w:b/>
                <w:bCs/>
                <w:color w:val="FFFFFF"/>
                <w:sz w:val="19"/>
                <w:szCs w:val="19"/>
              </w:rPr>
              <w:t>Z-score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0D4CCEE" w14:textId="77777777" w:rsidR="009A5E51" w:rsidRDefault="00000000">
            <w:pPr>
              <w:jc w:val="center"/>
            </w:pPr>
            <w:r>
              <w:rPr>
                <w:rFonts w:ascii="Arial" w:eastAsia="Arial" w:hAnsi="Arial" w:cs="Arial"/>
                <w:b/>
                <w:bCs/>
                <w:color w:val="FFFFFF"/>
                <w:sz w:val="19"/>
                <w:szCs w:val="19"/>
              </w:rPr>
              <w:t>p-value</w:t>
            </w:r>
          </w:p>
        </w:tc>
      </w:tr>
      <w:tr w:rsidR="009A5E51" w14:paraId="4B5E84A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F479A1" w14:textId="77777777" w:rsidR="009A5E51" w:rsidRDefault="00000000">
            <w:r>
              <w:rPr>
                <w:rFonts w:cs="Times New Roman"/>
                <w:sz w:val="19"/>
                <w:szCs w:val="19"/>
              </w:rPr>
              <w:t>Asthma ED Visit Rate (sex-averaged)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EB0B92" w14:textId="77777777" w:rsidR="009A5E51" w:rsidRDefault="00000000">
            <w:pPr>
              <w:jc w:val="center"/>
            </w:pPr>
            <w:r>
              <w:rPr>
                <w:rFonts w:cs="Times New Roman"/>
                <w:sz w:val="19"/>
                <w:szCs w:val="19"/>
              </w:rPr>
              <w:t>0.644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27EA6E" w14:textId="77777777" w:rsidR="009A5E51" w:rsidRDefault="00000000">
            <w:pPr>
              <w:jc w:val="center"/>
            </w:pPr>
            <w:r>
              <w:rPr>
                <w:rFonts w:cs="Times New Roman"/>
                <w:sz w:val="19"/>
                <w:szCs w:val="19"/>
              </w:rPr>
              <w:t>86.90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596AAE" w14:textId="77777777" w:rsidR="009A5E51" w:rsidRDefault="00000000">
            <w:pPr>
              <w:jc w:val="center"/>
            </w:pPr>
            <w:r>
              <w:rPr>
                <w:rFonts w:cs="Times New Roman"/>
                <w:sz w:val="19"/>
                <w:szCs w:val="19"/>
              </w:rPr>
              <w:t>&lt; 2.2 × 10⁻¹⁶</w:t>
            </w:r>
          </w:p>
        </w:tc>
      </w:tr>
      <w:tr w:rsidR="009A5E51" w14:paraId="3837952C"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412F227" w14:textId="77777777" w:rsidR="009A5E51" w:rsidRDefault="00000000">
            <w:r>
              <w:rPr>
                <w:rFonts w:cs="Times New Roman"/>
                <w:sz w:val="19"/>
                <w:szCs w:val="19"/>
              </w:rPr>
              <w:t>PM2.5 Concentration</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5E07797" w14:textId="77777777" w:rsidR="009A5E51" w:rsidRDefault="00000000">
            <w:pPr>
              <w:jc w:val="center"/>
            </w:pPr>
            <w:r>
              <w:rPr>
                <w:rFonts w:cs="Times New Roman"/>
                <w:sz w:val="19"/>
                <w:szCs w:val="19"/>
              </w:rPr>
              <w:t>0.751</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F58C940" w14:textId="77777777" w:rsidR="009A5E51" w:rsidRDefault="00000000">
            <w:pPr>
              <w:jc w:val="center"/>
            </w:pPr>
            <w:r>
              <w:rPr>
                <w:rFonts w:cs="Times New Roman"/>
                <w:sz w:val="19"/>
                <w:szCs w:val="19"/>
              </w:rPr>
              <w:t>109.17</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C2D7D95" w14:textId="77777777" w:rsidR="009A5E51" w:rsidRDefault="00000000">
            <w:pPr>
              <w:jc w:val="center"/>
            </w:pPr>
            <w:r>
              <w:rPr>
                <w:rFonts w:cs="Times New Roman"/>
                <w:sz w:val="19"/>
                <w:szCs w:val="19"/>
              </w:rPr>
              <w:t>&lt; 2.2 × 10⁻¹⁶</w:t>
            </w:r>
          </w:p>
        </w:tc>
      </w:tr>
      <w:tr w:rsidR="009A5E51" w14:paraId="06AA92D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627CDF" w14:textId="77777777" w:rsidR="009A5E51" w:rsidRDefault="00000000">
            <w:r>
              <w:rPr>
                <w:rFonts w:cs="Times New Roman"/>
                <w:sz w:val="19"/>
                <w:szCs w:val="19"/>
              </w:rPr>
              <w:t>OLS Adjusted Residuals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5D4038" w14:textId="77777777" w:rsidR="009A5E51" w:rsidRDefault="00000000">
            <w:pPr>
              <w:jc w:val="center"/>
            </w:pPr>
            <w:r>
              <w:rPr>
                <w:rFonts w:cs="Times New Roman"/>
                <w:sz w:val="19"/>
                <w:szCs w:val="19"/>
              </w:rPr>
              <w:t>0.462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756994" w14:textId="77777777" w:rsidR="009A5E51" w:rsidRDefault="00000000">
            <w:pPr>
              <w:jc w:val="center"/>
            </w:pPr>
            <w:r>
              <w:rPr>
                <w:rFonts w:cs="Times New Roman"/>
                <w:sz w:val="19"/>
                <w:szCs w:val="19"/>
              </w:rPr>
              <w:t>62.29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60264F" w14:textId="77777777" w:rsidR="009A5E51" w:rsidRDefault="00000000">
            <w:pPr>
              <w:jc w:val="center"/>
            </w:pPr>
            <w:r>
              <w:rPr>
                <w:rFonts w:cs="Times New Roman"/>
                <w:sz w:val="19"/>
                <w:szCs w:val="19"/>
              </w:rPr>
              <w:t>&lt; 2.2 × 10⁻¹⁶</w:t>
            </w:r>
          </w:p>
        </w:tc>
      </w:tr>
      <w:tr w:rsidR="009A5E51" w14:paraId="6E2D4668"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8D042C2" w14:textId="77777777" w:rsidR="009A5E51" w:rsidRDefault="00000000">
            <w:r>
              <w:rPr>
                <w:rFonts w:cs="Times New Roman"/>
                <w:sz w:val="19"/>
                <w:szCs w:val="19"/>
              </w:rPr>
              <w:t>Spatial Lag Residuals</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89DE198" w14:textId="77777777" w:rsidR="009A5E51" w:rsidRDefault="00000000">
            <w:pPr>
              <w:jc w:val="center"/>
            </w:pPr>
            <w:r>
              <w:rPr>
                <w:rFonts w:cs="Times New Roman"/>
                <w:sz w:val="19"/>
                <w:szCs w:val="19"/>
              </w:rPr>
              <w:t>−0.020</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BE46B3E" w14:textId="77777777" w:rsidR="009A5E51" w:rsidRDefault="00000000">
            <w:pPr>
              <w:jc w:val="center"/>
            </w:pPr>
            <w:r>
              <w:rPr>
                <w:rFonts w:cs="Times New Roman"/>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4F3205C" w14:textId="77777777" w:rsidR="009A5E51" w:rsidRDefault="00000000">
            <w:pPr>
              <w:jc w:val="center"/>
            </w:pPr>
            <w:r>
              <w:rPr>
                <w:rFonts w:cs="Times New Roman"/>
                <w:sz w:val="19"/>
                <w:szCs w:val="19"/>
              </w:rPr>
              <w:t>0.996 (ns)</w:t>
            </w:r>
          </w:p>
        </w:tc>
      </w:tr>
    </w:tbl>
    <w:p w14:paraId="59F2ED94" w14:textId="7F573D38" w:rsidR="009A5E51" w:rsidRDefault="00000000">
      <w:pPr>
        <w:spacing w:before="60" w:after="180"/>
        <w:rPr>
          <w:rFonts w:cs="Times New Roman"/>
          <w:i/>
          <w:iCs/>
          <w:color w:val="555555"/>
          <w:sz w:val="18"/>
          <w:szCs w:val="18"/>
          <w:lang w:val="en-US"/>
        </w:rPr>
      </w:pPr>
      <w:r>
        <w:rPr>
          <w:rFonts w:cs="Times New Roman"/>
          <w:i/>
          <w:iCs/>
          <w:color w:val="555555"/>
          <w:sz w:val="18"/>
          <w:szCs w:val="18"/>
        </w:rPr>
        <w:t>Queen contiguity weights, row-standardised. ns = not significant.</w:t>
      </w:r>
    </w:p>
    <w:p w14:paraId="0380DA0B" w14:textId="77777777" w:rsidR="00E07408" w:rsidRDefault="00E07408">
      <w:pPr>
        <w:spacing w:before="60" w:after="180"/>
        <w:rPr>
          <w:rFonts w:cs="Times New Roman"/>
          <w:color w:val="555555"/>
          <w:sz w:val="18"/>
          <w:szCs w:val="18"/>
          <w:lang w:val="en-US"/>
        </w:rPr>
      </w:pPr>
    </w:p>
    <w:p w14:paraId="40CF4966" w14:textId="47D3EC61" w:rsidR="00E07408" w:rsidRPr="00C362C1" w:rsidRDefault="00E07408" w:rsidP="00E07408">
      <w:pPr>
        <w:spacing w:before="60" w:after="180"/>
        <w:rPr>
          <w:b/>
          <w:bCs/>
        </w:rPr>
      </w:pPr>
      <w:r w:rsidRPr="00C362C1">
        <w:rPr>
          <w:b/>
          <w:bCs/>
        </w:rPr>
        <w:t xml:space="preserve">Figure </w:t>
      </w:r>
      <w:r w:rsidR="00C362C1">
        <w:rPr>
          <w:b/>
          <w:bCs/>
          <w:lang w:val="en-US"/>
        </w:rPr>
        <w:t>3</w:t>
      </w:r>
      <w:r w:rsidRPr="00C362C1">
        <w:rPr>
          <w:b/>
          <w:bCs/>
        </w:rPr>
        <w:t xml:space="preserve"> — Moran Scatter Plots (PM2.5 and Asthma, side by side)</w:t>
      </w:r>
    </w:p>
    <w:p w14:paraId="187A4931" w14:textId="026F6102" w:rsidR="00E07408" w:rsidRPr="00E07408" w:rsidRDefault="00E07408">
      <w:pPr>
        <w:spacing w:before="60" w:after="180"/>
        <w:rPr>
          <w:lang w:val="en-US"/>
        </w:rPr>
      </w:pPr>
      <w:r>
        <w:rPr>
          <w:noProof/>
          <w:lang w:val="en-US"/>
        </w:rPr>
        <w:drawing>
          <wp:inline distT="0" distB="0" distL="0" distR="0" wp14:anchorId="05E938DC" wp14:editId="1650BAF5">
            <wp:extent cx="5943600" cy="3467100"/>
            <wp:effectExtent l="0" t="0" r="0" b="0"/>
            <wp:docPr id="156093653" name="Picture 6"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653" name="Picture 6" descr="A comparison of a graph&#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79132E3" w14:textId="2E3AB53F" w:rsidR="009A5E51" w:rsidRPr="00C8534D" w:rsidRDefault="00000000">
      <w:pPr>
        <w:spacing w:before="280" w:after="80"/>
        <w:rPr>
          <w:lang w:val="en-US"/>
        </w:rPr>
      </w:pPr>
      <w:r>
        <w:rPr>
          <w:rFonts w:ascii="Arial" w:eastAsia="Arial" w:hAnsi="Arial" w:cs="Arial"/>
          <w:b/>
          <w:bCs/>
          <w:color w:val="2E74B5"/>
          <w:sz w:val="25"/>
          <w:szCs w:val="25"/>
        </w:rPr>
        <w:t>3.4 Local Spatial Clusters</w:t>
      </w:r>
      <w:r w:rsidR="00C8534D">
        <w:rPr>
          <w:rFonts w:ascii="Arial" w:eastAsia="Arial" w:hAnsi="Arial" w:cs="Arial"/>
          <w:b/>
          <w:bCs/>
          <w:color w:val="2E74B5"/>
          <w:sz w:val="25"/>
          <w:szCs w:val="25"/>
          <w:lang w:val="en-US"/>
        </w:rPr>
        <w:t xml:space="preserve"> of Asthma ED Visit Rates</w:t>
      </w:r>
    </w:p>
    <w:p w14:paraId="319B82E5" w14:textId="55F2F188" w:rsidR="009A5E51" w:rsidRPr="00110C51" w:rsidRDefault="00110C51">
      <w:pPr>
        <w:spacing w:before="60" w:after="60"/>
        <w:rPr>
          <w:rFonts w:cs="Times New Roman"/>
        </w:rPr>
      </w:pPr>
      <w:r w:rsidRPr="00110C51">
        <w:rPr>
          <w:rFonts w:cs="Times New Roman"/>
        </w:rPr>
        <w:t>Univariate local indicators of spatial association (LISA) (Figure 2; Table 3) identified 1,052 High–High counties (asthma hot spots; 13.5%) and 1,344 Low–Low counties (cold spots; 17.2%) at  p&lt;0.05. High–High clusters were concentrated in northern and central California, the Gulf Coast, Florida, and parts of the Mid-Atlantic and New England, whereas Low–Low clusters were primarily located in the Upper Midwest and Northern Plains. Additionally, 58 counties were classified as High–Low spatial outliers and 80 as Low–High outliers.</w:t>
      </w:r>
    </w:p>
    <w:p w14:paraId="35F9682E" w14:textId="77777777" w:rsidR="009A5E51" w:rsidRDefault="00000000">
      <w:pPr>
        <w:spacing w:before="180" w:after="60"/>
      </w:pPr>
      <w:r>
        <w:rPr>
          <w:rFonts w:ascii="Arial" w:eastAsia="Arial" w:hAnsi="Arial" w:cs="Arial"/>
          <w:b/>
          <w:bCs/>
        </w:rPr>
        <w:t>Table 3. Univariate LISA Cluster Summary — Adult Asthma ED Visit Rates (p &lt; 0.05)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3000"/>
      </w:tblGrid>
      <w:tr w:rsidR="009A5E51" w14:paraId="0FA7578F"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C1E7026" w14:textId="77777777" w:rsidR="009A5E51" w:rsidRDefault="00000000">
            <w:pPr>
              <w:jc w:val="center"/>
            </w:pPr>
            <w:r>
              <w:rPr>
                <w:rFonts w:ascii="Arial" w:eastAsia="Arial" w:hAnsi="Arial" w:cs="Arial"/>
                <w:b/>
                <w:bCs/>
                <w:color w:val="FFFFFF"/>
                <w:sz w:val="19"/>
                <w:szCs w:val="19"/>
              </w:rPr>
              <w:t>Cluster Type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6C1278F" w14:textId="77777777" w:rsidR="009A5E51" w:rsidRDefault="00000000">
            <w:pPr>
              <w:jc w:val="center"/>
            </w:pPr>
            <w:r>
              <w:rPr>
                <w:rFonts w:ascii="Arial" w:eastAsia="Arial" w:hAnsi="Arial" w:cs="Arial"/>
                <w:b/>
                <w:bCs/>
                <w:color w:val="FFFFFF"/>
                <w:sz w:val="19"/>
                <w:szCs w:val="19"/>
              </w:rPr>
              <w:t>n Counties</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B179D45" w14:textId="77777777" w:rsidR="009A5E51" w:rsidRDefault="00000000">
            <w:pPr>
              <w:jc w:val="center"/>
            </w:pPr>
            <w:r>
              <w:rPr>
                <w:rFonts w:ascii="Arial" w:eastAsia="Arial" w:hAnsi="Arial" w:cs="Arial"/>
                <w:b/>
                <w:bCs/>
                <w:color w:val="FFFFFF"/>
                <w:sz w:val="19"/>
                <w:szCs w:val="19"/>
              </w:rPr>
              <w:t>% of Sample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3F957BB" w14:textId="77777777" w:rsidR="009A5E51" w:rsidRDefault="00000000">
            <w:pPr>
              <w:jc w:val="center"/>
            </w:pPr>
            <w:r>
              <w:rPr>
                <w:rFonts w:ascii="Arial" w:eastAsia="Arial" w:hAnsi="Arial" w:cs="Arial"/>
                <w:b/>
                <w:bCs/>
                <w:color w:val="FFFFFF"/>
                <w:sz w:val="19"/>
                <w:szCs w:val="19"/>
              </w:rPr>
              <w:t>Geographic Concentration</w:t>
            </w:r>
          </w:p>
        </w:tc>
      </w:tr>
      <w:tr w:rsidR="009A5E51" w14:paraId="2667304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D6CC63" w14:textId="77777777" w:rsidR="009A5E51" w:rsidRDefault="00000000">
            <w:r>
              <w:rPr>
                <w:rFonts w:cs="Times New Roman"/>
                <w:sz w:val="19"/>
                <w:szCs w:val="19"/>
              </w:rPr>
              <w:t>High-High (hot spot)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6BB7B9" w14:textId="77777777" w:rsidR="009A5E51" w:rsidRDefault="00000000">
            <w:pPr>
              <w:jc w:val="center"/>
            </w:pPr>
            <w:r>
              <w:rPr>
                <w:rFonts w:cs="Times New Roman"/>
                <w:sz w:val="19"/>
                <w:szCs w:val="19"/>
              </w:rPr>
              <w:t>1,052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74122A" w14:textId="77777777" w:rsidR="009A5E51" w:rsidRDefault="00000000">
            <w:pPr>
              <w:jc w:val="center"/>
            </w:pPr>
            <w:r>
              <w:rPr>
                <w:rFonts w:cs="Times New Roman"/>
                <w:sz w:val="19"/>
                <w:szCs w:val="19"/>
              </w:rPr>
              <w:t>13.5%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E9CCEA" w14:textId="77777777" w:rsidR="009A5E51" w:rsidRDefault="00000000">
            <w:pPr>
              <w:jc w:val="center"/>
            </w:pPr>
            <w:r>
              <w:rPr>
                <w:rFonts w:cs="Times New Roman"/>
                <w:sz w:val="19"/>
                <w:szCs w:val="19"/>
              </w:rPr>
              <w:t>CA Central Valley, Gulf Coast, Mid-Atlantic, New England</w:t>
            </w:r>
          </w:p>
        </w:tc>
      </w:tr>
      <w:tr w:rsidR="009A5E51" w14:paraId="39292F29"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FB41CFC" w14:textId="77777777" w:rsidR="009A5E51" w:rsidRDefault="00000000">
            <w:r>
              <w:rPr>
                <w:rFonts w:cs="Times New Roman"/>
                <w:sz w:val="19"/>
                <w:szCs w:val="19"/>
              </w:rPr>
              <w:lastRenderedPageBreak/>
              <w:t>Low-Low (cold spot)</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BC8DFCB" w14:textId="77777777" w:rsidR="009A5E51" w:rsidRDefault="00000000">
            <w:pPr>
              <w:jc w:val="center"/>
            </w:pPr>
            <w:r>
              <w:rPr>
                <w:rFonts w:cs="Times New Roman"/>
                <w:sz w:val="19"/>
                <w:szCs w:val="19"/>
              </w:rPr>
              <w:t>1,344</w:t>
            </w:r>
          </w:p>
        </w:tc>
        <w:tc>
          <w:tcPr>
            <w:tcW w:w="14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43E25F9" w14:textId="77777777" w:rsidR="009A5E51" w:rsidRDefault="00000000">
            <w:pPr>
              <w:jc w:val="center"/>
            </w:pPr>
            <w:r>
              <w:rPr>
                <w:rFonts w:cs="Times New Roman"/>
                <w:sz w:val="19"/>
                <w:szCs w:val="19"/>
              </w:rPr>
              <w:t>17.2%</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F436FE9" w14:textId="77777777" w:rsidR="009A5E51" w:rsidRDefault="00000000">
            <w:pPr>
              <w:jc w:val="center"/>
            </w:pPr>
            <w:r>
              <w:rPr>
                <w:rFonts w:cs="Times New Roman"/>
                <w:sz w:val="19"/>
                <w:szCs w:val="19"/>
              </w:rPr>
              <w:t>Upper Midwest, Northern Plains</w:t>
            </w:r>
          </w:p>
        </w:tc>
      </w:tr>
      <w:tr w:rsidR="009A5E51" w14:paraId="346EC32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0318D9" w14:textId="77777777" w:rsidR="009A5E51" w:rsidRDefault="00000000">
            <w:r>
              <w:rPr>
                <w:rFonts w:cs="Times New Roman"/>
                <w:sz w:val="19"/>
                <w:szCs w:val="19"/>
              </w:rPr>
              <w:t>High-Low (spatial outlier)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DD3EAF" w14:textId="77777777" w:rsidR="009A5E51" w:rsidRDefault="00000000">
            <w:pPr>
              <w:jc w:val="center"/>
            </w:pPr>
            <w:r>
              <w:rPr>
                <w:rFonts w:cs="Times New Roman"/>
                <w:sz w:val="19"/>
                <w:szCs w:val="19"/>
              </w:rPr>
              <w:t>58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BA912C" w14:textId="77777777" w:rsidR="009A5E51" w:rsidRDefault="00000000">
            <w:pPr>
              <w:jc w:val="center"/>
            </w:pPr>
            <w:r>
              <w:rPr>
                <w:rFonts w:cs="Times New Roman"/>
                <w:sz w:val="19"/>
                <w:szCs w:val="19"/>
              </w:rPr>
              <w:t>0.7%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601768" w14:textId="77777777" w:rsidR="009A5E51" w:rsidRDefault="00000000">
            <w:pPr>
              <w:jc w:val="center"/>
            </w:pPr>
            <w:r>
              <w:rPr>
                <w:rFonts w:cs="Times New Roman"/>
                <w:sz w:val="19"/>
                <w:szCs w:val="19"/>
              </w:rPr>
              <w:t>Scattered, western states</w:t>
            </w:r>
          </w:p>
        </w:tc>
      </w:tr>
      <w:tr w:rsidR="009A5E51" w14:paraId="13DA3710"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840945E" w14:textId="77777777" w:rsidR="009A5E51" w:rsidRDefault="00000000">
            <w:r>
              <w:rPr>
                <w:rFonts w:cs="Times New Roman"/>
                <w:sz w:val="19"/>
                <w:szCs w:val="19"/>
              </w:rPr>
              <w:t>Low-High (spatial outlier)</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088A9A7" w14:textId="77777777" w:rsidR="009A5E51" w:rsidRDefault="00000000">
            <w:pPr>
              <w:jc w:val="center"/>
            </w:pPr>
            <w:r>
              <w:rPr>
                <w:rFonts w:cs="Times New Roman"/>
                <w:sz w:val="19"/>
                <w:szCs w:val="19"/>
              </w:rPr>
              <w:t>80</w:t>
            </w:r>
          </w:p>
        </w:tc>
        <w:tc>
          <w:tcPr>
            <w:tcW w:w="14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5E1146F" w14:textId="77777777" w:rsidR="009A5E51" w:rsidRDefault="00000000">
            <w:pPr>
              <w:jc w:val="center"/>
            </w:pPr>
            <w:r>
              <w:rPr>
                <w:rFonts w:cs="Times New Roman"/>
                <w:sz w:val="19"/>
                <w:szCs w:val="19"/>
              </w:rPr>
              <w:t>1.0%</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6D9929B" w14:textId="77777777" w:rsidR="009A5E51" w:rsidRDefault="00000000">
            <w:pPr>
              <w:jc w:val="center"/>
            </w:pPr>
            <w:r>
              <w:rPr>
                <w:rFonts w:cs="Times New Roman"/>
                <w:sz w:val="19"/>
                <w:szCs w:val="19"/>
              </w:rPr>
              <w:t>Scattered</w:t>
            </w:r>
          </w:p>
        </w:tc>
      </w:tr>
      <w:tr w:rsidR="009A5E51" w14:paraId="1C66F82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7F2E84" w14:textId="77777777" w:rsidR="009A5E51" w:rsidRDefault="00000000">
            <w:r>
              <w:rPr>
                <w:rFonts w:cs="Times New Roman"/>
                <w:sz w:val="19"/>
                <w:szCs w:val="19"/>
              </w:rPr>
              <w:t>Not Significant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283F4A" w14:textId="77777777" w:rsidR="009A5E51" w:rsidRDefault="00000000">
            <w:pPr>
              <w:jc w:val="center"/>
            </w:pPr>
            <w:r>
              <w:rPr>
                <w:rFonts w:cs="Times New Roman"/>
                <w:sz w:val="19"/>
                <w:szCs w:val="19"/>
              </w:rPr>
              <w:t>5,266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10E2B6" w14:textId="77777777" w:rsidR="009A5E51" w:rsidRDefault="00000000">
            <w:pPr>
              <w:jc w:val="center"/>
            </w:pPr>
            <w:r>
              <w:rPr>
                <w:rFonts w:cs="Times New Roman"/>
                <w:sz w:val="19"/>
                <w:szCs w:val="19"/>
              </w:rPr>
              <w:t>67.5%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D61816" w14:textId="77777777" w:rsidR="009A5E51" w:rsidRDefault="00000000">
            <w:pPr>
              <w:jc w:val="center"/>
            </w:pPr>
            <w:r>
              <w:rPr>
                <w:rFonts w:cs="Times New Roman"/>
                <w:sz w:val="19"/>
                <w:szCs w:val="19"/>
              </w:rPr>
              <w:t>—</w:t>
            </w:r>
          </w:p>
        </w:tc>
      </w:tr>
    </w:tbl>
    <w:p w14:paraId="354A0FA9" w14:textId="77777777" w:rsidR="009A5E51" w:rsidRDefault="00000000">
      <w:pPr>
        <w:spacing w:before="60" w:after="180"/>
        <w:rPr>
          <w:rFonts w:cs="Times New Roman"/>
          <w:i/>
          <w:iCs/>
          <w:color w:val="555555"/>
          <w:sz w:val="18"/>
          <w:szCs w:val="18"/>
        </w:rPr>
      </w:pPr>
      <w:r>
        <w:rPr>
          <w:rFonts w:cs="Times New Roman"/>
          <w:i/>
          <w:iCs/>
          <w:color w:val="555555"/>
          <w:sz w:val="18"/>
          <w:szCs w:val="18"/>
        </w:rPr>
        <w:t>Queen contiguity weights, row-standardised. Sample: n = 7,800 counties in ESDA sample.</w:t>
      </w:r>
    </w:p>
    <w:p w14:paraId="09BD2A56" w14:textId="1C5BC663" w:rsidR="00110C51" w:rsidRPr="00110C51" w:rsidRDefault="00110C51" w:rsidP="00110C51">
      <w:pPr>
        <w:spacing w:before="80" w:after="100"/>
        <w:jc w:val="both"/>
        <w:rPr>
          <w:rFonts w:cs="Times New Roman"/>
        </w:rPr>
      </w:pPr>
      <w:r w:rsidRPr="00110C51">
        <w:rPr>
          <w:rFonts w:cs="Times New Roman"/>
        </w:rPr>
        <w:t>Bivariate LISA analysis (Figure 3; Table 3b) revealed a geographic decoupling between PM</w:t>
      </w:r>
      <w:r w:rsidRPr="00110C51">
        <w:rPr>
          <w:rFonts w:cs="Times New Roman"/>
          <w:vertAlign w:val="subscript"/>
        </w:rPr>
        <w:t>2.5</w:t>
      </w:r>
      <w:r w:rsidRPr="00110C51">
        <w:rPr>
          <w:rFonts w:cs="Times New Roman"/>
        </w:rPr>
        <w:t xml:space="preserve"> and asthma ED visit rates in the western United States. High PM</w:t>
      </w:r>
      <w:r w:rsidRPr="00110C51">
        <w:rPr>
          <w:rFonts w:cs="Times New Roman"/>
          <w:vertAlign w:val="subscript"/>
        </w:rPr>
        <w:t>2.5</w:t>
      </w:r>
      <w:r w:rsidRPr="00110C51">
        <w:rPr>
          <w:rFonts w:cs="Times New Roman"/>
        </w:rPr>
        <w:t>/Low asthma clusters (n = 572; 7.3%) were concentrated in inland California, Oregon, Washington, Montana, and Idaho, consistent with wildfire-dominated PM</w:t>
      </w:r>
      <w:r w:rsidRPr="00110C51">
        <w:rPr>
          <w:rFonts w:cs="Times New Roman"/>
          <w:vertAlign w:val="subscript"/>
        </w:rPr>
        <w:t>2.5</w:t>
      </w:r>
      <w:r w:rsidRPr="00110C51">
        <w:rPr>
          <w:rFonts w:cs="Times New Roman"/>
        </w:rPr>
        <w:t xml:space="preserve"> exposure that is not accompanied by proportionally elevated asthma ED utilization. In contrast, 1,396 High PM</w:t>
      </w:r>
      <w:r w:rsidRPr="00110C51">
        <w:rPr>
          <w:rFonts w:cs="Times New Roman"/>
          <w:vertAlign w:val="subscript"/>
        </w:rPr>
        <w:t>2.5</w:t>
      </w:r>
      <w:r w:rsidRPr="00110C51">
        <w:rPr>
          <w:rFonts w:cs="Times New Roman"/>
        </w:rPr>
        <w:t>/High asthma clusters (17.9%) were identified in California’s Central Valley, the Gulf Coast, and the Mid-Atlantic, representing priority areas for joint air quality and asthma intervention.</w:t>
      </w:r>
    </w:p>
    <w:p w14:paraId="0F0F229A" w14:textId="1BE2D1A7" w:rsidR="00110C51" w:rsidRDefault="00110C51" w:rsidP="00110C51">
      <w:pPr>
        <w:spacing w:before="80" w:after="100"/>
        <w:jc w:val="both"/>
        <w:rPr>
          <w:rFonts w:cs="Times New Roman"/>
        </w:rPr>
      </w:pPr>
      <w:r w:rsidRPr="00110C51">
        <w:rPr>
          <w:rFonts w:cs="Times New Roman"/>
        </w:rPr>
        <w:t>Low PM</w:t>
      </w:r>
      <w:r w:rsidRPr="00110C51">
        <w:rPr>
          <w:rFonts w:cs="Times New Roman"/>
          <w:vertAlign w:val="subscript"/>
        </w:rPr>
        <w:t>2.5</w:t>
      </w:r>
      <w:r w:rsidRPr="00110C51">
        <w:rPr>
          <w:rFonts w:cs="Times New Roman"/>
        </w:rPr>
        <w:t>/High asthma clusters (n = 824; 10.6%) were observed in Appalachia and parts of the Gulf Coast, suggesting that factors other than ambient PM</w:t>
      </w:r>
      <w:r w:rsidRPr="00110C51">
        <w:rPr>
          <w:rFonts w:cs="Times New Roman"/>
          <w:vertAlign w:val="subscript"/>
        </w:rPr>
        <w:t>2.5</w:t>
      </w:r>
      <w:r w:rsidRPr="00110C51">
        <w:rPr>
          <w:rFonts w:cs="Times New Roman"/>
        </w:rPr>
        <w:t>—including indoor exposures, smoking prevalence, and healthcare access—may play a larger role in driving asthma burden in these regions.</w:t>
      </w:r>
    </w:p>
    <w:p w14:paraId="22EE4EF2" w14:textId="77777777" w:rsidR="00110C51" w:rsidRPr="00127DF3" w:rsidRDefault="00110C51" w:rsidP="00110C51">
      <w:pPr>
        <w:spacing w:before="80" w:after="100"/>
        <w:jc w:val="both"/>
        <w:rPr>
          <w:rFonts w:cs="Times New Roman"/>
        </w:rPr>
      </w:pPr>
    </w:p>
    <w:p w14:paraId="0113A1B2" w14:textId="11C36B15" w:rsidR="00E07408" w:rsidRPr="00802B73" w:rsidRDefault="00127DF3">
      <w:pPr>
        <w:spacing w:before="60" w:after="180"/>
        <w:rPr>
          <w:b/>
          <w:bCs/>
          <w:lang w:val="en-US"/>
        </w:rPr>
      </w:pPr>
      <w:r w:rsidRPr="00802B73">
        <w:rPr>
          <w:b/>
          <w:bCs/>
          <w:lang w:val="en-US"/>
        </w:rPr>
        <w:t>Table 3b. Bivariate LISA Counts Table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3000"/>
      </w:tblGrid>
      <w:tr w:rsidR="00127DF3" w14:paraId="095143B6" w14:textId="77777777" w:rsidTr="00F61574">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556E622" w14:textId="77777777" w:rsidR="00127DF3" w:rsidRDefault="00127DF3" w:rsidP="00F61574">
            <w:pPr>
              <w:jc w:val="center"/>
            </w:pPr>
            <w:r>
              <w:rPr>
                <w:rFonts w:ascii="Arial" w:eastAsia="Arial" w:hAnsi="Arial" w:cs="Arial"/>
                <w:b/>
                <w:bCs/>
                <w:color w:val="FFFFFF"/>
                <w:sz w:val="19"/>
                <w:szCs w:val="19"/>
              </w:rPr>
              <w:t>Cluster Type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1C7740E" w14:textId="77777777" w:rsidR="00127DF3" w:rsidRDefault="00127DF3" w:rsidP="00F61574">
            <w:pPr>
              <w:jc w:val="center"/>
            </w:pPr>
            <w:r>
              <w:rPr>
                <w:rFonts w:ascii="Arial" w:eastAsia="Arial" w:hAnsi="Arial" w:cs="Arial"/>
                <w:b/>
                <w:bCs/>
                <w:color w:val="FFFFFF"/>
                <w:sz w:val="19"/>
                <w:szCs w:val="19"/>
              </w:rPr>
              <w:t>n Counties</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BBBFE6C" w14:textId="77777777" w:rsidR="00127DF3" w:rsidRDefault="00127DF3" w:rsidP="00F61574">
            <w:pPr>
              <w:jc w:val="center"/>
            </w:pPr>
            <w:r>
              <w:rPr>
                <w:rFonts w:ascii="Arial" w:eastAsia="Arial" w:hAnsi="Arial" w:cs="Arial"/>
                <w:b/>
                <w:bCs/>
                <w:color w:val="FFFFFF"/>
                <w:sz w:val="19"/>
                <w:szCs w:val="19"/>
              </w:rPr>
              <w:t>% of Sample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61C5E10" w14:textId="77777777" w:rsidR="00127DF3" w:rsidRDefault="00127DF3" w:rsidP="00F61574">
            <w:pPr>
              <w:jc w:val="center"/>
            </w:pPr>
            <w:r>
              <w:rPr>
                <w:rFonts w:ascii="Arial" w:eastAsia="Arial" w:hAnsi="Arial" w:cs="Arial"/>
                <w:b/>
                <w:bCs/>
                <w:color w:val="FFFFFF"/>
                <w:sz w:val="19"/>
                <w:szCs w:val="19"/>
              </w:rPr>
              <w:t>Geographic Concentration</w:t>
            </w:r>
          </w:p>
        </w:tc>
      </w:tr>
      <w:tr w:rsidR="00127DF3" w:rsidRPr="00127DF3" w14:paraId="25EB4FFF" w14:textId="77777777" w:rsidTr="00F6157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9F63EE" w14:textId="18994314" w:rsidR="00127DF3" w:rsidRPr="00127DF3" w:rsidRDefault="00127DF3" w:rsidP="00127DF3">
            <w:pPr>
              <w:rPr>
                <w:rFonts w:cs="Times New Roman"/>
                <w:sz w:val="19"/>
                <w:szCs w:val="19"/>
              </w:rPr>
            </w:pPr>
            <w:r w:rsidRPr="00127DF3">
              <w:rPr>
                <w:rFonts w:cs="Times New Roman"/>
                <w:sz w:val="19"/>
                <w:szCs w:val="19"/>
              </w:rPr>
              <w:t>High PM2.5 / High Asthma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C94787" w14:textId="37AB347B" w:rsidR="00127DF3" w:rsidRPr="00127DF3" w:rsidRDefault="00127DF3" w:rsidP="00127DF3">
            <w:pPr>
              <w:rPr>
                <w:rFonts w:cs="Times New Roman"/>
                <w:sz w:val="19"/>
                <w:szCs w:val="19"/>
              </w:rPr>
            </w:pPr>
            <w:r w:rsidRPr="00127DF3">
              <w:rPr>
                <w:rFonts w:cs="Times New Roman"/>
                <w:sz w:val="19"/>
                <w:szCs w:val="19"/>
              </w:rPr>
              <w:t>1,396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2C9C402" w14:textId="00C744D0" w:rsidR="00127DF3" w:rsidRPr="00127DF3" w:rsidRDefault="00127DF3" w:rsidP="00127DF3">
            <w:pPr>
              <w:rPr>
                <w:rFonts w:cs="Times New Roman"/>
                <w:sz w:val="19"/>
                <w:szCs w:val="19"/>
              </w:rPr>
            </w:pPr>
            <w:r w:rsidRPr="00127DF3">
              <w:rPr>
                <w:rFonts w:cs="Times New Roman"/>
                <w:sz w:val="19"/>
                <w:szCs w:val="19"/>
              </w:rPr>
              <w:t>17.9%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7162E1" w14:textId="72EBD65D" w:rsidR="00127DF3" w:rsidRPr="00127DF3" w:rsidRDefault="00127DF3" w:rsidP="00127DF3">
            <w:pPr>
              <w:rPr>
                <w:rFonts w:cs="Times New Roman"/>
                <w:sz w:val="19"/>
                <w:szCs w:val="19"/>
              </w:rPr>
            </w:pPr>
            <w:r w:rsidRPr="00127DF3">
              <w:rPr>
                <w:rFonts w:cs="Times New Roman"/>
                <w:sz w:val="19"/>
                <w:szCs w:val="19"/>
              </w:rPr>
              <w:t>CA Central Valley, Gulf Coast, Mid-Atlantic</w:t>
            </w:r>
          </w:p>
        </w:tc>
      </w:tr>
      <w:tr w:rsidR="00127DF3" w:rsidRPr="00127DF3" w14:paraId="5772B8CA" w14:textId="77777777" w:rsidTr="00F61574">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F689FA9" w14:textId="73C16A1F" w:rsidR="00127DF3" w:rsidRPr="00127DF3" w:rsidRDefault="00127DF3" w:rsidP="00127DF3">
            <w:pPr>
              <w:rPr>
                <w:rFonts w:cs="Times New Roman"/>
                <w:sz w:val="19"/>
                <w:szCs w:val="19"/>
              </w:rPr>
            </w:pPr>
            <w:r w:rsidRPr="00127DF3">
              <w:rPr>
                <w:rFonts w:cs="Times New Roman"/>
                <w:sz w:val="19"/>
                <w:szCs w:val="19"/>
              </w:rPr>
              <w:t>Low PM2.5 / Low Asthma</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BC1EECE" w14:textId="5326B1C6" w:rsidR="00127DF3" w:rsidRPr="00127DF3" w:rsidRDefault="00127DF3" w:rsidP="00127DF3">
            <w:pPr>
              <w:rPr>
                <w:rFonts w:cs="Times New Roman"/>
                <w:sz w:val="19"/>
                <w:szCs w:val="19"/>
              </w:rPr>
            </w:pPr>
            <w:r w:rsidRPr="00127DF3">
              <w:rPr>
                <w:rFonts w:cs="Times New Roman"/>
                <w:sz w:val="19"/>
                <w:szCs w:val="19"/>
              </w:rPr>
              <w:t>2,276</w:t>
            </w:r>
          </w:p>
        </w:tc>
        <w:tc>
          <w:tcPr>
            <w:tcW w:w="14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9F361ED" w14:textId="31B94921" w:rsidR="00127DF3" w:rsidRPr="00127DF3" w:rsidRDefault="00127DF3" w:rsidP="00127DF3">
            <w:pPr>
              <w:rPr>
                <w:rFonts w:cs="Times New Roman"/>
                <w:sz w:val="19"/>
                <w:szCs w:val="19"/>
              </w:rPr>
            </w:pPr>
            <w:r w:rsidRPr="00127DF3">
              <w:rPr>
                <w:rFonts w:cs="Times New Roman"/>
                <w:sz w:val="19"/>
                <w:szCs w:val="19"/>
              </w:rPr>
              <w:t>29.2%</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9009C22" w14:textId="5E812514" w:rsidR="00127DF3" w:rsidRPr="00127DF3" w:rsidRDefault="00127DF3" w:rsidP="00127DF3">
            <w:pPr>
              <w:rPr>
                <w:rFonts w:cs="Times New Roman"/>
                <w:sz w:val="19"/>
                <w:szCs w:val="19"/>
              </w:rPr>
            </w:pPr>
            <w:r w:rsidRPr="00127DF3">
              <w:rPr>
                <w:rFonts w:cs="Times New Roman"/>
                <w:sz w:val="19"/>
                <w:szCs w:val="19"/>
              </w:rPr>
              <w:t>Upper Midwest, Northern Plains, Mountain West</w:t>
            </w:r>
          </w:p>
        </w:tc>
      </w:tr>
      <w:tr w:rsidR="00127DF3" w:rsidRPr="00127DF3" w14:paraId="5AC12C27" w14:textId="77777777" w:rsidTr="00F6157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28018F" w14:textId="7215D017" w:rsidR="00127DF3" w:rsidRPr="00127DF3" w:rsidRDefault="00127DF3" w:rsidP="00127DF3">
            <w:pPr>
              <w:rPr>
                <w:rFonts w:cs="Times New Roman"/>
                <w:sz w:val="19"/>
                <w:szCs w:val="19"/>
              </w:rPr>
            </w:pPr>
            <w:r w:rsidRPr="00127DF3">
              <w:rPr>
                <w:rFonts w:cs="Times New Roman"/>
                <w:sz w:val="19"/>
                <w:szCs w:val="19"/>
              </w:rPr>
              <w:t>High PM2.5 / Low Asthma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D0C589" w14:textId="3A260E42" w:rsidR="00127DF3" w:rsidRPr="00127DF3" w:rsidRDefault="00127DF3" w:rsidP="00127DF3">
            <w:pPr>
              <w:rPr>
                <w:rFonts w:cs="Times New Roman"/>
                <w:sz w:val="19"/>
                <w:szCs w:val="19"/>
              </w:rPr>
            </w:pPr>
            <w:r w:rsidRPr="00127DF3">
              <w:rPr>
                <w:rFonts w:cs="Times New Roman"/>
                <w:sz w:val="19"/>
                <w:szCs w:val="19"/>
              </w:rPr>
              <w:t>572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36D28A" w14:textId="03077DDF" w:rsidR="00127DF3" w:rsidRPr="00127DF3" w:rsidRDefault="00127DF3" w:rsidP="00127DF3">
            <w:pPr>
              <w:rPr>
                <w:rFonts w:cs="Times New Roman"/>
                <w:sz w:val="19"/>
                <w:szCs w:val="19"/>
              </w:rPr>
            </w:pPr>
            <w:r w:rsidRPr="00127DF3">
              <w:rPr>
                <w:rFonts w:cs="Times New Roman"/>
                <w:sz w:val="19"/>
                <w:szCs w:val="19"/>
              </w:rPr>
              <w:t>7.3%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37D3B2" w14:textId="7E75F878" w:rsidR="00127DF3" w:rsidRPr="00127DF3" w:rsidRDefault="00127DF3" w:rsidP="00127DF3">
            <w:pPr>
              <w:rPr>
                <w:rFonts w:cs="Times New Roman"/>
                <w:sz w:val="19"/>
                <w:szCs w:val="19"/>
              </w:rPr>
            </w:pPr>
            <w:r w:rsidRPr="00127DF3">
              <w:rPr>
                <w:rFonts w:cs="Times New Roman"/>
                <w:sz w:val="19"/>
                <w:szCs w:val="19"/>
              </w:rPr>
              <w:t>Inland CA, OR, WA, MT, ID — wildfire zone</w:t>
            </w:r>
          </w:p>
        </w:tc>
      </w:tr>
      <w:tr w:rsidR="00127DF3" w:rsidRPr="00127DF3" w14:paraId="571B1D1D" w14:textId="77777777" w:rsidTr="00F61574">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FC7C1DD" w14:textId="78E210CD" w:rsidR="00127DF3" w:rsidRPr="00127DF3" w:rsidRDefault="00127DF3" w:rsidP="00127DF3">
            <w:pPr>
              <w:rPr>
                <w:rFonts w:cs="Times New Roman"/>
                <w:sz w:val="19"/>
                <w:szCs w:val="19"/>
              </w:rPr>
            </w:pPr>
            <w:r w:rsidRPr="00127DF3">
              <w:rPr>
                <w:rFonts w:cs="Times New Roman"/>
                <w:sz w:val="19"/>
                <w:szCs w:val="19"/>
              </w:rPr>
              <w:t>Low PM2.5 / High Asthma</w:t>
            </w:r>
          </w:p>
        </w:tc>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D651220" w14:textId="374AFF26" w:rsidR="00127DF3" w:rsidRPr="00127DF3" w:rsidRDefault="00127DF3" w:rsidP="00127DF3">
            <w:pPr>
              <w:rPr>
                <w:rFonts w:cs="Times New Roman"/>
                <w:sz w:val="19"/>
                <w:szCs w:val="19"/>
              </w:rPr>
            </w:pPr>
            <w:r w:rsidRPr="00127DF3">
              <w:rPr>
                <w:rFonts w:cs="Times New Roman"/>
                <w:sz w:val="19"/>
                <w:szCs w:val="19"/>
              </w:rPr>
              <w:t>824</w:t>
            </w:r>
          </w:p>
        </w:tc>
        <w:tc>
          <w:tcPr>
            <w:tcW w:w="14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9754378" w14:textId="39E2EA8A" w:rsidR="00127DF3" w:rsidRPr="00127DF3" w:rsidRDefault="00127DF3" w:rsidP="00127DF3">
            <w:pPr>
              <w:rPr>
                <w:rFonts w:cs="Times New Roman"/>
                <w:sz w:val="19"/>
                <w:szCs w:val="19"/>
              </w:rPr>
            </w:pPr>
            <w:r w:rsidRPr="00127DF3">
              <w:rPr>
                <w:rFonts w:cs="Times New Roman"/>
                <w:sz w:val="19"/>
                <w:szCs w:val="19"/>
              </w:rPr>
              <w:t>10.6%</w:t>
            </w:r>
          </w:p>
        </w:tc>
        <w:tc>
          <w:tcPr>
            <w:tcW w:w="30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2AA3760" w14:textId="7CE36ED4" w:rsidR="00127DF3" w:rsidRPr="00127DF3" w:rsidRDefault="00127DF3" w:rsidP="00127DF3">
            <w:pPr>
              <w:rPr>
                <w:rFonts w:cs="Times New Roman"/>
                <w:sz w:val="19"/>
                <w:szCs w:val="19"/>
              </w:rPr>
            </w:pPr>
            <w:r w:rsidRPr="00127DF3">
              <w:rPr>
                <w:rFonts w:cs="Times New Roman"/>
                <w:sz w:val="19"/>
                <w:szCs w:val="19"/>
              </w:rPr>
              <w:t>Appalachia, parts of Gulf Coast</w:t>
            </w:r>
          </w:p>
        </w:tc>
      </w:tr>
      <w:tr w:rsidR="00127DF3" w:rsidRPr="00127DF3" w14:paraId="629053E2" w14:textId="77777777" w:rsidTr="00F6157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38C711" w14:textId="282D4737" w:rsidR="00127DF3" w:rsidRPr="00127DF3" w:rsidRDefault="00127DF3" w:rsidP="00127DF3">
            <w:pPr>
              <w:rPr>
                <w:rFonts w:cs="Times New Roman"/>
                <w:sz w:val="19"/>
                <w:szCs w:val="19"/>
              </w:rPr>
            </w:pPr>
            <w:r w:rsidRPr="00127DF3">
              <w:rPr>
                <w:rFonts w:cs="Times New Roman"/>
                <w:sz w:val="19"/>
                <w:szCs w:val="19"/>
              </w:rPr>
              <w:t>Not Significant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39A661" w14:textId="04265040" w:rsidR="00127DF3" w:rsidRPr="00127DF3" w:rsidRDefault="00127DF3" w:rsidP="00127DF3">
            <w:pPr>
              <w:rPr>
                <w:rFonts w:cs="Times New Roman"/>
                <w:sz w:val="19"/>
                <w:szCs w:val="19"/>
              </w:rPr>
            </w:pPr>
            <w:r w:rsidRPr="00127DF3">
              <w:rPr>
                <w:rFonts w:cs="Times New Roman"/>
                <w:sz w:val="19"/>
                <w:szCs w:val="19"/>
              </w:rPr>
              <w:t>2,732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B08A7D" w14:textId="7D81D64E" w:rsidR="00127DF3" w:rsidRPr="00127DF3" w:rsidRDefault="00127DF3" w:rsidP="00127DF3">
            <w:pPr>
              <w:rPr>
                <w:rFonts w:cs="Times New Roman"/>
                <w:sz w:val="19"/>
                <w:szCs w:val="19"/>
              </w:rPr>
            </w:pPr>
            <w:r w:rsidRPr="00127DF3">
              <w:rPr>
                <w:rFonts w:cs="Times New Roman"/>
                <w:sz w:val="19"/>
                <w:szCs w:val="19"/>
              </w:rPr>
              <w:t>35.0%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BDC08B" w14:textId="2E92A596" w:rsidR="00127DF3" w:rsidRPr="00127DF3" w:rsidRDefault="00127DF3" w:rsidP="00127DF3">
            <w:pPr>
              <w:rPr>
                <w:rFonts w:cs="Times New Roman"/>
                <w:sz w:val="19"/>
                <w:szCs w:val="19"/>
              </w:rPr>
            </w:pPr>
            <w:r w:rsidRPr="00127DF3">
              <w:rPr>
                <w:rFonts w:cs="Times New Roman"/>
                <w:sz w:val="19"/>
                <w:szCs w:val="19"/>
              </w:rPr>
              <w:t>—</w:t>
            </w:r>
          </w:p>
        </w:tc>
      </w:tr>
    </w:tbl>
    <w:p w14:paraId="31FCD01A" w14:textId="77777777" w:rsidR="00127DF3" w:rsidRPr="00127DF3" w:rsidRDefault="00127DF3" w:rsidP="00127DF3">
      <w:pPr>
        <w:spacing w:before="60" w:after="180"/>
        <w:rPr>
          <w:rFonts w:cs="Times New Roman"/>
          <w:i/>
          <w:iCs/>
          <w:color w:val="555555"/>
          <w:sz w:val="18"/>
          <w:szCs w:val="18"/>
        </w:rPr>
      </w:pPr>
      <w:r w:rsidRPr="00127DF3">
        <w:rPr>
          <w:rFonts w:cs="Times New Roman"/>
          <w:i/>
          <w:iCs/>
          <w:color w:val="555555"/>
          <w:sz w:val="18"/>
          <w:szCs w:val="18"/>
        </w:rPr>
        <w:t>Note: Queen contiguity weights, row-standardised. ESDA sample n = 7,800 counties (all counties with PM2.5 data). p &lt; 0.05.</w:t>
      </w:r>
    </w:p>
    <w:p w14:paraId="46175D8D" w14:textId="77777777" w:rsidR="00E07408" w:rsidRPr="00E07408" w:rsidRDefault="00E07408">
      <w:pPr>
        <w:spacing w:before="60" w:after="180"/>
      </w:pPr>
    </w:p>
    <w:p w14:paraId="146E9C8E" w14:textId="75AAF909" w:rsidR="00A46AB3" w:rsidRDefault="00A46AB3">
      <w:pPr>
        <w:spacing w:before="80" w:after="100"/>
        <w:jc w:val="both"/>
      </w:pPr>
      <w:r>
        <w:t xml:space="preserve">Figure </w:t>
      </w:r>
      <w:r w:rsidR="00C362C1">
        <w:rPr>
          <w:lang w:val="en-US"/>
        </w:rPr>
        <w:t>4</w:t>
      </w:r>
      <w:r>
        <w:t xml:space="preserve"> — Univariate LISA Cluster Map</w:t>
      </w:r>
    </w:p>
    <w:p w14:paraId="30A3FB65" w14:textId="22106E97" w:rsidR="00A46AB3" w:rsidRDefault="00A46AB3">
      <w:pPr>
        <w:spacing w:before="80" w:after="100"/>
        <w:jc w:val="both"/>
        <w:rPr>
          <w:rFonts w:cs="Times New Roman"/>
        </w:rPr>
      </w:pPr>
      <w:r>
        <w:rPr>
          <w:rFonts w:cs="Times New Roman"/>
          <w:noProof/>
        </w:rPr>
        <w:lastRenderedPageBreak/>
        <w:drawing>
          <wp:inline distT="0" distB="0" distL="0" distR="0" wp14:anchorId="6B6F4DB3" wp14:editId="1B72C7D1">
            <wp:extent cx="5943600" cy="3467100"/>
            <wp:effectExtent l="0" t="0" r="0" b="0"/>
            <wp:docPr id="81682565"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565"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899EEE7" w14:textId="77777777" w:rsidR="00A46AB3" w:rsidRDefault="00A46AB3">
      <w:pPr>
        <w:spacing w:before="80" w:after="100"/>
        <w:jc w:val="both"/>
        <w:rPr>
          <w:rFonts w:cs="Times New Roman"/>
        </w:rPr>
      </w:pPr>
    </w:p>
    <w:p w14:paraId="43A929D3" w14:textId="77777777" w:rsidR="00A46AB3" w:rsidRDefault="00A46AB3">
      <w:pPr>
        <w:spacing w:before="80" w:after="100"/>
        <w:jc w:val="both"/>
        <w:rPr>
          <w:rFonts w:cs="Times New Roman"/>
        </w:rPr>
      </w:pPr>
    </w:p>
    <w:p w14:paraId="2EB1B67F" w14:textId="7292A13D" w:rsidR="00A46AB3" w:rsidRDefault="00A46AB3">
      <w:pPr>
        <w:spacing w:before="80" w:after="100"/>
        <w:jc w:val="both"/>
      </w:pPr>
      <w:r>
        <w:t xml:space="preserve">Figure </w:t>
      </w:r>
      <w:r w:rsidR="00C362C1">
        <w:rPr>
          <w:lang w:val="en-US"/>
        </w:rPr>
        <w:t>5</w:t>
      </w:r>
      <w:r>
        <w:t xml:space="preserve"> — Bivariate LISA Map</w:t>
      </w:r>
    </w:p>
    <w:p w14:paraId="6EDF2E44" w14:textId="03A0357D" w:rsidR="00A46AB3" w:rsidRDefault="00A46AB3">
      <w:pPr>
        <w:spacing w:before="80" w:after="100"/>
        <w:jc w:val="both"/>
        <w:rPr>
          <w:rFonts w:cs="Times New Roman"/>
        </w:rPr>
      </w:pPr>
      <w:r>
        <w:rPr>
          <w:rFonts w:cs="Times New Roman"/>
          <w:noProof/>
        </w:rPr>
        <w:drawing>
          <wp:inline distT="0" distB="0" distL="0" distR="0" wp14:anchorId="3430B4E9" wp14:editId="306485EE">
            <wp:extent cx="5943600" cy="3467100"/>
            <wp:effectExtent l="0" t="0" r="0" b="0"/>
            <wp:docPr id="496107677"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7677" name="Picture 3" descr="A map of the united stat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857E863" w14:textId="77777777" w:rsidR="00A46AB3" w:rsidRDefault="00A46AB3">
      <w:pPr>
        <w:spacing w:before="80" w:after="100"/>
        <w:jc w:val="both"/>
      </w:pPr>
    </w:p>
    <w:p w14:paraId="581FEC5D" w14:textId="61B2C8AD" w:rsidR="009A5E51" w:rsidRPr="00C8534D" w:rsidRDefault="00000000">
      <w:pPr>
        <w:spacing w:before="280" w:after="80"/>
        <w:rPr>
          <w:lang w:val="en-US"/>
        </w:rPr>
      </w:pPr>
      <w:r>
        <w:rPr>
          <w:rFonts w:ascii="Arial" w:eastAsia="Arial" w:hAnsi="Arial" w:cs="Arial"/>
          <w:b/>
          <w:bCs/>
          <w:color w:val="2E74B5"/>
          <w:sz w:val="25"/>
          <w:szCs w:val="25"/>
        </w:rPr>
        <w:lastRenderedPageBreak/>
        <w:t xml:space="preserve">3.5 Regression </w:t>
      </w:r>
      <w:r w:rsidR="00C8534D">
        <w:rPr>
          <w:rFonts w:ascii="Arial" w:eastAsia="Arial" w:hAnsi="Arial" w:cs="Arial"/>
          <w:b/>
          <w:bCs/>
          <w:color w:val="2E74B5"/>
          <w:sz w:val="25"/>
          <w:szCs w:val="25"/>
          <w:lang w:val="en-US"/>
        </w:rPr>
        <w:t>Models and Spatial Model Selection</w:t>
      </w:r>
    </w:p>
    <w:p w14:paraId="1B07C609" w14:textId="77777777" w:rsidR="00E501F0" w:rsidRPr="00E501F0" w:rsidRDefault="00E501F0" w:rsidP="00E501F0">
      <w:pPr>
        <w:rPr>
          <w:rFonts w:cs="Times New Roman"/>
          <w:sz w:val="24"/>
          <w:szCs w:val="24"/>
        </w:rPr>
      </w:pPr>
    </w:p>
    <w:p w14:paraId="6DD97E26" w14:textId="5481B5D0" w:rsidR="00E501F0" w:rsidRDefault="0013575D">
      <w:pPr>
        <w:spacing w:before="80" w:after="100"/>
        <w:jc w:val="both"/>
        <w:rPr>
          <w:rFonts w:cs="Times New Roman"/>
        </w:rPr>
      </w:pPr>
      <w:r w:rsidRPr="0013575D">
        <w:rPr>
          <w:rFonts w:cs="Times New Roman"/>
        </w:rPr>
        <w:t>Table 4 presents results from all four models. In the unadjusted OLS model, each μg/m3 increase in PM</w:t>
      </w:r>
      <w:r w:rsidRPr="0013575D">
        <w:rPr>
          <w:rFonts w:cs="Times New Roman"/>
          <w:vertAlign w:val="subscript"/>
        </w:rPr>
        <w:t>2.5</w:t>
      </w:r>
      <w:r w:rsidRPr="0013575D">
        <w:rPr>
          <w:rFonts w:cs="Times New Roman"/>
        </w:rPr>
        <w:t xml:space="preserve"> was associated with 0.765 additional asthma emergency department (ED) visits per 10,000 population (p</w:t>
      </w:r>
      <w:r>
        <w:rPr>
          <w:rFonts w:cs="Times New Roman"/>
          <w:lang w:val="en-US"/>
        </w:rPr>
        <w:t xml:space="preserve"> </w:t>
      </w:r>
      <w:r w:rsidRPr="0013575D">
        <w:rPr>
          <w:rFonts w:cs="Times New Roman"/>
        </w:rPr>
        <w:t>&lt;</w:t>
      </w:r>
      <w:r>
        <w:rPr>
          <w:rFonts w:cs="Times New Roman"/>
          <w:lang w:val="en-US"/>
        </w:rPr>
        <w:t xml:space="preserve">  </w:t>
      </w:r>
      <w:r w:rsidRPr="0013575D">
        <w:rPr>
          <w:rFonts w:cs="Times New Roman"/>
        </w:rPr>
        <w:t>0.001), although the model explained only 3.5% of the variance. Adjustment for socioeconomic covariates reduced the PM</w:t>
      </w:r>
      <w:r w:rsidRPr="0013575D">
        <w:rPr>
          <w:rFonts w:cs="Times New Roman"/>
          <w:vertAlign w:val="subscript"/>
        </w:rPr>
        <w:t>2.5</w:t>
      </w:r>
      <w:r w:rsidRPr="0013575D">
        <w:rPr>
          <w:rFonts w:cs="Times New Roman"/>
        </w:rPr>
        <w:t xml:space="preserve"> coefficient to 0.599 (p</w:t>
      </w:r>
      <w:r>
        <w:rPr>
          <w:rFonts w:cs="Times New Roman"/>
          <w:lang w:val="en-US"/>
        </w:rPr>
        <w:t xml:space="preserve"> </w:t>
      </w:r>
      <w:r w:rsidRPr="0013575D">
        <w:rPr>
          <w:rFonts w:cs="Times New Roman"/>
        </w:rPr>
        <w:t>&lt;</w:t>
      </w:r>
      <w:r>
        <w:rPr>
          <w:rFonts w:cs="Times New Roman"/>
          <w:lang w:val="en-US"/>
        </w:rPr>
        <w:t xml:space="preserve"> </w:t>
      </w:r>
      <w:r w:rsidRPr="0013575D">
        <w:rPr>
          <w:rFonts w:cs="Times New Roman"/>
        </w:rPr>
        <w:t>0.001) and increased explained variance to 24.5%; however, substantial residual spatial autocorrelation persisted (Moran’s  I=0.462,  p</w:t>
      </w:r>
      <w:r>
        <w:rPr>
          <w:rFonts w:cs="Times New Roman"/>
          <w:lang w:val="en-US"/>
        </w:rPr>
        <w:t xml:space="preserve"> </w:t>
      </w:r>
      <w:r w:rsidRPr="0013575D">
        <w:rPr>
          <w:rFonts w:cs="Times New Roman"/>
        </w:rPr>
        <w:t>&lt;</w:t>
      </w:r>
      <w:r>
        <w:rPr>
          <w:rFonts w:cs="Times New Roman"/>
          <w:lang w:val="en-US"/>
        </w:rPr>
        <w:t xml:space="preserve"> </w:t>
      </w:r>
      <w:r w:rsidRPr="0013575D">
        <w:rPr>
          <w:rFonts w:cs="Times New Roman"/>
        </w:rPr>
        <w:t>2.2×10</w:t>
      </w:r>
      <w:r w:rsidRPr="0013575D">
        <w:rPr>
          <w:rFonts w:cs="Times New Roman"/>
          <w:vertAlign w:val="superscript"/>
        </w:rPr>
        <w:t>−16</w:t>
      </w:r>
      <w:r w:rsidRPr="0013575D">
        <w:rPr>
          <w:rFonts w:cs="Times New Roman"/>
        </w:rPr>
        <w:t>).</w:t>
      </w:r>
    </w:p>
    <w:p w14:paraId="0AB77A5B" w14:textId="2D0C84A8" w:rsidR="00E501F0" w:rsidRDefault="000216B4">
      <w:pPr>
        <w:spacing w:before="80" w:after="100"/>
        <w:jc w:val="both"/>
        <w:rPr>
          <w:rFonts w:cs="Times New Roman"/>
        </w:rPr>
      </w:pPr>
      <w:r w:rsidRPr="000216B4">
        <w:rPr>
          <w:rFonts w:cs="Times New Roman"/>
        </w:rPr>
        <w:t>Rao’s Score diagnostics applied to the adjusted OLS model indicated the presence of both spatial lag and spatial error dependence (RSlag = 3,947.74; RSerr = 3,858.96; both p</w:t>
      </w:r>
      <w:r>
        <w:rPr>
          <w:rFonts w:cs="Times New Roman"/>
          <w:lang w:val="en-US"/>
        </w:rPr>
        <w:t xml:space="preserve"> </w:t>
      </w:r>
      <w:r w:rsidRPr="000216B4">
        <w:rPr>
          <w:rFonts w:cs="Times New Roman"/>
        </w:rPr>
        <w:t>&lt;</w:t>
      </w:r>
      <w:r>
        <w:rPr>
          <w:rFonts w:cs="Times New Roman"/>
          <w:lang w:val="en-US"/>
        </w:rPr>
        <w:t xml:space="preserve"> </w:t>
      </w:r>
      <w:r w:rsidRPr="000216B4">
        <w:rPr>
          <w:rFonts w:cs="Times New Roman"/>
        </w:rPr>
        <w:t>2.2×10</w:t>
      </w:r>
      <w:r w:rsidRPr="000216B4">
        <w:rPr>
          <w:rFonts w:cs="Times New Roman"/>
          <w:vertAlign w:val="superscript"/>
        </w:rPr>
        <w:t>−16</w:t>
      </w:r>
      <w:r w:rsidRPr="000216B4">
        <w:rPr>
          <w:rFonts w:cs="Times New Roman"/>
        </w:rPr>
        <w:t>). Robust test statistics favored the spatial lag specification (adjRSlag = 318.18 vs. adjRSerr = 229.40), indicating that county-level asthma ED visit rates are influenced by neighboring counties beyond shared unmeasured confounders.</w:t>
      </w:r>
    </w:p>
    <w:p w14:paraId="336C1F68" w14:textId="77777777" w:rsidR="000216B4" w:rsidRDefault="000216B4">
      <w:pPr>
        <w:spacing w:before="80" w:after="100"/>
        <w:jc w:val="both"/>
        <w:rPr>
          <w:rFonts w:ascii="Georgia" w:hAnsi="Georgia"/>
          <w:color w:val="D6D5D4"/>
          <w:lang w:val="en-US"/>
        </w:rPr>
      </w:pPr>
    </w:p>
    <w:p w14:paraId="34105B5C" w14:textId="29A62A38" w:rsidR="000216B4" w:rsidRDefault="000216B4">
      <w:pPr>
        <w:spacing w:before="80" w:after="100"/>
        <w:jc w:val="both"/>
        <w:rPr>
          <w:rFonts w:cs="Times New Roman"/>
        </w:rPr>
      </w:pPr>
      <w:r w:rsidRPr="000216B4">
        <w:rPr>
          <w:rFonts w:cs="Times New Roman"/>
        </w:rPr>
        <w:t>The spatial lag model substantially improved model fit (AIC = 20,284 vs. 22,371 for adjusted OLS). The spatial autoregressive parameter was ρ=0.848 (SE = 0.013, p</w:t>
      </w:r>
      <w:r>
        <w:rPr>
          <w:rFonts w:cs="Times New Roman"/>
          <w:lang w:val="en-US"/>
        </w:rPr>
        <w:t xml:space="preserve"> </w:t>
      </w:r>
      <w:r w:rsidRPr="000216B4">
        <w:rPr>
          <w:rFonts w:cs="Times New Roman"/>
        </w:rPr>
        <w:t>&lt;</w:t>
      </w:r>
      <w:r>
        <w:rPr>
          <w:rFonts w:cs="Times New Roman"/>
          <w:lang w:val="en-US"/>
        </w:rPr>
        <w:t xml:space="preserve"> </w:t>
      </w:r>
      <w:r w:rsidRPr="000216B4">
        <w:rPr>
          <w:rFonts w:cs="Times New Roman"/>
        </w:rPr>
        <w:t>0.001), indicating strong positive spatial spillover</w:t>
      </w:r>
      <w:r w:rsidR="00EF1539">
        <w:rPr>
          <w:rFonts w:cs="Times New Roman"/>
          <w:lang w:val="en-US"/>
        </w:rPr>
        <w:t xml:space="preserve"> across country boundaries</w:t>
      </w:r>
      <w:r w:rsidRPr="000216B4">
        <w:rPr>
          <w:rFonts w:cs="Times New Roman"/>
        </w:rPr>
        <w:t>. After accounting for this dependence, PM</w:t>
      </w:r>
      <w:r w:rsidRPr="000216B4">
        <w:rPr>
          <w:rFonts w:cs="Times New Roman"/>
          <w:vertAlign w:val="subscript"/>
        </w:rPr>
        <w:t>2.5</w:t>
      </w:r>
      <w:r w:rsidRPr="000216B4">
        <w:rPr>
          <w:rFonts w:cs="Times New Roman"/>
        </w:rPr>
        <w:t>​ remained a statistically significant predictor (β=0.114 per μg/m</w:t>
      </w:r>
      <w:r w:rsidRPr="00EF1539">
        <w:rPr>
          <w:rFonts w:cs="Times New Roman"/>
          <w:vertAlign w:val="superscript"/>
        </w:rPr>
        <w:t>3</w:t>
      </w:r>
      <w:r w:rsidRPr="000216B4">
        <w:rPr>
          <w:rFonts w:cs="Times New Roman"/>
        </w:rPr>
        <w:t>; SE = 0.045; 95% CI: 0.026, 0.201; p</w:t>
      </w:r>
      <w:r>
        <w:rPr>
          <w:rFonts w:cs="Times New Roman"/>
          <w:lang w:val="en-US"/>
        </w:rPr>
        <w:t xml:space="preserve"> </w:t>
      </w:r>
      <w:r w:rsidRPr="000216B4">
        <w:rPr>
          <w:rFonts w:cs="Times New Roman"/>
        </w:rPr>
        <w:t>=</w:t>
      </w:r>
      <w:r>
        <w:rPr>
          <w:rFonts w:cs="Times New Roman"/>
          <w:lang w:val="en-US"/>
        </w:rPr>
        <w:t xml:space="preserve"> </w:t>
      </w:r>
      <w:r w:rsidRPr="000216B4">
        <w:rPr>
          <w:rFonts w:cs="Times New Roman"/>
        </w:rPr>
        <w:t>0.011). Residual spatial autocorrelation was negligible (Moran’s I=</w:t>
      </w:r>
      <w:r>
        <w:rPr>
          <w:rFonts w:cs="Times New Roman"/>
          <w:lang w:val="en-US"/>
        </w:rPr>
        <w:t xml:space="preserve"> </w:t>
      </w:r>
      <w:r w:rsidRPr="000216B4">
        <w:rPr>
          <w:rFonts w:cs="Times New Roman"/>
        </w:rPr>
        <w:t>−0.020, p=0.996), supporting adequate model specification.</w:t>
      </w:r>
    </w:p>
    <w:p w14:paraId="44B5B0AA" w14:textId="77777777" w:rsidR="00EF1539" w:rsidRPr="00EF1539" w:rsidRDefault="00EF1539" w:rsidP="00EF1539">
      <w:pPr>
        <w:spacing w:before="80" w:after="100"/>
        <w:jc w:val="both"/>
        <w:rPr>
          <w:rFonts w:cs="Times New Roman"/>
        </w:rPr>
      </w:pPr>
    </w:p>
    <w:p w14:paraId="09474087" w14:textId="78C9CC35" w:rsidR="00EF1539" w:rsidRPr="00EF1539" w:rsidRDefault="00EF1539" w:rsidP="00EF1539">
      <w:pPr>
        <w:spacing w:before="80" w:after="100"/>
        <w:jc w:val="both"/>
        <w:rPr>
          <w:rFonts w:cs="Times New Roman"/>
        </w:rPr>
      </w:pPr>
      <w:r w:rsidRPr="00EF1539">
        <w:rPr>
          <w:rFonts w:cs="Times New Roman"/>
        </w:rPr>
        <w:t xml:space="preserve">Among </w:t>
      </w:r>
      <w:r>
        <w:rPr>
          <w:rFonts w:cs="Times New Roman"/>
          <w:lang w:val="en-US"/>
        </w:rPr>
        <w:t xml:space="preserve">socioeconomic </w:t>
      </w:r>
      <w:r w:rsidRPr="00EF1539">
        <w:rPr>
          <w:rFonts w:cs="Times New Roman"/>
        </w:rPr>
        <w:t>covariates in the spatial lag model, the percentage of non-Hispanic Black residents (β=0.067, p</w:t>
      </w:r>
      <w:r>
        <w:rPr>
          <w:rFonts w:cs="Times New Roman"/>
          <w:lang w:val="en-US"/>
        </w:rPr>
        <w:t xml:space="preserve"> </w:t>
      </w:r>
      <w:r w:rsidRPr="00EF1539">
        <w:rPr>
          <w:rFonts w:cs="Times New Roman"/>
        </w:rPr>
        <w:t>&lt;</w:t>
      </w:r>
      <w:r>
        <w:rPr>
          <w:rFonts w:cs="Times New Roman"/>
          <w:lang w:val="en-US"/>
        </w:rPr>
        <w:t xml:space="preserve"> </w:t>
      </w:r>
      <w:r w:rsidRPr="00EF1539">
        <w:rPr>
          <w:rFonts w:cs="Times New Roman"/>
        </w:rPr>
        <w:t>0.001) and population density (β=8.5×10</w:t>
      </w:r>
      <w:r w:rsidRPr="00EF1539">
        <w:rPr>
          <w:rFonts w:cs="Times New Roman"/>
          <w:vertAlign w:val="superscript"/>
        </w:rPr>
        <w:t>−5</w:t>
      </w:r>
      <w:r w:rsidRPr="00EF1539">
        <w:rPr>
          <w:rFonts w:cs="Times New Roman"/>
        </w:rPr>
        <w:t>, p=0.044) were positively associated with asthma ED visit rates. The uninsured rate showed a borderline negative association (β=−0.144, p=0.077), likely reflecting barriers to healthcare access rather than lower underlying disease burden. In contrast, the spatial error model yielded a non-significant PM</w:t>
      </w:r>
      <w:r w:rsidRPr="00EF1539">
        <w:rPr>
          <w:rFonts w:cs="Times New Roman"/>
          <w:vertAlign w:val="subscript"/>
        </w:rPr>
        <w:t>2.5</w:t>
      </w:r>
      <w:r w:rsidRPr="00EF1539">
        <w:rPr>
          <w:rFonts w:cs="Times New Roman"/>
        </w:rPr>
        <w:t xml:space="preserve"> coefficient (β=0.084, p=0.308) and a slightly higher AIC (20,315), consistent with diagnostic tests favoring the lag specification.</w:t>
      </w:r>
    </w:p>
    <w:p w14:paraId="0D833B8F" w14:textId="70AC018A" w:rsidR="00EF1539" w:rsidRPr="00EF1539" w:rsidRDefault="00EF1539" w:rsidP="00EF1539">
      <w:pPr>
        <w:spacing w:before="80" w:after="100"/>
        <w:jc w:val="both"/>
        <w:rPr>
          <w:rFonts w:cs="Times New Roman"/>
        </w:rPr>
      </w:pPr>
      <w:r w:rsidRPr="00EF1539">
        <w:rPr>
          <w:rFonts w:cs="Times New Roman"/>
        </w:rPr>
        <w:t>Results were robust across sensitivity analyses: the PM</w:t>
      </w:r>
      <w:r w:rsidRPr="00EF1539">
        <w:rPr>
          <w:rFonts w:cs="Times New Roman"/>
          <w:vertAlign w:val="subscript"/>
        </w:rPr>
        <w:t>2.5</w:t>
      </w:r>
      <w:r w:rsidRPr="00EF1539">
        <w:rPr>
          <w:rFonts w:cs="Times New Roman"/>
        </w:rPr>
        <w:t xml:space="preserve"> coefficient remained positive and statistically significant under rook contiguity weights and after excluding wildfire-affected western states (Supplementary Table S3).</w:t>
      </w:r>
    </w:p>
    <w:p w14:paraId="78B5A24E" w14:textId="77777777" w:rsidR="009A5E51" w:rsidRDefault="009A5E51">
      <w:pPr>
        <w:spacing w:before="60" w:after="60"/>
      </w:pPr>
    </w:p>
    <w:p w14:paraId="6B2071CF" w14:textId="77777777" w:rsidR="009A5E51" w:rsidRDefault="00000000">
      <w:pPr>
        <w:spacing w:before="180" w:after="60"/>
      </w:pPr>
      <w:r>
        <w:rPr>
          <w:rFonts w:ascii="Arial" w:eastAsia="Arial" w:hAnsi="Arial" w:cs="Arial"/>
          <w:b/>
          <w:bCs/>
        </w:rPr>
        <w:t>Table 4. Regression Results — PM₂.₅ and Adult Asthma ED Visit Rates (n = 3,166 Counties)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500"/>
      </w:tblGrid>
      <w:tr w:rsidR="009A5E51" w14:paraId="2A8A1707"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6BB0C8E" w14:textId="77777777" w:rsidR="009A5E51" w:rsidRDefault="00000000">
            <w:pPr>
              <w:jc w:val="center"/>
            </w:pPr>
            <w:r>
              <w:rPr>
                <w:rFonts w:ascii="Arial" w:eastAsia="Arial" w:hAnsi="Arial" w:cs="Arial"/>
                <w:b/>
                <w:bCs/>
                <w:color w:val="FFFFFF"/>
                <w:sz w:val="19"/>
                <w:szCs w:val="19"/>
              </w:rPr>
              <w:t>Parameter</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0DD9540" w14:textId="77777777" w:rsidR="009A5E51" w:rsidRDefault="00000000">
            <w:pPr>
              <w:jc w:val="center"/>
            </w:pPr>
            <w:r>
              <w:rPr>
                <w:rFonts w:ascii="Arial" w:eastAsia="Arial" w:hAnsi="Arial" w:cs="Arial"/>
                <w:b/>
                <w:bCs/>
                <w:color w:val="FFFFFF"/>
                <w:sz w:val="19"/>
                <w:szCs w:val="19"/>
              </w:rPr>
              <w:t>Unadj. OLS</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FB3A725" w14:textId="77777777" w:rsidR="009A5E51" w:rsidRDefault="00000000">
            <w:pPr>
              <w:jc w:val="center"/>
            </w:pPr>
            <w:r>
              <w:rPr>
                <w:rFonts w:ascii="Arial" w:eastAsia="Arial" w:hAnsi="Arial" w:cs="Arial"/>
                <w:b/>
                <w:bCs/>
                <w:color w:val="FFFFFF"/>
                <w:sz w:val="19"/>
                <w:szCs w:val="19"/>
              </w:rPr>
              <w:t>Adj. OLS</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A2009B0" w14:textId="77777777" w:rsidR="009A5E51" w:rsidRDefault="00000000">
            <w:pPr>
              <w:jc w:val="center"/>
            </w:pPr>
            <w:r>
              <w:rPr>
                <w:rFonts w:ascii="Arial" w:eastAsia="Arial" w:hAnsi="Arial" w:cs="Arial"/>
                <w:b/>
                <w:bCs/>
                <w:color w:val="FFFFFF"/>
                <w:sz w:val="19"/>
                <w:szCs w:val="19"/>
              </w:rPr>
              <w:t>Spatial Lag</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A207735" w14:textId="77777777" w:rsidR="009A5E51" w:rsidRDefault="00000000">
            <w:pPr>
              <w:jc w:val="center"/>
            </w:pPr>
            <w:r>
              <w:rPr>
                <w:rFonts w:ascii="Arial" w:eastAsia="Arial" w:hAnsi="Arial" w:cs="Arial"/>
                <w:b/>
                <w:bCs/>
                <w:color w:val="FFFFFF"/>
                <w:sz w:val="19"/>
                <w:szCs w:val="19"/>
              </w:rPr>
              <w:t>Spatial Error</w:t>
            </w:r>
          </w:p>
        </w:tc>
      </w:tr>
      <w:tr w:rsidR="009A5E51" w14:paraId="6CC3FFAE" w14:textId="77777777">
        <w:tc>
          <w:tcPr>
            <w:tcW w:w="22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0EA23B2B" w14:textId="77777777" w:rsidR="009A5E51" w:rsidRDefault="00000000">
            <w:r>
              <w:rPr>
                <w:rFonts w:ascii="Arial" w:eastAsia="Arial" w:hAnsi="Arial" w:cs="Arial"/>
                <w:b/>
                <w:bCs/>
                <w:sz w:val="19"/>
                <w:szCs w:val="19"/>
              </w:rPr>
              <w:t>Exposure</w:t>
            </w:r>
          </w:p>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00C48903" w14:textId="77777777" w:rsidR="009A5E51" w:rsidRDefault="009A5E51"/>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0EC8E7E6" w14:textId="77777777" w:rsidR="009A5E51" w:rsidRDefault="009A5E51"/>
        </w:tc>
        <w:tc>
          <w:tcPr>
            <w:tcW w:w="17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4C7511AF" w14:textId="77777777" w:rsidR="009A5E51" w:rsidRDefault="009A5E51"/>
        </w:tc>
        <w:tc>
          <w:tcPr>
            <w:tcW w:w="15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42345595" w14:textId="77777777" w:rsidR="009A5E51" w:rsidRDefault="009A5E51"/>
        </w:tc>
      </w:tr>
      <w:tr w:rsidR="009A5E51" w14:paraId="6973BED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34AC26" w14:textId="77777777" w:rsidR="009A5E51" w:rsidRDefault="00000000">
            <w:r>
              <w:rPr>
                <w:rFonts w:cs="Times New Roman"/>
                <w:sz w:val="19"/>
                <w:szCs w:val="19"/>
              </w:rPr>
              <w:t xml:space="preserve">  PM2.5 β</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BD03E6" w14:textId="77777777" w:rsidR="009A5E51" w:rsidRDefault="00000000">
            <w:pPr>
              <w:jc w:val="center"/>
            </w:pPr>
            <w:r>
              <w:rPr>
                <w:rFonts w:cs="Times New Roman"/>
                <w:sz w:val="19"/>
                <w:szCs w:val="19"/>
              </w:rPr>
              <w:t>0.765***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4B5D14" w14:textId="77777777" w:rsidR="009A5E51" w:rsidRDefault="00000000">
            <w:pPr>
              <w:jc w:val="center"/>
            </w:pPr>
            <w:r>
              <w:rPr>
                <w:rFonts w:cs="Times New Roman"/>
                <w:sz w:val="19"/>
                <w:szCs w:val="19"/>
              </w:rPr>
              <w:t>0.599***</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3EAFE5" w14:textId="77777777" w:rsidR="009A5E51" w:rsidRDefault="00000000">
            <w:pPr>
              <w:jc w:val="center"/>
            </w:pPr>
            <w:r>
              <w:rPr>
                <w:rFonts w:cs="Times New Roman"/>
                <w:sz w:val="19"/>
                <w:szCs w:val="19"/>
              </w:rPr>
              <w:t>0.114*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EE9FC2" w14:textId="77777777" w:rsidR="009A5E51" w:rsidRDefault="00000000">
            <w:pPr>
              <w:jc w:val="center"/>
            </w:pPr>
            <w:r>
              <w:rPr>
                <w:rFonts w:cs="Times New Roman"/>
                <w:sz w:val="19"/>
                <w:szCs w:val="19"/>
              </w:rPr>
              <w:t>0.084 (ns)</w:t>
            </w:r>
          </w:p>
        </w:tc>
      </w:tr>
      <w:tr w:rsidR="009A5E51" w14:paraId="1D6D5721"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86C8D54" w14:textId="77777777" w:rsidR="009A5E51" w:rsidRDefault="00000000">
            <w:r>
              <w:rPr>
                <w:rFonts w:cs="Times New Roman"/>
                <w:sz w:val="19"/>
                <w:szCs w:val="19"/>
              </w:rPr>
              <w:t xml:space="preserve">  SE</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7769FD7" w14:textId="77777777" w:rsidR="009A5E51" w:rsidRDefault="00000000">
            <w:pPr>
              <w:jc w:val="center"/>
            </w:pPr>
            <w:r>
              <w:rPr>
                <w:rFonts w:cs="Times New Roman"/>
                <w:sz w:val="19"/>
                <w:szCs w:val="19"/>
              </w:rPr>
              <w:t>(0.072)</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CDECA28" w14:textId="77777777" w:rsidR="009A5E51" w:rsidRDefault="00000000">
            <w:pPr>
              <w:jc w:val="center"/>
            </w:pPr>
            <w:r>
              <w:rPr>
                <w:rFonts w:cs="Times New Roman"/>
                <w:sz w:val="19"/>
                <w:szCs w:val="19"/>
              </w:rPr>
              <w:t>(0.065)</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9FE2C35" w14:textId="77777777" w:rsidR="009A5E51" w:rsidRDefault="00000000">
            <w:pPr>
              <w:jc w:val="center"/>
            </w:pPr>
            <w:r>
              <w:rPr>
                <w:rFonts w:cs="Times New Roman"/>
                <w:sz w:val="19"/>
                <w:szCs w:val="19"/>
              </w:rPr>
              <w:t>(0.045)</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6F2D8A1" w14:textId="77777777" w:rsidR="009A5E51" w:rsidRDefault="00000000">
            <w:pPr>
              <w:jc w:val="center"/>
            </w:pPr>
            <w:r>
              <w:rPr>
                <w:rFonts w:cs="Times New Roman"/>
                <w:sz w:val="19"/>
                <w:szCs w:val="19"/>
              </w:rPr>
              <w:t>(0.083)</w:t>
            </w:r>
          </w:p>
        </w:tc>
      </w:tr>
      <w:tr w:rsidR="009A5E51" w14:paraId="479EFA6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B46123" w14:textId="77777777" w:rsidR="009A5E51" w:rsidRDefault="00000000">
            <w:r>
              <w:rPr>
                <w:rFonts w:cs="Times New Roman"/>
                <w:sz w:val="19"/>
                <w:szCs w:val="19"/>
              </w:rPr>
              <w:t xml:space="preserve">  95% CI</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FF2E84" w14:textId="77777777" w:rsidR="009A5E51" w:rsidRDefault="00000000">
            <w:pPr>
              <w:jc w:val="center"/>
            </w:pPr>
            <w:r>
              <w:rPr>
                <w:rFonts w:cs="Times New Roman"/>
                <w:sz w:val="19"/>
                <w:szCs w:val="19"/>
              </w:rPr>
              <w:t>[0.624, 0.906]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A85DA2" w14:textId="77777777" w:rsidR="009A5E51" w:rsidRDefault="00000000">
            <w:pPr>
              <w:jc w:val="center"/>
            </w:pPr>
            <w:r>
              <w:rPr>
                <w:rFonts w:cs="Times New Roman"/>
                <w:sz w:val="19"/>
                <w:szCs w:val="19"/>
              </w:rPr>
              <w:t>[0.472, 0.727]</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E1D0E55" w14:textId="77777777" w:rsidR="009A5E51" w:rsidRDefault="00000000">
            <w:pPr>
              <w:jc w:val="center"/>
            </w:pPr>
            <w:r>
              <w:rPr>
                <w:rFonts w:cs="Times New Roman"/>
                <w:sz w:val="19"/>
                <w:szCs w:val="19"/>
              </w:rPr>
              <w:t>[0.026, 0.201]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BB9DBB" w14:textId="77777777" w:rsidR="009A5E51" w:rsidRDefault="00000000">
            <w:pPr>
              <w:jc w:val="center"/>
            </w:pPr>
            <w:r>
              <w:rPr>
                <w:rFonts w:cs="Times New Roman"/>
                <w:sz w:val="19"/>
                <w:szCs w:val="19"/>
              </w:rPr>
              <w:t>—</w:t>
            </w:r>
          </w:p>
        </w:tc>
      </w:tr>
      <w:tr w:rsidR="009A5E51" w14:paraId="7A6307E0" w14:textId="77777777">
        <w:tc>
          <w:tcPr>
            <w:tcW w:w="22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38F84736" w14:textId="77777777" w:rsidR="009A5E51" w:rsidRDefault="00000000">
            <w:r>
              <w:rPr>
                <w:rFonts w:ascii="Arial" w:eastAsia="Arial" w:hAnsi="Arial" w:cs="Arial"/>
                <w:b/>
                <w:bCs/>
                <w:sz w:val="19"/>
                <w:szCs w:val="19"/>
              </w:rPr>
              <w:t>Covariates</w:t>
            </w:r>
          </w:p>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27D0B2A4" w14:textId="77777777" w:rsidR="009A5E51" w:rsidRDefault="009A5E51"/>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0C62171F" w14:textId="77777777" w:rsidR="009A5E51" w:rsidRDefault="009A5E51"/>
        </w:tc>
        <w:tc>
          <w:tcPr>
            <w:tcW w:w="17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2A1DB610" w14:textId="77777777" w:rsidR="009A5E51" w:rsidRDefault="009A5E51"/>
        </w:tc>
        <w:tc>
          <w:tcPr>
            <w:tcW w:w="15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50DE4752" w14:textId="77777777" w:rsidR="009A5E51" w:rsidRDefault="009A5E51"/>
        </w:tc>
      </w:tr>
      <w:tr w:rsidR="009A5E51" w14:paraId="53F5F163"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4321C94" w14:textId="77777777" w:rsidR="009A5E51" w:rsidRDefault="00000000">
            <w:r>
              <w:rPr>
                <w:rFonts w:cs="Times New Roman"/>
                <w:sz w:val="19"/>
                <w:szCs w:val="19"/>
              </w:rPr>
              <w:t xml:space="preserve">  Poverty Rate (%)</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17F2B83"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16B520F3" w14:textId="77777777" w:rsidR="009A5E51" w:rsidRDefault="00000000">
            <w:pPr>
              <w:jc w:val="center"/>
            </w:pPr>
            <w:r>
              <w:rPr>
                <w:rFonts w:cs="Times New Roman"/>
                <w:sz w:val="19"/>
                <w:szCs w:val="19"/>
              </w:rPr>
              <w:t>−0.003 (ns)</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DBDD462" w14:textId="77777777" w:rsidR="009A5E51" w:rsidRDefault="00000000">
            <w:pPr>
              <w:jc w:val="center"/>
            </w:pPr>
            <w:r>
              <w:rPr>
                <w:rFonts w:cs="Times New Roman"/>
                <w:sz w:val="19"/>
                <w:szCs w:val="19"/>
              </w:rPr>
              <w:t>−0.025 (ns)</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6897FBB" w14:textId="77777777" w:rsidR="009A5E51" w:rsidRDefault="00000000">
            <w:pPr>
              <w:jc w:val="center"/>
            </w:pPr>
            <w:r>
              <w:rPr>
                <w:rFonts w:cs="Times New Roman"/>
                <w:sz w:val="19"/>
                <w:szCs w:val="19"/>
              </w:rPr>
              <w:t>−0.009 (ns)</w:t>
            </w:r>
          </w:p>
        </w:tc>
      </w:tr>
      <w:tr w:rsidR="009A5E51" w14:paraId="6F2A09B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3A559C" w14:textId="77777777" w:rsidR="009A5E51" w:rsidRDefault="00000000">
            <w:r>
              <w:rPr>
                <w:rFonts w:cs="Times New Roman"/>
                <w:sz w:val="19"/>
                <w:szCs w:val="19"/>
              </w:rPr>
              <w:t xml:space="preserve">  % Non-Hispanic Black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F2F1B3"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2F4A6D" w14:textId="77777777" w:rsidR="009A5E51" w:rsidRDefault="00000000">
            <w:pPr>
              <w:jc w:val="center"/>
            </w:pPr>
            <w:r>
              <w:rPr>
                <w:rFonts w:cs="Times New Roman"/>
                <w:sz w:val="19"/>
                <w:szCs w:val="19"/>
              </w:rPr>
              <w:t>0.393***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470EBD" w14:textId="77777777" w:rsidR="009A5E51" w:rsidRDefault="00000000">
            <w:pPr>
              <w:jc w:val="center"/>
            </w:pPr>
            <w:r>
              <w:rPr>
                <w:rFonts w:cs="Times New Roman"/>
                <w:sz w:val="19"/>
                <w:szCs w:val="19"/>
              </w:rPr>
              <w:t>0.067***</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0D4C04" w14:textId="77777777" w:rsidR="009A5E51" w:rsidRDefault="00000000">
            <w:pPr>
              <w:jc w:val="center"/>
            </w:pPr>
            <w:r>
              <w:rPr>
                <w:rFonts w:cs="Times New Roman"/>
                <w:sz w:val="19"/>
                <w:szCs w:val="19"/>
              </w:rPr>
              <w:t>0.000 (ns)</w:t>
            </w:r>
          </w:p>
        </w:tc>
      </w:tr>
      <w:tr w:rsidR="009A5E51" w14:paraId="5552EB24"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AC4CB7D" w14:textId="77777777" w:rsidR="009A5E51" w:rsidRDefault="00000000">
            <w:r>
              <w:rPr>
                <w:rFonts w:cs="Times New Roman"/>
                <w:sz w:val="19"/>
                <w:szCs w:val="19"/>
              </w:rPr>
              <w:t xml:space="preserve">  Uninsured Rate (%)</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ABF51DA"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8B3F110" w14:textId="77777777" w:rsidR="009A5E51" w:rsidRDefault="00000000">
            <w:pPr>
              <w:jc w:val="center"/>
            </w:pPr>
            <w:r>
              <w:rPr>
                <w:rFonts w:cs="Times New Roman"/>
                <w:sz w:val="19"/>
                <w:szCs w:val="19"/>
              </w:rPr>
              <w:t>−0.248*</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A33B69F" w14:textId="77777777" w:rsidR="009A5E51" w:rsidRDefault="00000000">
            <w:pPr>
              <w:jc w:val="center"/>
            </w:pPr>
            <w:r>
              <w:rPr>
                <w:rFonts w:cs="Times New Roman"/>
                <w:sz w:val="19"/>
                <w:szCs w:val="19"/>
              </w:rPr>
              <w:t>−0.144·</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CF1DA5D" w14:textId="77777777" w:rsidR="009A5E51" w:rsidRDefault="00000000">
            <w:pPr>
              <w:jc w:val="center"/>
            </w:pPr>
            <w:r>
              <w:rPr>
                <w:rFonts w:cs="Times New Roman"/>
                <w:sz w:val="19"/>
                <w:szCs w:val="19"/>
              </w:rPr>
              <w:t>−0.104 (ns)</w:t>
            </w:r>
          </w:p>
        </w:tc>
      </w:tr>
      <w:tr w:rsidR="009A5E51" w14:paraId="61AA78E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13973F" w14:textId="77777777" w:rsidR="009A5E51" w:rsidRDefault="00000000">
            <w:r>
              <w:rPr>
                <w:rFonts w:cs="Times New Roman"/>
                <w:sz w:val="19"/>
                <w:szCs w:val="19"/>
              </w:rPr>
              <w:t xml:space="preserve">  Median Income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9E3D8E"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AC391D" w14:textId="77777777" w:rsidR="009A5E51" w:rsidRDefault="00000000">
            <w:pPr>
              <w:jc w:val="center"/>
            </w:pPr>
            <w:r>
              <w:rPr>
                <w:rFonts w:cs="Times New Roman"/>
                <w:sz w:val="19"/>
                <w:szCs w:val="19"/>
              </w:rPr>
              <w:t>−6.2×10⁻⁶ (ns)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180725" w14:textId="77777777" w:rsidR="009A5E51" w:rsidRDefault="00000000">
            <w:pPr>
              <w:jc w:val="center"/>
            </w:pPr>
            <w:r>
              <w:rPr>
                <w:rFonts w:cs="Times New Roman"/>
                <w:sz w:val="19"/>
                <w:szCs w:val="19"/>
              </w:rPr>
              <w:t>−2.6×10⁻⁶ (ns)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D6E8B7" w14:textId="77777777" w:rsidR="009A5E51" w:rsidRDefault="00000000">
            <w:pPr>
              <w:jc w:val="center"/>
            </w:pPr>
            <w:r>
              <w:rPr>
                <w:rFonts w:cs="Times New Roman"/>
                <w:sz w:val="19"/>
                <w:szCs w:val="19"/>
              </w:rPr>
              <w:t>5.3×10⁻⁵***</w:t>
            </w:r>
          </w:p>
        </w:tc>
      </w:tr>
      <w:tr w:rsidR="009A5E51" w14:paraId="108BC1F4"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3EC9672" w14:textId="77777777" w:rsidR="009A5E51" w:rsidRDefault="00000000">
            <w:r>
              <w:rPr>
                <w:rFonts w:cs="Times New Roman"/>
                <w:sz w:val="19"/>
                <w:szCs w:val="19"/>
              </w:rPr>
              <w:t xml:space="preserve">  Pop. Density</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06548888"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4067935" w14:textId="77777777" w:rsidR="009A5E51" w:rsidRDefault="00000000">
            <w:pPr>
              <w:jc w:val="center"/>
            </w:pPr>
            <w:r>
              <w:rPr>
                <w:rFonts w:cs="Times New Roman"/>
                <w:sz w:val="19"/>
                <w:szCs w:val="19"/>
              </w:rPr>
              <w:t>3.5×10⁻⁴***</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764E21C" w14:textId="77777777" w:rsidR="009A5E51" w:rsidRDefault="00000000">
            <w:pPr>
              <w:jc w:val="center"/>
            </w:pPr>
            <w:r>
              <w:rPr>
                <w:rFonts w:cs="Times New Roman"/>
                <w:sz w:val="19"/>
                <w:szCs w:val="19"/>
              </w:rPr>
              <w:t>8.5×10⁻⁵*</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4432FC1" w14:textId="77777777" w:rsidR="009A5E51" w:rsidRDefault="00000000">
            <w:pPr>
              <w:jc w:val="center"/>
            </w:pPr>
            <w:r>
              <w:rPr>
                <w:rFonts w:cs="Times New Roman"/>
                <w:sz w:val="19"/>
                <w:szCs w:val="19"/>
              </w:rPr>
              <w:t>3.2×10⁻⁵ (ns)</w:t>
            </w:r>
          </w:p>
        </w:tc>
      </w:tr>
      <w:tr w:rsidR="009A5E51" w14:paraId="64E9728B" w14:textId="77777777">
        <w:tc>
          <w:tcPr>
            <w:tcW w:w="22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5C9C6204" w14:textId="77777777" w:rsidR="009A5E51" w:rsidRDefault="00000000">
            <w:r>
              <w:rPr>
                <w:rFonts w:ascii="Arial" w:eastAsia="Arial" w:hAnsi="Arial" w:cs="Arial"/>
                <w:b/>
                <w:bCs/>
                <w:sz w:val="19"/>
                <w:szCs w:val="19"/>
              </w:rPr>
              <w:lastRenderedPageBreak/>
              <w:t>Spatial Parameters</w:t>
            </w:r>
          </w:p>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76690C04" w14:textId="77777777" w:rsidR="009A5E51" w:rsidRDefault="009A5E51"/>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36FEEA1E" w14:textId="77777777" w:rsidR="009A5E51" w:rsidRDefault="009A5E51"/>
        </w:tc>
        <w:tc>
          <w:tcPr>
            <w:tcW w:w="17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6C6853B1" w14:textId="77777777" w:rsidR="009A5E51" w:rsidRDefault="009A5E51"/>
        </w:tc>
        <w:tc>
          <w:tcPr>
            <w:tcW w:w="15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795FA27C" w14:textId="77777777" w:rsidR="009A5E51" w:rsidRDefault="009A5E51"/>
        </w:tc>
      </w:tr>
      <w:tr w:rsidR="009A5E51" w14:paraId="6D3A2F3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DC364E" w14:textId="77777777" w:rsidR="009A5E51" w:rsidRDefault="00000000">
            <w:r>
              <w:rPr>
                <w:rFonts w:cs="Times New Roman"/>
                <w:sz w:val="19"/>
                <w:szCs w:val="19"/>
              </w:rPr>
              <w:t xml:space="preserve">  ρ (rho)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1C3930"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CA9AA9" w14:textId="77777777" w:rsidR="009A5E51" w:rsidRDefault="00000000">
            <w:pPr>
              <w:jc w:val="center"/>
            </w:pPr>
            <w:r>
              <w:rPr>
                <w:rFonts w:cs="Times New Roman"/>
                <w:sz w:val="19"/>
                <w:szCs w:val="19"/>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9C3664" w14:textId="77777777" w:rsidR="009A5E51" w:rsidRDefault="00000000">
            <w:pPr>
              <w:jc w:val="center"/>
            </w:pPr>
            <w:r>
              <w:rPr>
                <w:rFonts w:cs="Times New Roman"/>
                <w:sz w:val="19"/>
                <w:szCs w:val="19"/>
              </w:rPr>
              <w:t>0.848*** (SE 0.013)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DF4A83" w14:textId="77777777" w:rsidR="009A5E51" w:rsidRDefault="00000000">
            <w:pPr>
              <w:jc w:val="center"/>
            </w:pPr>
            <w:r>
              <w:rPr>
                <w:rFonts w:cs="Times New Roman"/>
                <w:sz w:val="19"/>
                <w:szCs w:val="19"/>
              </w:rPr>
              <w:t>—</w:t>
            </w:r>
          </w:p>
        </w:tc>
      </w:tr>
      <w:tr w:rsidR="009A5E51" w14:paraId="597F9055"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C31866D" w14:textId="77777777" w:rsidR="009A5E51" w:rsidRDefault="00000000">
            <w:r>
              <w:rPr>
                <w:rFonts w:cs="Times New Roman"/>
                <w:sz w:val="19"/>
                <w:szCs w:val="19"/>
              </w:rPr>
              <w:t xml:space="preserve">  λ (lambda)</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2FEE7C7"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480E9196" w14:textId="77777777" w:rsidR="009A5E51" w:rsidRDefault="00000000">
            <w:pPr>
              <w:jc w:val="center"/>
            </w:pPr>
            <w:r>
              <w:rPr>
                <w:rFonts w:cs="Times New Roman"/>
                <w:sz w:val="19"/>
                <w:szCs w:val="19"/>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1F40E97" w14:textId="77777777" w:rsidR="009A5E51" w:rsidRDefault="00000000">
            <w:pPr>
              <w:jc w:val="center"/>
            </w:pPr>
            <w:r>
              <w:rPr>
                <w:rFonts w:cs="Times New Roman"/>
                <w:sz w:val="19"/>
                <w:szCs w:val="19"/>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AE0B4A9" w14:textId="77777777" w:rsidR="009A5E51" w:rsidRDefault="00000000">
            <w:pPr>
              <w:jc w:val="center"/>
            </w:pPr>
            <w:r>
              <w:rPr>
                <w:rFonts w:cs="Times New Roman"/>
                <w:sz w:val="19"/>
                <w:szCs w:val="19"/>
              </w:rPr>
              <w:t>0.891*** (SE 0.011)</w:t>
            </w:r>
          </w:p>
        </w:tc>
      </w:tr>
      <w:tr w:rsidR="009A5E51" w14:paraId="0E7BF541" w14:textId="77777777">
        <w:tc>
          <w:tcPr>
            <w:tcW w:w="22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0DD0FE06" w14:textId="77777777" w:rsidR="009A5E51" w:rsidRDefault="00000000">
            <w:r>
              <w:rPr>
                <w:rFonts w:ascii="Arial" w:eastAsia="Arial" w:hAnsi="Arial" w:cs="Arial"/>
                <w:b/>
                <w:bCs/>
                <w:sz w:val="19"/>
                <w:szCs w:val="19"/>
              </w:rPr>
              <w:t>Model Fit</w:t>
            </w:r>
          </w:p>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25ADEA4C" w14:textId="77777777" w:rsidR="009A5E51" w:rsidRDefault="009A5E51"/>
        </w:tc>
        <w:tc>
          <w:tcPr>
            <w:tcW w:w="16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1C022F57" w14:textId="77777777" w:rsidR="009A5E51" w:rsidRDefault="009A5E51"/>
        </w:tc>
        <w:tc>
          <w:tcPr>
            <w:tcW w:w="17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1ADEEC42" w14:textId="77777777" w:rsidR="009A5E51" w:rsidRDefault="009A5E51"/>
        </w:tc>
        <w:tc>
          <w:tcPr>
            <w:tcW w:w="1500" w:type="dxa"/>
            <w:tcBorders>
              <w:top w:val="single" w:sz="1" w:space="0" w:color="BBBBBB"/>
              <w:left w:val="single" w:sz="1" w:space="0" w:color="BBBBBB"/>
              <w:bottom w:val="single" w:sz="1" w:space="0" w:color="BBBBBB"/>
              <w:right w:val="single" w:sz="1" w:space="0" w:color="BBBBBB"/>
            </w:tcBorders>
            <w:shd w:val="clear" w:color="auto" w:fill="E4EEF7"/>
            <w:tcMar>
              <w:top w:w="60" w:type="dxa"/>
              <w:left w:w="120" w:type="dxa"/>
              <w:bottom w:w="60" w:type="dxa"/>
              <w:right w:w="120" w:type="dxa"/>
            </w:tcMar>
          </w:tcPr>
          <w:p w14:paraId="751A56AC" w14:textId="77777777" w:rsidR="009A5E51" w:rsidRDefault="009A5E51"/>
        </w:tc>
      </w:tr>
      <w:tr w:rsidR="009A5E51" w14:paraId="35288A6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47C8053" w14:textId="77777777" w:rsidR="009A5E51" w:rsidRDefault="00000000">
            <w:r>
              <w:rPr>
                <w:rFonts w:cs="Times New Roman"/>
                <w:sz w:val="19"/>
                <w:szCs w:val="19"/>
              </w:rPr>
              <w:t xml:space="preserve">  R²</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53D574" w14:textId="77777777" w:rsidR="009A5E51" w:rsidRDefault="00000000">
            <w:pPr>
              <w:jc w:val="center"/>
            </w:pPr>
            <w:r>
              <w:rPr>
                <w:rFonts w:cs="Times New Roman"/>
                <w:sz w:val="19"/>
                <w:szCs w:val="19"/>
              </w:rPr>
              <w:t>0.035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630B328" w14:textId="77777777" w:rsidR="009A5E51" w:rsidRDefault="00000000">
            <w:pPr>
              <w:jc w:val="center"/>
            </w:pPr>
            <w:r>
              <w:rPr>
                <w:rFonts w:cs="Times New Roman"/>
                <w:sz w:val="19"/>
                <w:szCs w:val="19"/>
              </w:rPr>
              <w:t>0.245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55F4A6" w14:textId="77777777" w:rsidR="009A5E51" w:rsidRDefault="00000000">
            <w:pPr>
              <w:jc w:val="center"/>
            </w:pPr>
            <w:r>
              <w:rPr>
                <w:rFonts w:cs="Times New Roman"/>
                <w:sz w:val="19"/>
                <w:szCs w:val="19"/>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976C74" w14:textId="77777777" w:rsidR="009A5E51" w:rsidRDefault="00000000">
            <w:pPr>
              <w:jc w:val="center"/>
            </w:pPr>
            <w:r>
              <w:rPr>
                <w:rFonts w:cs="Times New Roman"/>
                <w:sz w:val="19"/>
                <w:szCs w:val="19"/>
              </w:rPr>
              <w:t>—</w:t>
            </w:r>
          </w:p>
        </w:tc>
      </w:tr>
      <w:tr w:rsidR="009A5E51" w14:paraId="260098A9"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6F52CA1D" w14:textId="77777777" w:rsidR="009A5E51" w:rsidRDefault="00000000">
            <w:r>
              <w:rPr>
                <w:rFonts w:cs="Times New Roman"/>
                <w:sz w:val="19"/>
                <w:szCs w:val="19"/>
              </w:rPr>
              <w:t xml:space="preserve">  Log-likelihood</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620B0EC"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F302746" w14:textId="77777777" w:rsidR="009A5E51" w:rsidRDefault="00000000">
            <w:pPr>
              <w:jc w:val="center"/>
            </w:pPr>
            <w:r>
              <w:rPr>
                <w:rFonts w:cs="Times New Roman"/>
                <w:sz w:val="19"/>
                <w:szCs w:val="19"/>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55F8498" w14:textId="77777777" w:rsidR="009A5E51" w:rsidRDefault="00000000">
            <w:pPr>
              <w:jc w:val="center"/>
            </w:pPr>
            <w:r>
              <w:rPr>
                <w:rFonts w:cs="Times New Roman"/>
                <w:sz w:val="19"/>
                <w:szCs w:val="19"/>
              </w:rPr>
              <w:t>−10,133.1</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C6E7EBB" w14:textId="77777777" w:rsidR="009A5E51" w:rsidRDefault="00000000">
            <w:pPr>
              <w:jc w:val="center"/>
            </w:pPr>
            <w:r>
              <w:rPr>
                <w:rFonts w:cs="Times New Roman"/>
                <w:sz w:val="19"/>
                <w:szCs w:val="19"/>
              </w:rPr>
              <w:t>−10,148.3</w:t>
            </w:r>
          </w:p>
        </w:tc>
      </w:tr>
      <w:tr w:rsidR="009A5E51" w14:paraId="2D42BD8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ED653B" w14:textId="77777777" w:rsidR="009A5E51" w:rsidRDefault="00000000">
            <w:r>
              <w:rPr>
                <w:rFonts w:cs="Times New Roman"/>
                <w:sz w:val="19"/>
                <w:szCs w:val="19"/>
              </w:rPr>
              <w:t xml:space="preserve">  AIC</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518078" w14:textId="77777777" w:rsidR="009A5E51" w:rsidRDefault="00000000">
            <w:pPr>
              <w:jc w:val="center"/>
            </w:pPr>
            <w:r>
              <w:rPr>
                <w:rFonts w:cs="Times New Roman"/>
                <w:sz w:val="19"/>
                <w:szCs w:val="19"/>
              </w:rPr>
              <w:t>23,141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BA54FC" w14:textId="77777777" w:rsidR="009A5E51" w:rsidRDefault="00000000">
            <w:pPr>
              <w:jc w:val="center"/>
            </w:pPr>
            <w:r>
              <w:rPr>
                <w:rFonts w:cs="Times New Roman"/>
                <w:sz w:val="19"/>
                <w:szCs w:val="19"/>
              </w:rPr>
              <w:t>22,371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5B15C7" w14:textId="77777777" w:rsidR="009A5E51" w:rsidRDefault="00000000">
            <w:pPr>
              <w:jc w:val="center"/>
            </w:pPr>
            <w:r>
              <w:rPr>
                <w:rFonts w:cs="Times New Roman"/>
                <w:sz w:val="19"/>
                <w:szCs w:val="19"/>
              </w:rPr>
              <w:t>20,284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5F18AE" w14:textId="77777777" w:rsidR="009A5E51" w:rsidRDefault="00000000">
            <w:pPr>
              <w:jc w:val="center"/>
            </w:pPr>
            <w:r>
              <w:rPr>
                <w:rFonts w:cs="Times New Roman"/>
                <w:sz w:val="19"/>
                <w:szCs w:val="19"/>
              </w:rPr>
              <w:t>20,315</w:t>
            </w:r>
          </w:p>
        </w:tc>
      </w:tr>
      <w:tr w:rsidR="009A5E51" w14:paraId="10B22907"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746EAB1A" w14:textId="77777777" w:rsidR="009A5E51" w:rsidRDefault="00000000">
            <w:r>
              <w:rPr>
                <w:rFonts w:cs="Times New Roman"/>
                <w:sz w:val="19"/>
                <w:szCs w:val="19"/>
              </w:rPr>
              <w:t xml:space="preserve">  Moran’s I (residuals)</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54A6FF54" w14:textId="77777777" w:rsidR="009A5E51" w:rsidRDefault="00000000">
            <w:pPr>
              <w:jc w:val="center"/>
            </w:pPr>
            <w:r>
              <w:rPr>
                <w:rFonts w:cs="Times New Roman"/>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59E0F29" w14:textId="77777777" w:rsidR="009A5E51" w:rsidRDefault="00000000">
            <w:pPr>
              <w:jc w:val="center"/>
            </w:pPr>
            <w:r>
              <w:rPr>
                <w:rFonts w:cs="Times New Roman"/>
                <w:sz w:val="19"/>
                <w:szCs w:val="19"/>
              </w:rPr>
              <w:t>0.462***</w:t>
            </w:r>
          </w:p>
        </w:tc>
        <w:tc>
          <w:tcPr>
            <w:tcW w:w="17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3BB862F9" w14:textId="77777777" w:rsidR="009A5E51" w:rsidRDefault="00000000">
            <w:pPr>
              <w:jc w:val="center"/>
            </w:pPr>
            <w:r>
              <w:rPr>
                <w:rFonts w:cs="Times New Roman"/>
                <w:sz w:val="19"/>
                <w:szCs w:val="19"/>
              </w:rPr>
              <w:t>−0.020 (ns)</w:t>
            </w:r>
          </w:p>
        </w:tc>
        <w:tc>
          <w:tcPr>
            <w:tcW w:w="1500" w:type="dxa"/>
            <w:tcBorders>
              <w:top w:val="single" w:sz="1" w:space="0" w:color="BBBBBB"/>
              <w:left w:val="single" w:sz="1" w:space="0" w:color="BBBBBB"/>
              <w:bottom w:val="single" w:sz="1" w:space="0" w:color="BBBBBB"/>
              <w:right w:val="single" w:sz="1" w:space="0" w:color="BBBBBB"/>
            </w:tcBorders>
            <w:shd w:val="clear" w:color="auto" w:fill="F5F9FF"/>
            <w:tcMar>
              <w:top w:w="60" w:type="dxa"/>
              <w:left w:w="120" w:type="dxa"/>
              <w:bottom w:w="60" w:type="dxa"/>
              <w:right w:w="120" w:type="dxa"/>
            </w:tcMar>
            <w:vAlign w:val="center"/>
          </w:tcPr>
          <w:p w14:paraId="2BB9C473" w14:textId="77777777" w:rsidR="009A5E51" w:rsidRDefault="00000000">
            <w:pPr>
              <w:jc w:val="center"/>
            </w:pPr>
            <w:r>
              <w:rPr>
                <w:rFonts w:cs="Times New Roman"/>
                <w:sz w:val="19"/>
                <w:szCs w:val="19"/>
              </w:rPr>
              <w:t>—</w:t>
            </w:r>
          </w:p>
        </w:tc>
      </w:tr>
    </w:tbl>
    <w:p w14:paraId="1DDC9C54" w14:textId="77777777" w:rsidR="009A5E51" w:rsidRDefault="00000000">
      <w:pPr>
        <w:spacing w:before="60" w:after="180"/>
      </w:pPr>
      <w:r>
        <w:rPr>
          <w:rFonts w:cs="Times New Roman"/>
          <w:i/>
          <w:iCs/>
          <w:color w:val="555555"/>
          <w:sz w:val="18"/>
          <w:szCs w:val="18"/>
        </w:rPr>
        <w:t>*** p &lt; 0.001; ** p &lt; 0.01; * p &lt; 0.05; · p &lt; 0.10; ns = not significant; — = not applicable. 95% CI computed as Estimate ± 1.96 × SE. Spatial models estimated by maximum likelihood (spatialreg v1.4-3). Outcome: sex-averaged adult asthma ED visit rate per 10,000 (CDC EPHT variable ‘asthma_female’).</w:t>
      </w:r>
    </w:p>
    <w:p w14:paraId="3366117E" w14:textId="77777777" w:rsidR="009A5E51" w:rsidRDefault="00000000">
      <w:r>
        <w:br w:type="page"/>
      </w:r>
    </w:p>
    <w:p w14:paraId="6DB9D37B" w14:textId="77777777" w:rsidR="009A5E51" w:rsidRDefault="00000000">
      <w:pPr>
        <w:pBdr>
          <w:bottom w:val="single" w:sz="3" w:space="0" w:color="1F4E79"/>
        </w:pBdr>
        <w:spacing w:before="400" w:after="120"/>
      </w:pPr>
      <w:r>
        <w:rPr>
          <w:rFonts w:ascii="Arial" w:eastAsia="Arial" w:hAnsi="Arial" w:cs="Arial"/>
          <w:b/>
          <w:bCs/>
          <w:color w:val="1F4E79"/>
          <w:sz w:val="30"/>
          <w:szCs w:val="30"/>
        </w:rPr>
        <w:lastRenderedPageBreak/>
        <w:t>4. Discussion</w:t>
      </w:r>
    </w:p>
    <w:p w14:paraId="50DCF7C4" w14:textId="71A89EA3" w:rsidR="0037393B" w:rsidRPr="00891AC2" w:rsidRDefault="0037393B" w:rsidP="0037393B">
      <w:pPr>
        <w:spacing w:before="80" w:after="100"/>
        <w:jc w:val="both"/>
        <w:rPr>
          <w:rFonts w:cs="Times New Roman"/>
          <w:lang w:val="en-US"/>
        </w:rPr>
      </w:pPr>
      <w:r w:rsidRPr="0037393B">
        <w:rPr>
          <w:rFonts w:cs="Times New Roman"/>
        </w:rPr>
        <w:t>This national county-level spatial analysis of PM</w:t>
      </w:r>
      <w:r w:rsidRPr="0037393B">
        <w:rPr>
          <w:rFonts w:cs="Times New Roman"/>
          <w:vertAlign w:val="subscript"/>
        </w:rPr>
        <w:t>2.5</w:t>
      </w:r>
      <w:r>
        <w:rPr>
          <w:rFonts w:cs="Times New Roman"/>
          <w:lang w:val="en-US"/>
        </w:rPr>
        <w:t xml:space="preserve"> </w:t>
      </w:r>
      <w:r w:rsidRPr="0037393B">
        <w:rPr>
          <w:rFonts w:cs="Times New Roman"/>
        </w:rPr>
        <w:t>and adult asthma emergency department (ED) visit rates yields four principal findings. First, both PM</w:t>
      </w:r>
      <w:r w:rsidRPr="0037393B">
        <w:rPr>
          <w:rFonts w:cs="Times New Roman"/>
          <w:vertAlign w:val="subscript"/>
        </w:rPr>
        <w:t>2.5</w:t>
      </w:r>
      <w:r w:rsidRPr="0037393B">
        <w:rPr>
          <w:rFonts w:cs="Times New Roman"/>
        </w:rPr>
        <w:t xml:space="preserve"> concentrations and asthma ED visit rates exhibited strong spatial clustering across U.S. counties, with Global Moran’s I=0.751 and I=0.644, respectively, indicating that conventional OLS regression is not appropriate for these data. Second, after accounting for spatial dependence and adjusting for key socioeconomic covariates, PM</w:t>
      </w:r>
      <w:r w:rsidRPr="0037393B">
        <w:rPr>
          <w:rFonts w:cs="Times New Roman"/>
          <w:vertAlign w:val="subscript"/>
        </w:rPr>
        <w:t>2.5</w:t>
      </w:r>
      <w:r>
        <w:rPr>
          <w:rFonts w:cs="Times New Roman"/>
          <w:lang w:val="en-US"/>
        </w:rPr>
        <w:t xml:space="preserve"> </w:t>
      </w:r>
      <w:r w:rsidRPr="0037393B">
        <w:rPr>
          <w:rFonts w:cs="Times New Roman"/>
        </w:rPr>
        <w:t>remained a statistically significant predictor of asthma ED visit rates (β=0.114; 95% CI: 0.026, 0.201; p=0.011). Third, spatial dependence emerged as a dominant feature of the data: the estimated spatial autoregressive parameter (ρ=0.848) indicates that county-level asthma ED visit rates are strongly influenced by neighboring counties, reflecting shared airsheds, regional healthcare systems, and geographically clustered socioeconomic conditions. Fourth, bivariate local indicators of spatial association (LISA) identified a geographic decoupling of PM</w:t>
      </w:r>
      <w:r w:rsidRPr="0037393B">
        <w:rPr>
          <w:rFonts w:cs="Times New Roman"/>
          <w:vertAlign w:val="subscript"/>
        </w:rPr>
        <w:t>2.5</w:t>
      </w:r>
      <w:r w:rsidRPr="0037393B">
        <w:rPr>
          <w:rFonts w:cs="Times New Roman"/>
        </w:rPr>
        <w:t xml:space="preserve"> and asthma ED visit rates in the western United States, suggesting wildfire smoke as a distinct and insufficiently characterized exposure pathway.</w:t>
      </w:r>
      <w:r w:rsidR="00891AC2">
        <w:rPr>
          <w:rFonts w:cs="Times New Roman"/>
          <w:lang w:val="en-US"/>
        </w:rPr>
        <w:t xml:space="preserve"> </w:t>
      </w:r>
      <w:r w:rsidR="00A82BD3" w:rsidRPr="00A82BD3">
        <w:rPr>
          <w:rFonts w:cs="Times New Roman"/>
          <w:lang w:val="en-US"/>
        </w:rPr>
        <w:t xml:space="preserve">Fotheringham </w:t>
      </w:r>
      <w:r w:rsidR="00A82BD3">
        <w:rPr>
          <w:rFonts w:cs="Times New Roman"/>
          <w:lang w:val="en-US"/>
        </w:rPr>
        <w:t xml:space="preserve">et al., (2002) mentioned that </w:t>
      </w:r>
      <w:r w:rsidR="00A82BD3" w:rsidRPr="00A82BD3">
        <w:rPr>
          <w:rFonts w:cs="Times New Roman"/>
          <w:lang w:val="en-US"/>
        </w:rPr>
        <w:t>the relationship between an environmental driver and a health outcome is not necessarily uniform across space</w:t>
      </w:r>
      <w:r w:rsidR="00A82BD3">
        <w:rPr>
          <w:rFonts w:cs="Times New Roman"/>
          <w:lang w:val="en-US"/>
        </w:rPr>
        <w:t xml:space="preserve"> due</w:t>
      </w:r>
      <w:r w:rsidR="00A82BD3" w:rsidRPr="00A82BD3">
        <w:rPr>
          <w:rFonts w:cs="Times New Roman"/>
          <w:lang w:val="en-US"/>
        </w:rPr>
        <w:t xml:space="preserve"> </w:t>
      </w:r>
      <w:r w:rsidR="00A82BD3">
        <w:rPr>
          <w:rFonts w:cs="Times New Roman"/>
          <w:lang w:val="en-US"/>
        </w:rPr>
        <w:t xml:space="preserve">to </w:t>
      </w:r>
      <w:r w:rsidR="00A82BD3" w:rsidRPr="00A82BD3">
        <w:rPr>
          <w:rFonts w:cs="Times New Roman"/>
          <w:lang w:val="en-US"/>
        </w:rPr>
        <w:t>spatial non-stationarity</w:t>
      </w:r>
      <w:r w:rsidR="00A82BD3">
        <w:rPr>
          <w:rFonts w:cs="Times New Roman"/>
          <w:lang w:val="en-US"/>
        </w:rPr>
        <w:t>.</w:t>
      </w:r>
      <w:r w:rsidR="004240E1">
        <w:rPr>
          <w:rFonts w:cs="Times New Roman"/>
          <w:lang w:val="en-US"/>
        </w:rPr>
        <w:t xml:space="preserve"> It indicates that </w:t>
      </w:r>
      <w:r w:rsidR="004240E1" w:rsidRPr="004240E1">
        <w:rPr>
          <w:rFonts w:cs="Times New Roman"/>
          <w:lang w:val="en-US"/>
        </w:rPr>
        <w:t>that the PM2.5–asthma relationship could vary significantly between regions like the "wildfire west" and the "Gulf Coast</w:t>
      </w:r>
      <w:r w:rsidR="004240E1">
        <w:rPr>
          <w:rFonts w:cs="Times New Roman"/>
          <w:lang w:val="en-US"/>
        </w:rPr>
        <w:t>.</w:t>
      </w:r>
    </w:p>
    <w:p w14:paraId="68FDB22C" w14:textId="77777777" w:rsidR="00D86A0A" w:rsidRDefault="00D86A0A" w:rsidP="0037393B">
      <w:pPr>
        <w:spacing w:before="80" w:after="100"/>
        <w:jc w:val="both"/>
        <w:rPr>
          <w:rFonts w:cs="Times New Roman"/>
        </w:rPr>
      </w:pPr>
    </w:p>
    <w:p w14:paraId="52F7E6AC" w14:textId="5494E35B" w:rsidR="00FA17B3" w:rsidRDefault="000D611B" w:rsidP="0037393B">
      <w:pPr>
        <w:spacing w:before="80" w:after="100"/>
        <w:jc w:val="both"/>
        <w:rPr>
          <w:rFonts w:cs="Times New Roman"/>
        </w:rPr>
      </w:pPr>
      <w:r w:rsidRPr="000D611B">
        <w:rPr>
          <w:rFonts w:cs="Times New Roman"/>
        </w:rPr>
        <w:t>The observed association between PM</w:t>
      </w:r>
      <w:r w:rsidRPr="000D611B">
        <w:rPr>
          <w:rFonts w:cs="Times New Roman"/>
          <w:vertAlign w:val="subscript"/>
        </w:rPr>
        <w:t>2.5</w:t>
      </w:r>
      <w:r w:rsidRPr="000D611B">
        <w:rPr>
          <w:rFonts w:cs="Times New Roman"/>
        </w:rPr>
        <w:t xml:space="preserve">​ and asthma ED visit rates is consistent with prior literature on air pollution and health. Hayes et al. (2020) reported a 16% increase in ischemic heart disease mortality per 10  </w:t>
      </w:r>
      <w:r w:rsidRPr="000D611B">
        <w:rPr>
          <w:rFonts w:cs="Times New Roman"/>
          <w:i/>
          <w:iCs/>
        </w:rPr>
        <w:t>μg/m3</w:t>
      </w:r>
      <w:r w:rsidRPr="000D611B">
        <w:rPr>
          <w:rFonts w:cs="Times New Roman"/>
        </w:rPr>
        <w:t> increase in PM</w:t>
      </w:r>
      <w:r w:rsidRPr="000D611B">
        <w:rPr>
          <w:rFonts w:cs="Times New Roman"/>
          <w:vertAlign w:val="subscript"/>
        </w:rPr>
        <w:t>2.5</w:t>
      </w:r>
      <w:r w:rsidRPr="000D611B">
        <w:rPr>
          <w:rFonts w:cs="Times New Roman"/>
        </w:rPr>
        <w:t>​, reflecting longer-term cardiovascular effects. In contrast, the present estimate—1.14 additional asthma ED visits per 10,000 population per 10 </w:t>
      </w:r>
      <w:r w:rsidRPr="000D611B">
        <w:rPr>
          <w:rFonts w:cs="Times New Roman"/>
          <w:i/>
          <w:iCs/>
        </w:rPr>
        <w:t>μg/m3</w:t>
      </w:r>
      <w:r w:rsidRPr="000D611B">
        <w:rPr>
          <w:rFonts w:cs="Times New Roman"/>
        </w:rPr>
        <w:t>—is consistent with acute respiratory responses mediated by airway inflammation and bronchospasm. Pope et al. (2020), in a meta-analysis spanning more than two decades of cohort studies, reported a pooled hazard ratio of 1.08 for all-cause mortality per 10 </w:t>
      </w:r>
      <w:r w:rsidRPr="000D611B">
        <w:rPr>
          <w:rFonts w:cs="Times New Roman"/>
          <w:i/>
          <w:iCs/>
        </w:rPr>
        <w:t>μg/m3</w:t>
      </w:r>
      <w:r w:rsidRPr="000D611B">
        <w:rPr>
          <w:rFonts w:cs="Times New Roman"/>
        </w:rPr>
        <w:t>, providing a broader benchmark for PM</w:t>
      </w:r>
      <w:r w:rsidRPr="000D611B">
        <w:rPr>
          <w:rFonts w:cs="Times New Roman"/>
          <w:vertAlign w:val="subscript"/>
        </w:rPr>
        <w:t>2.5​</w:t>
      </w:r>
      <w:r w:rsidRPr="000D611B">
        <w:rPr>
          <w:rFonts w:cs="Times New Roman"/>
        </w:rPr>
        <w:t>-associated health risks, although direct comparisons are limited by differences in outcomes and study design.</w:t>
      </w:r>
    </w:p>
    <w:p w14:paraId="6A686330" w14:textId="77777777" w:rsidR="00D86A0A" w:rsidRDefault="00D86A0A" w:rsidP="0037393B">
      <w:pPr>
        <w:spacing w:before="80" w:after="100"/>
        <w:jc w:val="both"/>
        <w:rPr>
          <w:rFonts w:cs="Times New Roman"/>
        </w:rPr>
      </w:pPr>
    </w:p>
    <w:p w14:paraId="7B244BDA" w14:textId="32B4AC35" w:rsidR="00FA17B3" w:rsidRDefault="000D611B" w:rsidP="0037393B">
      <w:pPr>
        <w:spacing w:before="80" w:after="100"/>
        <w:jc w:val="both"/>
        <w:rPr>
          <w:rFonts w:cs="Times New Roman"/>
        </w:rPr>
      </w:pPr>
      <w:r w:rsidRPr="000D611B">
        <w:rPr>
          <w:rFonts w:cs="Times New Roman"/>
        </w:rPr>
        <w:t>The substantial attenuation of the PM</w:t>
      </w:r>
      <w:r w:rsidRPr="000D611B">
        <w:rPr>
          <w:rFonts w:cs="Times New Roman"/>
          <w:vertAlign w:val="subscript"/>
        </w:rPr>
        <w:t>2.5</w:t>
      </w:r>
      <w:r w:rsidRPr="000D611B">
        <w:rPr>
          <w:rFonts w:cs="Times New Roman"/>
        </w:rPr>
        <w:t>​ coefficient—from 0.765 in unadjusted OLS models to 0.114 in the spatial lag model—highlights the importance of accounting for spatial structure. This reduction indicates that much of the crude association reflects shared spatial patterning rather than a direct causal effect. Neighboring counties tend to exhibit similar pollution levels and asthma burdens due to common environmental, socioeconomic, and healthcare contexts. Failure to account for this spatial dependence may lead to overestimation of effect sizes in county-level analyses, with implications for interpretation of prior studies that did not assess or correct for residual spatial autocorrelation.</w:t>
      </w:r>
    </w:p>
    <w:p w14:paraId="00748E64" w14:textId="77777777" w:rsidR="00D86A0A" w:rsidRPr="0037393B" w:rsidRDefault="00D86A0A" w:rsidP="0037393B">
      <w:pPr>
        <w:spacing w:before="80" w:after="100"/>
        <w:jc w:val="both"/>
        <w:rPr>
          <w:rFonts w:cs="Times New Roman"/>
        </w:rPr>
      </w:pPr>
    </w:p>
    <w:p w14:paraId="23251FD0" w14:textId="6FB9FDF6" w:rsidR="00DF3CBC" w:rsidRDefault="00DF3CBC">
      <w:pPr>
        <w:spacing w:before="80" w:after="100"/>
        <w:jc w:val="both"/>
        <w:rPr>
          <w:rFonts w:cs="Times New Roman"/>
        </w:rPr>
      </w:pPr>
      <w:r w:rsidRPr="00DF3CBC">
        <w:rPr>
          <w:rFonts w:cs="Times New Roman"/>
        </w:rPr>
        <w:t>Spatial clustering further identified 1,052 High</w:t>
      </w:r>
      <w:r>
        <w:rPr>
          <w:rFonts w:cs="Times New Roman"/>
          <w:lang w:val="en-US"/>
        </w:rPr>
        <w:t xml:space="preserve"> </w:t>
      </w:r>
      <w:r w:rsidRPr="00DF3CBC">
        <w:rPr>
          <w:rFonts w:cs="Times New Roman"/>
        </w:rPr>
        <w:t>–</w:t>
      </w:r>
      <w:r>
        <w:rPr>
          <w:rFonts w:cs="Times New Roman"/>
          <w:lang w:val="en-US"/>
        </w:rPr>
        <w:t xml:space="preserve"> </w:t>
      </w:r>
      <w:r w:rsidRPr="00DF3CBC">
        <w:rPr>
          <w:rFonts w:cs="Times New Roman"/>
        </w:rPr>
        <w:t>High</w:t>
      </w:r>
      <w:r>
        <w:rPr>
          <w:rFonts w:cs="Times New Roman"/>
          <w:lang w:val="en-US"/>
        </w:rPr>
        <w:t xml:space="preserve"> </w:t>
      </w:r>
      <w:r w:rsidRPr="00DF3CBC">
        <w:rPr>
          <w:rFonts w:cs="Times New Roman"/>
        </w:rPr>
        <w:t>LISA clusters concentrated in the Gulf Coast, Florida, and Mid-Atlantic regions. These areas represent populations experiencing both elevated PM</w:t>
      </w:r>
      <w:r w:rsidRPr="00DF3CBC">
        <w:rPr>
          <w:rFonts w:cs="Times New Roman"/>
          <w:vertAlign w:val="subscript"/>
        </w:rPr>
        <w:t>2.5</w:t>
      </w:r>
      <w:r w:rsidRPr="00DF3CBC">
        <w:rPr>
          <w:rFonts w:cs="Times New Roman"/>
        </w:rPr>
        <w:t> exposure and high asthma ED burden. These regions are also characterized by higher poverty rates, larger non-Hispanic Black populations, and more limited access to primary care, factors associated with both increased asthma risk and greater reliance on emergency care (Keet et al., 2018). Notably, the coefficient for the non-Hispanic Black population decreased from </w:t>
      </w:r>
      <w:r w:rsidRPr="00DF3CBC">
        <w:rPr>
          <w:rFonts w:cs="Times New Roman"/>
          <w:i/>
          <w:iCs/>
        </w:rPr>
        <w:t>β</w:t>
      </w:r>
      <w:r w:rsidRPr="00DF3CBC">
        <w:rPr>
          <w:rFonts w:cs="Times New Roman"/>
        </w:rPr>
        <w:t>=0.393 in adjusted OLS models to 0.067 in the spatial lag model, suggesting that much of the observed association operates through spatially structured factors such as residential segregation, proximity to emission sources, and differential regulatory enforcement. This interpretation is consistent with findings by Tessum et al. (2021), which demonstrate that PM</w:t>
      </w:r>
      <w:r w:rsidRPr="00D86A0A">
        <w:rPr>
          <w:rFonts w:cs="Times New Roman"/>
          <w:vertAlign w:val="subscript"/>
        </w:rPr>
        <w:t>2.5</w:t>
      </w:r>
      <w:r w:rsidRPr="00DF3CBC">
        <w:rPr>
          <w:rFonts w:cs="Times New Roman"/>
        </w:rPr>
        <w:t xml:space="preserve"> exposure disparities in the United States are geographically and structurally patterned.</w:t>
      </w:r>
    </w:p>
    <w:p w14:paraId="2A8BF281" w14:textId="77777777" w:rsidR="00D86A0A" w:rsidRDefault="00D86A0A">
      <w:pPr>
        <w:spacing w:before="80" w:after="100"/>
        <w:jc w:val="both"/>
        <w:rPr>
          <w:rFonts w:cs="Times New Roman"/>
        </w:rPr>
      </w:pPr>
    </w:p>
    <w:p w14:paraId="20769068" w14:textId="67A92C3B" w:rsidR="00DF3CBC" w:rsidRPr="00D86A0A" w:rsidRDefault="00D86A0A">
      <w:pPr>
        <w:spacing w:before="80" w:after="100"/>
        <w:jc w:val="both"/>
        <w:rPr>
          <w:rFonts w:cs="Times New Roman"/>
        </w:rPr>
      </w:pPr>
      <w:r w:rsidRPr="00D86A0A">
        <w:rPr>
          <w:rFonts w:cs="Times New Roman"/>
        </w:rPr>
        <w:t>In contrast, High PM</w:t>
      </w:r>
      <w:r w:rsidRPr="00D86A0A">
        <w:rPr>
          <w:rFonts w:cs="Times New Roman"/>
          <w:vertAlign w:val="subscript"/>
        </w:rPr>
        <w:t>2.5</w:t>
      </w:r>
      <w:r w:rsidRPr="00D86A0A">
        <w:rPr>
          <w:rFonts w:cs="Times New Roman"/>
        </w:rPr>
        <w:t xml:space="preserve">​/Low asthma bivariate clusters observed in western counties represent a distinct pattern not well characterized in national county-level analyses. A plausible explanation is the influence of </w:t>
      </w:r>
      <w:r w:rsidRPr="00D86A0A">
        <w:rPr>
          <w:rFonts w:cs="Times New Roman"/>
        </w:rPr>
        <w:lastRenderedPageBreak/>
        <w:t>wildfire smoke, which contributed substantially to PM</w:t>
      </w:r>
      <w:r w:rsidRPr="00D86A0A">
        <w:rPr>
          <w:rFonts w:cs="Times New Roman"/>
          <w:vertAlign w:val="subscript"/>
          <w:lang w:val="en-US"/>
        </w:rPr>
        <w:t>2</w:t>
      </w:r>
      <w:r w:rsidRPr="00D86A0A">
        <w:rPr>
          <w:rFonts w:cs="Times New Roman"/>
          <w:vertAlign w:val="subscript"/>
        </w:rPr>
        <w:t>.5</w:t>
      </w:r>
      <w:r w:rsidRPr="00D86A0A">
        <w:rPr>
          <w:rFonts w:cs="Times New Roman"/>
        </w:rPr>
        <w:t>​ levels in many western regions during 2020. Wildfire-related PM</w:t>
      </w:r>
      <w:r w:rsidRPr="00D86A0A">
        <w:rPr>
          <w:rFonts w:cs="Times New Roman"/>
          <w:vertAlign w:val="subscript"/>
          <w:lang w:val="en-US"/>
        </w:rPr>
        <w:t>2</w:t>
      </w:r>
      <w:r w:rsidRPr="00D86A0A">
        <w:rPr>
          <w:rFonts w:cs="Times New Roman"/>
          <w:vertAlign w:val="subscript"/>
        </w:rPr>
        <w:t>.5</w:t>
      </w:r>
      <w:r w:rsidRPr="00D86A0A">
        <w:rPr>
          <w:rFonts w:cs="Times New Roman"/>
        </w:rPr>
        <w:t>​ may differ in chemical composition and toxicity from PM</w:t>
      </w:r>
      <w:r w:rsidRPr="00D86A0A">
        <w:rPr>
          <w:rFonts w:cs="Times New Roman"/>
          <w:vertAlign w:val="subscript"/>
          <w:lang w:val="en-US"/>
        </w:rPr>
        <w:t>2</w:t>
      </w:r>
      <w:r w:rsidRPr="00D86A0A">
        <w:rPr>
          <w:rFonts w:cs="Times New Roman"/>
          <w:vertAlign w:val="subscript"/>
        </w:rPr>
        <w:t>.5</w:t>
      </w:r>
      <w:r w:rsidRPr="00D86A0A">
        <w:rPr>
          <w:rFonts w:cs="Times New Roman"/>
        </w:rPr>
        <w:t>​ generated by fossil fuel combustion (Brook et al., 2010). Additionally, demographic and healthcare utilization patterns in western rural counties may differ from those in southeastern regions. Future research should incorporate source-specific PM</w:t>
      </w:r>
      <w:r w:rsidRPr="00D86A0A">
        <w:rPr>
          <w:rFonts w:cs="Times New Roman"/>
          <w:vertAlign w:val="subscript"/>
          <w:lang w:val="en-US"/>
        </w:rPr>
        <w:t>2</w:t>
      </w:r>
      <w:r w:rsidRPr="00D86A0A">
        <w:rPr>
          <w:rFonts w:cs="Times New Roman"/>
          <w:vertAlign w:val="subscript"/>
        </w:rPr>
        <w:t>.5</w:t>
      </w:r>
      <w:r w:rsidRPr="00D86A0A">
        <w:rPr>
          <w:rFonts w:cs="Times New Roman"/>
        </w:rPr>
        <w:t>​ data, such as EPA Chemical Speciation Network measurements or satellite-derived smoke exposure estimates, to assess whether health effects vary by pollution source.</w:t>
      </w:r>
    </w:p>
    <w:p w14:paraId="1B391A95" w14:textId="77777777" w:rsidR="00D86A0A" w:rsidRDefault="00D86A0A">
      <w:pPr>
        <w:spacing w:before="80" w:after="100"/>
        <w:jc w:val="both"/>
        <w:rPr>
          <w:rFonts w:cs="Times New Roman"/>
        </w:rPr>
      </w:pPr>
    </w:p>
    <w:p w14:paraId="6C8F1ED1" w14:textId="7D0B934A" w:rsidR="0051754D" w:rsidRPr="0051754D" w:rsidRDefault="0051754D">
      <w:pPr>
        <w:spacing w:before="80" w:after="100"/>
        <w:jc w:val="both"/>
        <w:rPr>
          <w:rFonts w:cs="Times New Roman"/>
        </w:rPr>
      </w:pPr>
      <w:r w:rsidRPr="0051754D">
        <w:rPr>
          <w:rFonts w:cs="Times New Roman"/>
        </w:rPr>
        <w:t xml:space="preserve">Several limitations should be considered. This study is cross-sectional and ecological in design; therefore, associations observed at the county level cannot be attributed to individuals, and causal inference is limited. The incomplete geographic </w:t>
      </w:r>
      <w:r w:rsidR="00E501F0">
        <w:rPr>
          <w:rFonts w:cs="Times New Roman"/>
          <w:lang w:val="en-US"/>
        </w:rPr>
        <w:t xml:space="preserve">reporting </w:t>
      </w:r>
      <w:r w:rsidRPr="0051754D">
        <w:rPr>
          <w:rFonts w:cs="Times New Roman"/>
        </w:rPr>
        <w:t>coverage of CDC Environmental Public Health Tracking (EPHT) data—excluding 22 states, disproportionately in the western and southern United States—may introduce selection bias and limit generalizability. Annual average PM</w:t>
      </w:r>
      <w:r w:rsidRPr="0051754D">
        <w:rPr>
          <w:rFonts w:cs="Times New Roman"/>
          <w:vertAlign w:val="subscript"/>
        </w:rPr>
        <w:t>2.5</w:t>
      </w:r>
      <w:r w:rsidRPr="0051754D">
        <w:rPr>
          <w:rFonts w:cs="Times New Roman"/>
        </w:rPr>
        <w:t>​ estimates derived from fixed monitoring stations</w:t>
      </w:r>
      <w:r w:rsidR="00E501F0">
        <w:rPr>
          <w:rFonts w:cs="Times New Roman"/>
          <w:lang w:val="en-US"/>
        </w:rPr>
        <w:t>.</w:t>
      </w:r>
      <w:r w:rsidRPr="0051754D">
        <w:rPr>
          <w:rFonts w:cs="Times New Roman"/>
        </w:rPr>
        <w:t xml:space="preserve"> </w:t>
      </w:r>
      <w:r w:rsidR="00E501F0">
        <w:rPr>
          <w:rFonts w:cs="Times New Roman"/>
          <w:lang w:val="en-US"/>
        </w:rPr>
        <w:t>These did not</w:t>
      </w:r>
      <w:r w:rsidRPr="0051754D">
        <w:rPr>
          <w:rFonts w:cs="Times New Roman"/>
        </w:rPr>
        <w:t xml:space="preserve"> </w:t>
      </w:r>
      <w:proofErr w:type="gramStart"/>
      <w:r w:rsidRPr="0051754D">
        <w:rPr>
          <w:rFonts w:cs="Times New Roman"/>
        </w:rPr>
        <w:t>capture</w:t>
      </w:r>
      <w:r w:rsidR="00E501F0">
        <w:rPr>
          <w:rFonts w:cs="Times New Roman"/>
          <w:lang w:val="en-US"/>
        </w:rPr>
        <w:t>d</w:t>
      </w:r>
      <w:proofErr w:type="gramEnd"/>
      <w:r w:rsidRPr="0051754D">
        <w:rPr>
          <w:rFonts w:cs="Times New Roman"/>
        </w:rPr>
        <w:t xml:space="preserve"> short-term peaks, seasonal variability, or within-county heterogeneity, and may result in exposure misclassification, particularly in large or wildfire-affected counties. Additionally, several relevant confounders, including smoking prevalence, obesity, indoor environmental exposures, and occupational risks, were not available at the county level. The large spatial autoregressive parameter (</w:t>
      </w:r>
      <w:r w:rsidRPr="00E501F0">
        <w:rPr>
          <w:rFonts w:cs="Times New Roman"/>
          <w:i/>
          <w:iCs/>
        </w:rPr>
        <w:t>ρ</w:t>
      </w:r>
      <w:r w:rsidRPr="0051754D">
        <w:rPr>
          <w:rFonts w:cs="Times New Roman"/>
        </w:rPr>
        <w:t>=0.848) further suggests that unmeasured, spatially patterned factors remain important determinants of asthma ED visit rates.</w:t>
      </w:r>
    </w:p>
    <w:p w14:paraId="7D3438F7" w14:textId="77777777" w:rsidR="009A5E51" w:rsidRDefault="00000000">
      <w:r>
        <w:br w:type="page"/>
      </w:r>
    </w:p>
    <w:p w14:paraId="577A642C" w14:textId="77777777" w:rsidR="009A5E51" w:rsidRDefault="00000000">
      <w:pPr>
        <w:pBdr>
          <w:bottom w:val="single" w:sz="3" w:space="0" w:color="1F4E79"/>
        </w:pBdr>
        <w:spacing w:before="400" w:after="120"/>
      </w:pPr>
      <w:r>
        <w:rPr>
          <w:rFonts w:ascii="Arial" w:eastAsia="Arial" w:hAnsi="Arial" w:cs="Arial"/>
          <w:b/>
          <w:bCs/>
          <w:color w:val="1F4E79"/>
          <w:sz w:val="30"/>
          <w:szCs w:val="30"/>
        </w:rPr>
        <w:lastRenderedPageBreak/>
        <w:t>5. Conclusion</w:t>
      </w:r>
    </w:p>
    <w:p w14:paraId="0D61E359" w14:textId="705E24C1" w:rsidR="009A5E51" w:rsidRDefault="00000000">
      <w:pPr>
        <w:spacing w:before="80" w:after="100"/>
        <w:jc w:val="both"/>
        <w:rPr>
          <w:rFonts w:cs="Times New Roman"/>
          <w:lang w:val="en-US"/>
        </w:rPr>
      </w:pPr>
      <w:r>
        <w:rPr>
          <w:rFonts w:cs="Times New Roman"/>
        </w:rPr>
        <w:t>Adult asthma ED visit rates are strongly and consistently spatially patterned at the U.S. county level. OLS regression is statistically inadequate for these data — residual autocorrelation was severe (Moran’s I = 0.462) and spatial lag regression was required. After spatial adjustment (ρ = 0.848) and socioeconomic confounding control, PM₂.₅ remained a significant predictor of asthma ED burden (β = 0.114 per μg/m³, 95% CI [0.026, 0.201], p = 0.011). The 1,052 High-High asthma hot spots in the Gulf Coast, Florida, and Mid-Atlantic identify the geographic priority areas for PM₂.₅ abatement and asthma care investment under the 2024 revised EPA NAAQS. The western PM₂.₅–asthma geographic disconnect, consistent with wildfire-dominated exposure, represents a distinct research and policy challenge requiring source-specific PM₂.₅ analysis. Expanding CDC EPHT asthma ED surveillance to all 50 states would substantially improve the geographic completeness and analytical power of future national studies.</w:t>
      </w:r>
      <w:r w:rsidR="00127DF3">
        <w:rPr>
          <w:rFonts w:cs="Times New Roman"/>
          <w:lang w:val="en-US"/>
        </w:rPr>
        <w:t xml:space="preserve"> </w:t>
      </w:r>
      <w:r w:rsidR="00127DF3" w:rsidRPr="00127DF3">
        <w:rPr>
          <w:rFonts w:cs="Times New Roman"/>
          <w:lang w:val="en-US"/>
        </w:rPr>
        <w:t>This research received no external funding. It was conducted as part of graduate coursework in spatial epidemiology at the Department of Epidemiology and Biostatistics, Temple University.</w:t>
      </w:r>
    </w:p>
    <w:p w14:paraId="4C3B4CD4" w14:textId="77777777" w:rsidR="00594FD7" w:rsidRDefault="00594FD7">
      <w:pPr>
        <w:spacing w:before="80" w:after="100"/>
        <w:jc w:val="both"/>
        <w:rPr>
          <w:rFonts w:cs="Times New Roman"/>
          <w:lang w:val="en-US"/>
        </w:rPr>
      </w:pPr>
    </w:p>
    <w:p w14:paraId="2D5E57E5" w14:textId="66105234" w:rsidR="00594FD7" w:rsidRPr="00594FD7" w:rsidRDefault="00594FD7" w:rsidP="00594FD7">
      <w:pPr>
        <w:spacing w:before="80" w:after="100"/>
        <w:jc w:val="both"/>
        <w:rPr>
          <w:lang w:val="en-US"/>
        </w:rPr>
      </w:pPr>
      <w:r w:rsidRPr="00594FD7">
        <w:rPr>
          <w:lang w:val="en-US"/>
        </w:rPr>
        <w:t>Adult asthma ED visit rates exhibited strong and consistent spatial patterning across U.S. counties. OLS regression was not appropriate for these data, as evidenced by substantial residual spatial autocorrelation (Moran’s I</w:t>
      </w:r>
      <w:r>
        <w:rPr>
          <w:lang w:val="en-US"/>
        </w:rPr>
        <w:t xml:space="preserve"> </w:t>
      </w:r>
      <w:r w:rsidRPr="00594FD7">
        <w:rPr>
          <w:lang w:val="en-US"/>
        </w:rPr>
        <w:t>=</w:t>
      </w:r>
      <w:r>
        <w:rPr>
          <w:lang w:val="en-US"/>
        </w:rPr>
        <w:t xml:space="preserve"> </w:t>
      </w:r>
      <w:r w:rsidRPr="00594FD7">
        <w:rPr>
          <w:lang w:val="en-US"/>
        </w:rPr>
        <w:t>0.462). A spatial lag model was therefore employed. After accounting for spatial dependence (ρ=0.848) and adjusting for socioeconomic confounders, fine particulate matter (PM</w:t>
      </w:r>
      <w:r w:rsidRPr="00594FD7">
        <w:rPr>
          <w:vertAlign w:val="subscript"/>
          <w:lang w:val="en-US"/>
        </w:rPr>
        <w:t>2.5</w:t>
      </w:r>
      <w:r w:rsidRPr="00594FD7">
        <w:rPr>
          <w:lang w:val="en-US"/>
        </w:rPr>
        <w:t xml:space="preserve">) remained a statistically significant predictor of asthma ED visit rates (β=0.114 per </w:t>
      </w:r>
      <w:proofErr w:type="spellStart"/>
      <w:r w:rsidRPr="00594FD7">
        <w:rPr>
          <w:lang w:val="en-US"/>
        </w:rPr>
        <w:t>μg</w:t>
      </w:r>
      <w:proofErr w:type="spellEnd"/>
      <w:r w:rsidRPr="00594FD7">
        <w:rPr>
          <w:lang w:val="en-US"/>
        </w:rPr>
        <w:t>/m3; 95% CI: 0.026, 0.201; p=0.011).</w:t>
      </w:r>
    </w:p>
    <w:p w14:paraId="175EACC8" w14:textId="77777777" w:rsidR="00594FD7" w:rsidRPr="00594FD7" w:rsidRDefault="00594FD7" w:rsidP="00594FD7">
      <w:pPr>
        <w:spacing w:before="80" w:after="100"/>
        <w:jc w:val="both"/>
        <w:rPr>
          <w:lang w:val="en-US"/>
        </w:rPr>
      </w:pPr>
    </w:p>
    <w:p w14:paraId="5CFCAE75" w14:textId="7F3DA53F" w:rsidR="00594FD7" w:rsidRPr="00594FD7" w:rsidRDefault="00594FD7" w:rsidP="00594FD7">
      <w:pPr>
        <w:spacing w:before="80" w:after="100"/>
        <w:jc w:val="both"/>
        <w:rPr>
          <w:lang w:val="en-US"/>
        </w:rPr>
      </w:pPr>
      <w:r w:rsidRPr="00594FD7">
        <w:rPr>
          <w:lang w:val="en-US"/>
        </w:rPr>
        <w:t>Spatial cluster analysis identified 1,052 High–High clusters concentrated in the Gulf Coast, Florida, and Mid-Atlantic regions, indicating priority areas for targeted PM</w:t>
      </w:r>
      <w:r w:rsidRPr="00594FD7">
        <w:rPr>
          <w:vertAlign w:val="subscript"/>
          <w:lang w:val="en-US"/>
        </w:rPr>
        <w:t>2.5</w:t>
      </w:r>
      <w:r w:rsidRPr="00594FD7">
        <w:rPr>
          <w:lang w:val="en-US"/>
        </w:rPr>
        <w:t xml:space="preserve"> mitigation and asthma care interventions under the 2024 revised EPA National Ambient Air Quality Standards (NAAQS). In contrast, a geographic decoupling of PM</w:t>
      </w:r>
      <w:r w:rsidRPr="00594FD7">
        <w:rPr>
          <w:vertAlign w:val="subscript"/>
          <w:lang w:val="en-US"/>
        </w:rPr>
        <w:t>2.5</w:t>
      </w:r>
      <w:r w:rsidRPr="00594FD7">
        <w:rPr>
          <w:lang w:val="en-US"/>
        </w:rPr>
        <w:t>​ and asthma burden was observed in the western United States, consistent with wildfire-dominated exposure profiles. This pattern suggests the need for source specific PM</w:t>
      </w:r>
      <w:r w:rsidRPr="00594FD7">
        <w:rPr>
          <w:vertAlign w:val="subscript"/>
          <w:lang w:val="en-US"/>
        </w:rPr>
        <w:t>2.5</w:t>
      </w:r>
      <w:r w:rsidRPr="00594FD7">
        <w:rPr>
          <w:lang w:val="en-US"/>
        </w:rPr>
        <w:t>​ characterization in future research and policy development.</w:t>
      </w:r>
      <w:r>
        <w:rPr>
          <w:lang w:val="en-US"/>
        </w:rPr>
        <w:t xml:space="preserve"> </w:t>
      </w:r>
      <w:r w:rsidRPr="00594FD7">
        <w:rPr>
          <w:lang w:val="en-US"/>
        </w:rPr>
        <w:t>Expanding CDC Environmental Public Health Tracking (EPHT) asthma ED surveillance to all 50 states would enhance geographic coverage and strengthen the analytical capacity of nationwide studies.</w:t>
      </w:r>
    </w:p>
    <w:p w14:paraId="64BDA6BA" w14:textId="73A8619F" w:rsidR="00D2539D" w:rsidRDefault="00D2539D">
      <w:pPr>
        <w:rPr>
          <w:lang w:val="en-US"/>
        </w:rPr>
      </w:pPr>
      <w:r>
        <w:rPr>
          <w:lang w:val="en-US"/>
        </w:rPr>
        <w:br w:type="page"/>
      </w:r>
    </w:p>
    <w:p w14:paraId="17ABCE0C" w14:textId="77777777" w:rsidR="00D2539D" w:rsidRPr="00D2539D" w:rsidRDefault="00D2539D" w:rsidP="00D2539D">
      <w:pPr>
        <w:spacing w:before="100" w:beforeAutospacing="1" w:after="100" w:afterAutospacing="1"/>
        <w:outlineLvl w:val="2"/>
        <w:rPr>
          <w:rFonts w:cs="Times New Roman"/>
          <w:b/>
          <w:bCs/>
          <w:sz w:val="27"/>
          <w:szCs w:val="27"/>
        </w:rPr>
      </w:pPr>
      <w:r w:rsidRPr="00D2539D">
        <w:rPr>
          <w:rFonts w:cs="Times New Roman"/>
          <w:b/>
          <w:bCs/>
          <w:sz w:val="27"/>
          <w:szCs w:val="27"/>
        </w:rPr>
        <w:lastRenderedPageBreak/>
        <w:t>Conflict of Interest Statement</w:t>
      </w:r>
    </w:p>
    <w:p w14:paraId="350C5D1B" w14:textId="77777777" w:rsidR="00D2539D" w:rsidRPr="00D2539D" w:rsidRDefault="00D2539D" w:rsidP="00D2539D">
      <w:pPr>
        <w:spacing w:before="100" w:beforeAutospacing="1" w:after="100" w:afterAutospacing="1"/>
        <w:rPr>
          <w:lang w:val="en-US"/>
        </w:rPr>
      </w:pPr>
      <w:r w:rsidRPr="00D2539D">
        <w:rPr>
          <w:lang w:val="en-US"/>
        </w:rPr>
        <w:t>The author declares no conflict of interest, financial or otherwise, in relation to this work. No funding was received from any commercial, governmental, or not-for-profit organisation that could have influenced the design, conduct, analysis, interpretation, or reporting of this study. The study was conducted independently as part of graduate academic training.</w:t>
      </w:r>
    </w:p>
    <w:p w14:paraId="064533B9" w14:textId="77777777" w:rsidR="00D2539D" w:rsidRPr="00D2539D" w:rsidRDefault="00D2539D" w:rsidP="00D2539D">
      <w:pPr>
        <w:spacing w:before="100" w:beforeAutospacing="1" w:after="100" w:afterAutospacing="1"/>
        <w:outlineLvl w:val="2"/>
        <w:rPr>
          <w:rFonts w:cs="Times New Roman"/>
          <w:b/>
          <w:bCs/>
          <w:sz w:val="27"/>
          <w:szCs w:val="27"/>
        </w:rPr>
      </w:pPr>
      <w:r w:rsidRPr="00D2539D">
        <w:rPr>
          <w:rFonts w:cs="Times New Roman"/>
          <w:b/>
          <w:bCs/>
          <w:sz w:val="27"/>
          <w:szCs w:val="27"/>
        </w:rPr>
        <w:t>Acknowledgements</w:t>
      </w:r>
    </w:p>
    <w:p w14:paraId="27DDF76E" w14:textId="77777777" w:rsidR="00D2539D" w:rsidRPr="00D2539D" w:rsidRDefault="00D2539D" w:rsidP="00D2539D">
      <w:pPr>
        <w:spacing w:before="100" w:beforeAutospacing="1" w:after="100" w:afterAutospacing="1"/>
        <w:rPr>
          <w:lang w:val="en-US"/>
        </w:rPr>
      </w:pPr>
      <w:r w:rsidRPr="00D2539D">
        <w:rPr>
          <w:lang w:val="en-US"/>
        </w:rPr>
        <w:t>The author thanks the faculty and staff of the Department of Epidemiology and Biostatistics, College of Public Health, Temple University, for academic support during the conduct of this research. The author acknowledges the U.S. Environmental Protection Agency, the Centers for Disease Control and Prevention Environmental Public Health Tracking Network, and the U.S. Census Bureau for making the data used in this study freely and publicly available. [If a co-author or faculty member provided guidance on the epidemiological framework, add: The author thanks [Name], [Title], [Institution], for constructive comments on the epidemiological framing of the Discussion section.] No artificial intelligence tools were used to generate or substantially revise any portion of the manuscript text.</w:t>
      </w:r>
    </w:p>
    <w:p w14:paraId="1DB6056D" w14:textId="7F9689D8" w:rsidR="00594FD7" w:rsidRPr="00D2539D" w:rsidRDefault="00D2539D" w:rsidP="00D2539D">
      <w:pPr>
        <w:spacing w:before="100" w:beforeAutospacing="1" w:after="100" w:afterAutospacing="1"/>
        <w:outlineLvl w:val="2"/>
        <w:rPr>
          <w:rFonts w:cs="Times New Roman"/>
          <w:b/>
          <w:bCs/>
          <w:sz w:val="27"/>
          <w:szCs w:val="27"/>
        </w:rPr>
      </w:pPr>
      <w:r w:rsidRPr="00D2539D">
        <w:rPr>
          <w:rFonts w:cs="Times New Roman"/>
          <w:b/>
          <w:bCs/>
          <w:sz w:val="27"/>
          <w:szCs w:val="27"/>
        </w:rPr>
        <w:t>Funding</w:t>
      </w:r>
    </w:p>
    <w:p w14:paraId="6F6AB643" w14:textId="5AB220CF" w:rsidR="00594FD7" w:rsidRPr="00127DF3" w:rsidRDefault="00594FD7" w:rsidP="00594FD7">
      <w:pPr>
        <w:spacing w:before="80" w:after="100"/>
        <w:jc w:val="both"/>
        <w:rPr>
          <w:lang w:val="en-US"/>
        </w:rPr>
      </w:pPr>
      <w:r w:rsidRPr="00594FD7">
        <w:rPr>
          <w:lang w:val="en-US"/>
        </w:rPr>
        <w:t>This study received no external funding and was conducted as part of graduate-level coursework in spatial epidemiology at the Department of Epidemiology and Biostatistics, Temple University.</w:t>
      </w:r>
    </w:p>
    <w:p w14:paraId="71A98074" w14:textId="77777777" w:rsidR="00D2539D" w:rsidRDefault="00D2539D"/>
    <w:p w14:paraId="0EB1CB0B" w14:textId="77777777" w:rsidR="00D2539D" w:rsidRPr="00D2539D" w:rsidRDefault="00D2539D" w:rsidP="00D2539D">
      <w:pPr>
        <w:spacing w:before="100" w:beforeAutospacing="1" w:after="100" w:afterAutospacing="1"/>
        <w:outlineLvl w:val="2"/>
        <w:rPr>
          <w:rFonts w:cs="Times New Roman"/>
          <w:b/>
          <w:bCs/>
          <w:sz w:val="27"/>
          <w:szCs w:val="27"/>
        </w:rPr>
      </w:pPr>
      <w:r w:rsidRPr="00D2539D">
        <w:rPr>
          <w:rFonts w:cs="Times New Roman"/>
          <w:b/>
          <w:bCs/>
          <w:sz w:val="27"/>
          <w:szCs w:val="27"/>
        </w:rPr>
        <w:t>Contribution Statement:</w:t>
      </w:r>
    </w:p>
    <w:p w14:paraId="55C723DC" w14:textId="77777777" w:rsidR="00D2539D" w:rsidRPr="00D2539D" w:rsidRDefault="00D2539D" w:rsidP="00D2539D">
      <w:pPr>
        <w:pStyle w:val="font-claude-response-body"/>
        <w:rPr>
          <w:rFonts w:cs="Vrinda"/>
          <w:sz w:val="22"/>
          <w:szCs w:val="22"/>
          <w:lang w:val="en-US"/>
        </w:rPr>
      </w:pPr>
      <w:r w:rsidRPr="00D2539D">
        <w:rPr>
          <w:rFonts w:cs="Vrinda"/>
          <w:b/>
          <w:bCs/>
          <w:sz w:val="22"/>
          <w:szCs w:val="22"/>
          <w:lang w:val="en-US"/>
        </w:rPr>
        <w:t>Md Saiful Hasan:</w:t>
      </w:r>
      <w:r w:rsidRPr="00D2539D">
        <w:rPr>
          <w:rFonts w:cs="Vrinda"/>
          <w:sz w:val="22"/>
          <w:szCs w:val="22"/>
          <w:lang w:val="en-US"/>
        </w:rPr>
        <w:t xml:space="preserve"> Conceptualisation, data curation, formal analysis, spatial methodology, software (R), visualisation, writing — original draft, writing — review and editing.</w:t>
      </w:r>
    </w:p>
    <w:p w14:paraId="53B797F8" w14:textId="77777777" w:rsidR="00D2539D" w:rsidRPr="00D2539D" w:rsidRDefault="00D2539D" w:rsidP="00D2539D">
      <w:pPr>
        <w:pStyle w:val="font-claude-response-body"/>
        <w:rPr>
          <w:rFonts w:cs="Vrinda"/>
          <w:sz w:val="22"/>
          <w:szCs w:val="22"/>
          <w:lang w:val="en-US"/>
        </w:rPr>
      </w:pPr>
      <w:r w:rsidRPr="00D2539D">
        <w:rPr>
          <w:rFonts w:cs="Vrinda"/>
          <w:b/>
          <w:bCs/>
          <w:sz w:val="22"/>
          <w:szCs w:val="22"/>
          <w:lang w:val="en-US"/>
        </w:rPr>
        <w:t>Jahirul Alam Azad:</w:t>
      </w:r>
      <w:r w:rsidRPr="00D2539D">
        <w:rPr>
          <w:rFonts w:cs="Vrinda"/>
          <w:sz w:val="22"/>
          <w:szCs w:val="22"/>
          <w:lang w:val="en-US"/>
        </w:rPr>
        <w:t xml:space="preserve"> Epidemiological framework development, writing — review and editing, supervision.</w:t>
      </w:r>
    </w:p>
    <w:p w14:paraId="454DF842" w14:textId="77777777" w:rsidR="00D2539D" w:rsidRPr="00D2539D" w:rsidRDefault="00D2539D" w:rsidP="00D2539D">
      <w:pPr>
        <w:pStyle w:val="font-claude-response-body"/>
        <w:rPr>
          <w:rFonts w:cs="Vrinda"/>
          <w:sz w:val="22"/>
          <w:szCs w:val="22"/>
          <w:lang w:val="en-US"/>
        </w:rPr>
      </w:pPr>
      <w:r w:rsidRPr="00D2539D">
        <w:rPr>
          <w:rFonts w:cs="Vrinda"/>
          <w:sz w:val="22"/>
          <w:szCs w:val="22"/>
          <w:lang w:val="en-US"/>
        </w:rPr>
        <w:t>The authors declare no conflicts of interest.</w:t>
      </w:r>
    </w:p>
    <w:p w14:paraId="7F5B8E5E" w14:textId="0B87BEA5" w:rsidR="009A5E51" w:rsidRDefault="00000000">
      <w:r>
        <w:br w:type="page"/>
      </w:r>
    </w:p>
    <w:p w14:paraId="76719F76" w14:textId="77777777" w:rsidR="009A5E51" w:rsidRDefault="00000000">
      <w:pPr>
        <w:pBdr>
          <w:bottom w:val="single" w:sz="3" w:space="0" w:color="1F4E79"/>
        </w:pBdr>
        <w:spacing w:before="400" w:after="120"/>
      </w:pPr>
      <w:r>
        <w:rPr>
          <w:rFonts w:ascii="Arial" w:eastAsia="Arial" w:hAnsi="Arial" w:cs="Arial"/>
          <w:b/>
          <w:bCs/>
          <w:color w:val="1F4E79"/>
          <w:sz w:val="30"/>
          <w:szCs w:val="30"/>
        </w:rPr>
        <w:lastRenderedPageBreak/>
        <w:t>References</w:t>
      </w:r>
    </w:p>
    <w:p w14:paraId="7FFF60AF" w14:textId="77777777" w:rsidR="009A5E51" w:rsidRDefault="00000000">
      <w:pPr>
        <w:spacing w:before="40" w:after="80"/>
        <w:ind w:left="720" w:hanging="720"/>
      </w:pPr>
      <w:r>
        <w:rPr>
          <w:rFonts w:cs="Times New Roman"/>
          <w:sz w:val="19"/>
          <w:szCs w:val="19"/>
        </w:rPr>
        <w:t>Anselin, L. (1988). Spatial Econometrics: Methods and Models. Kluwer Academic Publishers.</w:t>
      </w:r>
    </w:p>
    <w:p w14:paraId="032D0C4B" w14:textId="77777777" w:rsidR="009A5E51" w:rsidRDefault="00000000">
      <w:pPr>
        <w:spacing w:before="40" w:after="80"/>
        <w:ind w:left="720" w:hanging="720"/>
      </w:pPr>
      <w:r>
        <w:rPr>
          <w:rFonts w:cs="Times New Roman"/>
          <w:sz w:val="19"/>
          <w:szCs w:val="19"/>
        </w:rPr>
        <w:t>Anselin, L. (1995). Local indicators of spatial association — LISA. Geographical Analysis, 27(2), 93–115.</w:t>
      </w:r>
    </w:p>
    <w:p w14:paraId="36ECBE2C" w14:textId="4EB3AE28" w:rsidR="00832D24" w:rsidRDefault="00832D24" w:rsidP="008241D1">
      <w:pPr>
        <w:spacing w:before="40" w:after="80"/>
        <w:ind w:left="720" w:hanging="720"/>
        <w:rPr>
          <w:rFonts w:cs="Times New Roman"/>
          <w:sz w:val="19"/>
          <w:szCs w:val="19"/>
        </w:rPr>
      </w:pPr>
      <w:r w:rsidRPr="00832D24">
        <w:rPr>
          <w:rFonts w:cs="Times New Roman"/>
          <w:sz w:val="19"/>
          <w:szCs w:val="19"/>
        </w:rPr>
        <w:t>Bivand, R. S., &amp; Wong, D. W. S. (2018). Comparing implementations of global and local indicators of spatial association. TEST, 27(4), 716–748</w:t>
      </w:r>
      <w:r w:rsidR="00363494">
        <w:rPr>
          <w:rFonts w:cs="Times New Roman"/>
          <w:sz w:val="19"/>
          <w:szCs w:val="19"/>
        </w:rPr>
        <w:t>.</w:t>
      </w:r>
    </w:p>
    <w:p w14:paraId="3EDFDF1F" w14:textId="2D7F7151" w:rsidR="008241D1" w:rsidRDefault="008241D1" w:rsidP="008241D1">
      <w:pPr>
        <w:spacing w:before="40" w:after="80"/>
        <w:ind w:left="720" w:hanging="720"/>
        <w:rPr>
          <w:rFonts w:cs="Times New Roman"/>
          <w:sz w:val="19"/>
          <w:szCs w:val="19"/>
        </w:rPr>
      </w:pPr>
      <w:r w:rsidRPr="00832EB5">
        <w:rPr>
          <w:rFonts w:cs="Times New Roman"/>
          <w:sz w:val="19"/>
          <w:szCs w:val="19"/>
        </w:rPr>
        <w:t>Bozigar, M., Lawson, A. B., Pearce, J. L., King, K., &amp; Svendsen, E. R. (2020). A Bayesian spatio-temporal analysis of neighborhood pediatric asthma emergency department visit disparities. Health &amp; Place, 66, 102426.</w:t>
      </w:r>
    </w:p>
    <w:p w14:paraId="6108F375" w14:textId="77777777" w:rsidR="009D62D4" w:rsidRDefault="009D62D4" w:rsidP="009D62D4">
      <w:pPr>
        <w:spacing w:before="40" w:after="80"/>
        <w:ind w:left="720" w:hanging="720"/>
        <w:rPr>
          <w:rFonts w:cs="Times New Roman"/>
          <w:sz w:val="19"/>
          <w:szCs w:val="19"/>
        </w:rPr>
      </w:pPr>
      <w:r>
        <w:rPr>
          <w:rFonts w:cs="Times New Roman"/>
          <w:sz w:val="19"/>
          <w:szCs w:val="19"/>
        </w:rPr>
        <w:t>Brook, R. D., Rajagopalan, S., Pope, C. A., et al. (2010). Particulate matter air pollution and cardiovascular disease: an update to the Scientific Statement from the American Heart Association. Circulation, 121, 2331–2378.</w:t>
      </w:r>
    </w:p>
    <w:p w14:paraId="353F20AD" w14:textId="77777777" w:rsidR="009A5E51" w:rsidRDefault="00000000">
      <w:pPr>
        <w:spacing w:before="40" w:after="80"/>
        <w:ind w:left="720" w:hanging="720"/>
      </w:pPr>
      <w:r>
        <w:rPr>
          <w:rFonts w:cs="Times New Roman"/>
          <w:sz w:val="19"/>
          <w:szCs w:val="19"/>
        </w:rPr>
        <w:t>CDC. (2022). Asthma surveillance data. National Center for Health Statistics.</w:t>
      </w:r>
    </w:p>
    <w:p w14:paraId="51D550CF" w14:textId="77777777" w:rsidR="009A5E51" w:rsidRDefault="00000000">
      <w:pPr>
        <w:spacing w:before="40" w:after="80"/>
        <w:ind w:left="720" w:hanging="720"/>
      </w:pPr>
      <w:r>
        <w:rPr>
          <w:rFonts w:cs="Times New Roman"/>
          <w:sz w:val="19"/>
          <w:szCs w:val="19"/>
        </w:rPr>
        <w:t>CDC Environmental Public Health Tracking Network. (2020). Adult asthma emergency department visit rates. https://ephtracking.cdc.gov</w:t>
      </w:r>
    </w:p>
    <w:p w14:paraId="7F89E55E" w14:textId="77777777" w:rsidR="009A5E51" w:rsidRDefault="00000000">
      <w:pPr>
        <w:spacing w:before="40" w:after="80"/>
        <w:ind w:left="720" w:hanging="720"/>
      </w:pPr>
      <w:r>
        <w:rPr>
          <w:rFonts w:cs="Times New Roman"/>
          <w:sz w:val="19"/>
          <w:szCs w:val="19"/>
        </w:rPr>
        <w:t>Dockery, D. W., Pope, C. A., Xu, X., et al. (1993). An association between air pollution and mortality in six U.S. cities. New England Journal of Medicine, 329(24), 1753–1759.</w:t>
      </w:r>
    </w:p>
    <w:p w14:paraId="683154FC" w14:textId="77777777" w:rsidR="009A5E51" w:rsidRDefault="00000000">
      <w:pPr>
        <w:spacing w:before="40" w:after="80"/>
        <w:ind w:left="720" w:hanging="720"/>
        <w:rPr>
          <w:rFonts w:cs="Times New Roman"/>
          <w:sz w:val="19"/>
          <w:szCs w:val="19"/>
        </w:rPr>
      </w:pPr>
      <w:r>
        <w:rPr>
          <w:rFonts w:cs="Times New Roman"/>
          <w:sz w:val="19"/>
          <w:szCs w:val="19"/>
        </w:rPr>
        <w:t>Elhorst, J. P. (2010). Applied spatial econometrics: raising the bar. Spatial Economic Analysis, 5(1), 9–28.</w:t>
      </w:r>
    </w:p>
    <w:p w14:paraId="61D4D4D8" w14:textId="5D1B331A" w:rsidR="001E32F5" w:rsidRDefault="001E32F5">
      <w:pPr>
        <w:spacing w:before="40" w:after="80"/>
        <w:ind w:left="720" w:hanging="720"/>
        <w:rPr>
          <w:rFonts w:cs="Times New Roman"/>
          <w:sz w:val="19"/>
          <w:szCs w:val="19"/>
        </w:rPr>
      </w:pPr>
      <w:r w:rsidRPr="001E32F5">
        <w:rPr>
          <w:rFonts w:cs="Times New Roman"/>
          <w:sz w:val="19"/>
          <w:szCs w:val="19"/>
        </w:rPr>
        <w:t>Environmental Protection Agency. Reconsideration of the National Ambient Air Quality Standards for particulate matter. Federal Register. 2024;89 FR 16202.</w:t>
      </w:r>
    </w:p>
    <w:p w14:paraId="2C3F776B" w14:textId="5487CE9C" w:rsidR="009D62D4" w:rsidRPr="009D62D4" w:rsidRDefault="009D62D4">
      <w:pPr>
        <w:spacing w:before="40" w:after="80"/>
        <w:ind w:left="720" w:hanging="720"/>
        <w:rPr>
          <w:rFonts w:cs="Times New Roman"/>
          <w:sz w:val="19"/>
          <w:szCs w:val="19"/>
        </w:rPr>
      </w:pPr>
      <w:r w:rsidRPr="009D62D4">
        <w:rPr>
          <w:rFonts w:cs="Times New Roman"/>
          <w:sz w:val="19"/>
          <w:szCs w:val="19"/>
        </w:rPr>
        <w:t xml:space="preserve">Fotheringham, A. S., Brunsdon, C., &amp; Charlton, M. (2002). </w:t>
      </w:r>
      <w:r w:rsidRPr="009D62D4">
        <w:rPr>
          <w:rFonts w:cs="Times New Roman"/>
          <w:i/>
          <w:iCs/>
          <w:sz w:val="19"/>
          <w:szCs w:val="19"/>
        </w:rPr>
        <w:t>Geographically Weighted Regression: The Analysis of Spatially Varying Relationships</w:t>
      </w:r>
      <w:r w:rsidRPr="009D62D4">
        <w:rPr>
          <w:rFonts w:cs="Times New Roman"/>
          <w:sz w:val="19"/>
          <w:szCs w:val="19"/>
        </w:rPr>
        <w:t>. Wiley.</w:t>
      </w:r>
    </w:p>
    <w:p w14:paraId="479641E8" w14:textId="77777777" w:rsidR="009A5E51" w:rsidRDefault="00000000">
      <w:pPr>
        <w:spacing w:before="40" w:after="80"/>
        <w:ind w:left="720" w:hanging="720"/>
      </w:pPr>
      <w:r>
        <w:rPr>
          <w:rFonts w:cs="Times New Roman"/>
          <w:sz w:val="19"/>
          <w:szCs w:val="19"/>
        </w:rPr>
        <w:t>Hayes, R. B., Lim, C., Zhang, Y., et al. (2020). PM₂.₅ air pollution and cause-specific cardiovascular disease mortality. International Journal of Epidemiology, 49(1), 25–35.</w:t>
      </w:r>
    </w:p>
    <w:p w14:paraId="6A6B2C82" w14:textId="77777777" w:rsidR="009A5E51" w:rsidRDefault="00000000">
      <w:pPr>
        <w:spacing w:before="40" w:after="80"/>
        <w:ind w:left="720" w:hanging="720"/>
        <w:rPr>
          <w:rFonts w:cs="Times New Roman"/>
          <w:sz w:val="19"/>
          <w:szCs w:val="19"/>
        </w:rPr>
      </w:pPr>
      <w:r>
        <w:rPr>
          <w:rFonts w:cs="Times New Roman"/>
          <w:sz w:val="19"/>
          <w:szCs w:val="19"/>
        </w:rPr>
        <w:t>Keet, C. A., McCormack, M. C., Pollack, C. E., et al. (2018). Neighborhood poverty, urban residence, race/ethnicity, and asthma. Journal of Allergy and Clinical Immunology, 135(3), 655–662.</w:t>
      </w:r>
    </w:p>
    <w:p w14:paraId="7EB7AF9B" w14:textId="48733A17" w:rsidR="00363494" w:rsidRDefault="00363494">
      <w:pPr>
        <w:spacing w:before="40" w:after="80"/>
        <w:ind w:left="720" w:hanging="720"/>
      </w:pPr>
      <w:r w:rsidRPr="00363494">
        <w:t>Lawson, A. B. (2013). Bayesian disease mapping: Hierarchical modeling in spatial epidemiology (2nd ed.). Boca Raton, FL: CRC Press</w:t>
      </w:r>
      <w:r>
        <w:t>.</w:t>
      </w:r>
    </w:p>
    <w:p w14:paraId="2C975F27" w14:textId="77777777" w:rsidR="009A5E51" w:rsidRDefault="00000000">
      <w:pPr>
        <w:spacing w:before="40" w:after="80"/>
        <w:ind w:left="720" w:hanging="720"/>
        <w:rPr>
          <w:rFonts w:cs="Times New Roman"/>
          <w:sz w:val="19"/>
          <w:szCs w:val="19"/>
        </w:rPr>
      </w:pPr>
      <w:r>
        <w:rPr>
          <w:rFonts w:cs="Times New Roman"/>
          <w:sz w:val="19"/>
          <w:szCs w:val="19"/>
        </w:rPr>
        <w:t>LeSage, J., &amp; Pace, R. K. (2009). Introduction to Spatial Econometrics. CRC Press.</w:t>
      </w:r>
    </w:p>
    <w:p w14:paraId="0C5B1EED" w14:textId="1EBE2C56" w:rsidR="008241D1" w:rsidRDefault="008241D1">
      <w:pPr>
        <w:spacing w:before="40" w:after="80"/>
        <w:ind w:left="720" w:hanging="720"/>
      </w:pPr>
      <w:r w:rsidRPr="00832EB5">
        <w:rPr>
          <w:rFonts w:cs="Times New Roman"/>
          <w:sz w:val="19"/>
          <w:szCs w:val="19"/>
        </w:rPr>
        <w:t>Meliker, J. R., Nriagu, J. O., Hammad, A. S., et al. (2001). Spatial clustering of emergency department visits by asthmatic children in an urban area</w:t>
      </w:r>
      <w:r>
        <w:rPr>
          <w:rFonts w:cs="Times New Roman"/>
          <w:sz w:val="19"/>
          <w:szCs w:val="19"/>
        </w:rPr>
        <w:t xml:space="preserve">: </w:t>
      </w:r>
      <w:r w:rsidRPr="008241D1">
        <w:rPr>
          <w:rFonts w:cs="Times New Roman"/>
          <w:sz w:val="19"/>
          <w:szCs w:val="19"/>
        </w:rPr>
        <w:t>south-western Detroit, Michigan</w:t>
      </w:r>
      <w:r w:rsidRPr="00832EB5">
        <w:rPr>
          <w:rFonts w:cs="Times New Roman"/>
          <w:sz w:val="19"/>
          <w:szCs w:val="19"/>
        </w:rPr>
        <w:t>. Ambulatory Child Health, 7(3–4), 297–312.</w:t>
      </w:r>
    </w:p>
    <w:p w14:paraId="462A3289" w14:textId="77777777" w:rsidR="009A5E51" w:rsidRDefault="00000000">
      <w:pPr>
        <w:spacing w:before="40" w:after="80"/>
        <w:ind w:left="720" w:hanging="720"/>
      </w:pPr>
      <w:r>
        <w:rPr>
          <w:rFonts w:cs="Times New Roman"/>
          <w:sz w:val="19"/>
          <w:szCs w:val="19"/>
        </w:rPr>
        <w:t>Pope, C. A., Burnett, R. T., Thun, M. J., et al. (2002). Lung cancer, cardiopulmonary mortality, and long-term exposure to fine particulate air pollution. JAMA, 287(9), 1132–1141.</w:t>
      </w:r>
    </w:p>
    <w:p w14:paraId="5BE183AA" w14:textId="77777777" w:rsidR="009A5E51" w:rsidRDefault="00000000">
      <w:pPr>
        <w:spacing w:before="40" w:after="80"/>
        <w:ind w:left="720" w:hanging="720"/>
      </w:pPr>
      <w:r>
        <w:rPr>
          <w:rFonts w:cs="Times New Roman"/>
          <w:sz w:val="19"/>
          <w:szCs w:val="19"/>
        </w:rPr>
        <w:t>Pope, C. A., Coleman, N., Pond, Z. A., &amp; Burnett, R. T. (2020). Fine particulate air pollution and human mortality: 25+ years of cohort studies. Environmental Research, 183, 108924.</w:t>
      </w:r>
    </w:p>
    <w:p w14:paraId="7584FF0D" w14:textId="77777777" w:rsidR="009A5E51" w:rsidRDefault="00000000">
      <w:pPr>
        <w:spacing w:before="40" w:after="80"/>
        <w:ind w:left="720" w:hanging="720"/>
        <w:rPr>
          <w:rFonts w:cs="Times New Roman"/>
          <w:sz w:val="19"/>
          <w:szCs w:val="19"/>
        </w:rPr>
      </w:pPr>
      <w:r>
        <w:rPr>
          <w:rFonts w:cs="Times New Roman"/>
          <w:sz w:val="19"/>
          <w:szCs w:val="19"/>
        </w:rPr>
        <w:t>Tessum, C. W., Paolella, D. A., Chambliss, S. E., et al. (2021). PM₂.₅ polluters disproportionately and systemically affect people of color in the United States. Science Advances, 7(18).</w:t>
      </w:r>
    </w:p>
    <w:p w14:paraId="7D150074" w14:textId="6277F711" w:rsidR="001E32F5" w:rsidRPr="001E32F5" w:rsidRDefault="001E32F5">
      <w:pPr>
        <w:spacing w:before="40" w:after="80"/>
        <w:ind w:left="720" w:hanging="720"/>
        <w:rPr>
          <w:rFonts w:cs="Times New Roman"/>
          <w:sz w:val="19"/>
          <w:szCs w:val="19"/>
        </w:rPr>
      </w:pPr>
      <w:r w:rsidRPr="001E32F5">
        <w:rPr>
          <w:rFonts w:cs="Times New Roman"/>
          <w:sz w:val="19"/>
          <w:szCs w:val="19"/>
        </w:rPr>
        <w:t>U.S. Environmental Protection Agency. Final reconsideration of the National Ambient Air Quality Standards for particulate matter. 2024.</w:t>
      </w:r>
    </w:p>
    <w:p w14:paraId="0A397DF4" w14:textId="77777777" w:rsidR="009A5E51" w:rsidRDefault="00000000">
      <w:pPr>
        <w:spacing w:before="40" w:after="80"/>
        <w:ind w:left="720" w:hanging="720"/>
      </w:pPr>
      <w:r>
        <w:rPr>
          <w:rFonts w:cs="Times New Roman"/>
          <w:sz w:val="19"/>
          <w:szCs w:val="19"/>
        </w:rPr>
        <w:t>U.S. Census Bureau. (2020). American Community Survey 5-Year Estimates. https://data.census.gov</w:t>
      </w:r>
    </w:p>
    <w:p w14:paraId="5AA1A03A" w14:textId="77777777" w:rsidR="009A5E51" w:rsidRDefault="00000000">
      <w:pPr>
        <w:spacing w:before="40" w:after="80"/>
        <w:ind w:left="720" w:hanging="720"/>
      </w:pPr>
      <w:r>
        <w:rPr>
          <w:rFonts w:cs="Times New Roman"/>
          <w:sz w:val="19"/>
          <w:szCs w:val="19"/>
        </w:rPr>
        <w:t>U.S. EPA. (2020). Air Quality System: Annual PM₂.₅ county-level means. https://www.epa.gov/aqs</w:t>
      </w:r>
    </w:p>
    <w:p w14:paraId="46A1C663" w14:textId="59F1F9B8" w:rsidR="00294530" w:rsidRDefault="00294530" w:rsidP="00294530">
      <w:pPr>
        <w:spacing w:before="40" w:after="80"/>
        <w:ind w:left="720" w:hanging="720"/>
        <w:rPr>
          <w:rFonts w:cs="Times New Roman"/>
          <w:sz w:val="19"/>
          <w:szCs w:val="19"/>
        </w:rPr>
      </w:pPr>
      <w:r w:rsidRPr="00294530">
        <w:rPr>
          <w:rFonts w:cs="Times New Roman"/>
          <w:sz w:val="19"/>
          <w:szCs w:val="19"/>
        </w:rPr>
        <w:t xml:space="preserve">Varopichetsan, S., Bunplod, N., Dejchanchaiwong, R. et al. Short-term exposure to fine particulate matter and asthma exacerbation: a large population-based case-crossover study in Southern Thailand. Environ Health 24, 28 (2025). </w:t>
      </w:r>
      <w:hyperlink r:id="rId12" w:history="1">
        <w:r w:rsidRPr="00294530">
          <w:t>https://doi.org/10.1186/s12940-025-01182-7</w:t>
        </w:r>
      </w:hyperlink>
    </w:p>
    <w:p w14:paraId="3B648C78" w14:textId="42DA7B4C" w:rsidR="00832EB5" w:rsidRDefault="00294530" w:rsidP="008241D1">
      <w:pPr>
        <w:spacing w:before="40" w:after="80"/>
        <w:ind w:left="720" w:hanging="720"/>
        <w:rPr>
          <w:rFonts w:cs="Times New Roman"/>
          <w:sz w:val="19"/>
          <w:szCs w:val="19"/>
        </w:rPr>
      </w:pPr>
      <w:r>
        <w:rPr>
          <w:rFonts w:cs="Times New Roman"/>
          <w:sz w:val="19"/>
          <w:szCs w:val="19"/>
        </w:rPr>
        <w:t>Zanobetti, A., &amp; Schwartz, J. (2009). The effect of fine and coarse particulate air pollution on mortality. Environmental Health Perspectives, 117(6), 898–903.</w:t>
      </w:r>
    </w:p>
    <w:p w14:paraId="5B819262" w14:textId="77777777" w:rsidR="00832EB5" w:rsidRDefault="00832EB5" w:rsidP="00832EB5">
      <w:pPr>
        <w:spacing w:before="40" w:after="80"/>
        <w:ind w:left="720" w:hanging="720"/>
        <w:rPr>
          <w:rFonts w:cs="Times New Roman"/>
          <w:sz w:val="19"/>
          <w:szCs w:val="19"/>
        </w:rPr>
      </w:pPr>
      <w:r w:rsidRPr="00832EB5">
        <w:rPr>
          <w:rFonts w:cs="Times New Roman"/>
          <w:sz w:val="19"/>
          <w:szCs w:val="19"/>
        </w:rPr>
        <w:t>Zárate, R. A., Bhavnani, D., Chambliss, S., et al. (2024). Neighborhood-level variability in asthma-related emergency department visits in Central Texas. Journal of Allergy and Clinical Immunology, 154(4), 933–939.</w:t>
      </w:r>
    </w:p>
    <w:p w14:paraId="20E3BDBF" w14:textId="15165FE8" w:rsidR="00127DF3" w:rsidRDefault="008241D1" w:rsidP="00832EB5">
      <w:pPr>
        <w:spacing w:before="40" w:after="80"/>
        <w:ind w:left="720" w:hanging="720"/>
        <w:rPr>
          <w:rFonts w:cs="Times New Roman"/>
          <w:sz w:val="19"/>
          <w:szCs w:val="19"/>
        </w:rPr>
      </w:pPr>
      <w:r w:rsidRPr="00832EB5">
        <w:rPr>
          <w:rFonts w:cs="Times New Roman"/>
          <w:sz w:val="19"/>
          <w:szCs w:val="19"/>
        </w:rPr>
        <w:t>Zhou X, Sampath V, Nadeau K</w:t>
      </w:r>
      <w:r>
        <w:rPr>
          <w:rFonts w:cs="Times New Roman"/>
          <w:sz w:val="19"/>
          <w:szCs w:val="19"/>
        </w:rPr>
        <w:t xml:space="preserve">. </w:t>
      </w:r>
      <w:r w:rsidRPr="00832EB5">
        <w:rPr>
          <w:rFonts w:cs="Times New Roman"/>
          <w:sz w:val="19"/>
          <w:szCs w:val="19"/>
        </w:rPr>
        <w:t>Effect of air pollution on asthma</w:t>
      </w:r>
      <w:r>
        <w:rPr>
          <w:rFonts w:cs="Times New Roman"/>
          <w:sz w:val="19"/>
          <w:szCs w:val="19"/>
        </w:rPr>
        <w:t xml:space="preserve">. </w:t>
      </w:r>
      <w:r w:rsidRPr="00832EB5">
        <w:rPr>
          <w:rFonts w:cs="Times New Roman"/>
          <w:sz w:val="19"/>
          <w:szCs w:val="19"/>
        </w:rPr>
        <w:t>Annals of Allergy, Asthma &amp; Immunology, 2024; 132, 426-432</w:t>
      </w:r>
      <w:r>
        <w:rPr>
          <w:rFonts w:cs="Times New Roman"/>
          <w:sz w:val="19"/>
          <w:szCs w:val="19"/>
        </w:rPr>
        <w:t>.</w:t>
      </w:r>
      <w:r w:rsidR="00127DF3">
        <w:rPr>
          <w:rFonts w:cs="Times New Roman"/>
          <w:sz w:val="19"/>
          <w:szCs w:val="19"/>
        </w:rPr>
        <w:br w:type="page"/>
      </w:r>
    </w:p>
    <w:p w14:paraId="073560DD" w14:textId="2DDD7234" w:rsidR="00E07408" w:rsidRDefault="00127DF3" w:rsidP="00C362C1">
      <w:r>
        <w:lastRenderedPageBreak/>
        <w:t>Supplementary Table S3</w:t>
      </w:r>
      <w:r>
        <w:rPr>
          <w:lang w:val="en-US"/>
        </w:rPr>
        <w:t xml:space="preserve"> - S</w:t>
      </w:r>
      <w:r>
        <w:t>ensitivity Analyses — Spatial Lag Model PM2.5 Coefficient</w:t>
      </w:r>
    </w:p>
    <w:p w14:paraId="10568A1E" w14:textId="77777777" w:rsidR="00127DF3" w:rsidRDefault="00127DF3" w:rsidP="00C362C1">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1145"/>
        <w:gridCol w:w="861"/>
        <w:gridCol w:w="600"/>
        <w:gridCol w:w="1028"/>
        <w:gridCol w:w="698"/>
        <w:gridCol w:w="600"/>
        <w:gridCol w:w="735"/>
      </w:tblGrid>
      <w:tr w:rsidR="00127DF3" w:rsidRPr="00127DF3" w14:paraId="43EA1DC5" w14:textId="77777777" w:rsidTr="00127DF3">
        <w:trPr>
          <w:tblHeader/>
          <w:tblCellSpacing w:w="15" w:type="dxa"/>
        </w:trPr>
        <w:tc>
          <w:tcPr>
            <w:tcW w:w="0" w:type="auto"/>
            <w:vAlign w:val="center"/>
            <w:hideMark/>
          </w:tcPr>
          <w:p w14:paraId="31464504" w14:textId="77777777" w:rsidR="00127DF3" w:rsidRPr="00127DF3" w:rsidRDefault="00127DF3" w:rsidP="00127DF3">
            <w:pPr>
              <w:jc w:val="center"/>
              <w:rPr>
                <w:rFonts w:cs="Times New Roman"/>
                <w:b/>
                <w:bCs/>
                <w:sz w:val="24"/>
                <w:szCs w:val="24"/>
              </w:rPr>
            </w:pPr>
            <w:r w:rsidRPr="00127DF3">
              <w:rPr>
                <w:rFonts w:cs="Times New Roman"/>
                <w:b/>
                <w:bCs/>
                <w:sz w:val="24"/>
                <w:szCs w:val="24"/>
              </w:rPr>
              <w:t>Analysis</w:t>
            </w:r>
          </w:p>
        </w:tc>
        <w:tc>
          <w:tcPr>
            <w:tcW w:w="0" w:type="auto"/>
            <w:vAlign w:val="center"/>
            <w:hideMark/>
          </w:tcPr>
          <w:p w14:paraId="6FD27CA6" w14:textId="77777777" w:rsidR="00127DF3" w:rsidRPr="00127DF3" w:rsidRDefault="00127DF3" w:rsidP="00127DF3">
            <w:pPr>
              <w:jc w:val="center"/>
              <w:rPr>
                <w:rFonts w:cs="Times New Roman"/>
                <w:b/>
                <w:bCs/>
                <w:sz w:val="24"/>
                <w:szCs w:val="24"/>
              </w:rPr>
            </w:pPr>
            <w:r w:rsidRPr="00127DF3">
              <w:rPr>
                <w:rFonts w:cs="Times New Roman"/>
                <w:b/>
                <w:bCs/>
                <w:sz w:val="24"/>
                <w:szCs w:val="24"/>
              </w:rPr>
              <w:t>n Counties</w:t>
            </w:r>
          </w:p>
        </w:tc>
        <w:tc>
          <w:tcPr>
            <w:tcW w:w="0" w:type="auto"/>
            <w:vAlign w:val="center"/>
            <w:hideMark/>
          </w:tcPr>
          <w:p w14:paraId="7904D01B" w14:textId="77777777" w:rsidR="00127DF3" w:rsidRPr="00127DF3" w:rsidRDefault="00127DF3" w:rsidP="00127DF3">
            <w:pPr>
              <w:jc w:val="center"/>
              <w:rPr>
                <w:rFonts w:cs="Times New Roman"/>
                <w:b/>
                <w:bCs/>
                <w:sz w:val="24"/>
                <w:szCs w:val="24"/>
              </w:rPr>
            </w:pPr>
            <w:r w:rsidRPr="00127DF3">
              <w:rPr>
                <w:rFonts w:cs="Times New Roman"/>
                <w:b/>
                <w:bCs/>
                <w:sz w:val="24"/>
                <w:szCs w:val="24"/>
              </w:rPr>
              <w:t>PM2.5 β</w:t>
            </w:r>
          </w:p>
        </w:tc>
        <w:tc>
          <w:tcPr>
            <w:tcW w:w="0" w:type="auto"/>
            <w:vAlign w:val="center"/>
            <w:hideMark/>
          </w:tcPr>
          <w:p w14:paraId="48B099EA" w14:textId="77777777" w:rsidR="00127DF3" w:rsidRPr="00127DF3" w:rsidRDefault="00127DF3" w:rsidP="00127DF3">
            <w:pPr>
              <w:jc w:val="center"/>
              <w:rPr>
                <w:rFonts w:cs="Times New Roman"/>
                <w:b/>
                <w:bCs/>
                <w:sz w:val="24"/>
                <w:szCs w:val="24"/>
              </w:rPr>
            </w:pPr>
            <w:r w:rsidRPr="00127DF3">
              <w:rPr>
                <w:rFonts w:cs="Times New Roman"/>
                <w:b/>
                <w:bCs/>
                <w:sz w:val="24"/>
                <w:szCs w:val="24"/>
              </w:rPr>
              <w:t>SE</w:t>
            </w:r>
          </w:p>
        </w:tc>
        <w:tc>
          <w:tcPr>
            <w:tcW w:w="0" w:type="auto"/>
            <w:vAlign w:val="center"/>
            <w:hideMark/>
          </w:tcPr>
          <w:p w14:paraId="3A0D7475" w14:textId="77777777" w:rsidR="00127DF3" w:rsidRPr="00127DF3" w:rsidRDefault="00127DF3" w:rsidP="00127DF3">
            <w:pPr>
              <w:jc w:val="center"/>
              <w:rPr>
                <w:rFonts w:cs="Times New Roman"/>
                <w:b/>
                <w:bCs/>
                <w:sz w:val="24"/>
                <w:szCs w:val="24"/>
              </w:rPr>
            </w:pPr>
            <w:r w:rsidRPr="00127DF3">
              <w:rPr>
                <w:rFonts w:cs="Times New Roman"/>
                <w:b/>
                <w:bCs/>
                <w:sz w:val="24"/>
                <w:szCs w:val="24"/>
              </w:rPr>
              <w:t>95% CI</w:t>
            </w:r>
          </w:p>
        </w:tc>
        <w:tc>
          <w:tcPr>
            <w:tcW w:w="0" w:type="auto"/>
            <w:vAlign w:val="center"/>
            <w:hideMark/>
          </w:tcPr>
          <w:p w14:paraId="31398D2A" w14:textId="77777777" w:rsidR="00127DF3" w:rsidRPr="00127DF3" w:rsidRDefault="00127DF3" w:rsidP="00127DF3">
            <w:pPr>
              <w:jc w:val="center"/>
              <w:rPr>
                <w:rFonts w:cs="Times New Roman"/>
                <w:b/>
                <w:bCs/>
                <w:sz w:val="24"/>
                <w:szCs w:val="24"/>
              </w:rPr>
            </w:pPr>
            <w:r w:rsidRPr="00127DF3">
              <w:rPr>
                <w:rFonts w:cs="Times New Roman"/>
                <w:b/>
                <w:bCs/>
                <w:sz w:val="24"/>
                <w:szCs w:val="24"/>
              </w:rPr>
              <w:t>p-value</w:t>
            </w:r>
          </w:p>
        </w:tc>
        <w:tc>
          <w:tcPr>
            <w:tcW w:w="0" w:type="auto"/>
            <w:vAlign w:val="center"/>
            <w:hideMark/>
          </w:tcPr>
          <w:p w14:paraId="07E943E0" w14:textId="77777777" w:rsidR="00127DF3" w:rsidRPr="00127DF3" w:rsidRDefault="00127DF3" w:rsidP="00127DF3">
            <w:pPr>
              <w:jc w:val="center"/>
              <w:rPr>
                <w:rFonts w:cs="Times New Roman"/>
                <w:b/>
                <w:bCs/>
                <w:sz w:val="24"/>
                <w:szCs w:val="24"/>
              </w:rPr>
            </w:pPr>
            <w:r w:rsidRPr="00127DF3">
              <w:rPr>
                <w:rFonts w:cs="Times New Roman"/>
                <w:b/>
                <w:bCs/>
                <w:sz w:val="24"/>
                <w:szCs w:val="24"/>
              </w:rPr>
              <w:t>ρ</w:t>
            </w:r>
          </w:p>
        </w:tc>
        <w:tc>
          <w:tcPr>
            <w:tcW w:w="0" w:type="auto"/>
            <w:vAlign w:val="center"/>
            <w:hideMark/>
          </w:tcPr>
          <w:p w14:paraId="1ADDA405" w14:textId="77777777" w:rsidR="00127DF3" w:rsidRPr="00127DF3" w:rsidRDefault="00127DF3" w:rsidP="00127DF3">
            <w:pPr>
              <w:jc w:val="center"/>
              <w:rPr>
                <w:rFonts w:cs="Times New Roman"/>
                <w:b/>
                <w:bCs/>
                <w:sz w:val="24"/>
                <w:szCs w:val="24"/>
              </w:rPr>
            </w:pPr>
            <w:r w:rsidRPr="00127DF3">
              <w:rPr>
                <w:rFonts w:cs="Times New Roman"/>
                <w:b/>
                <w:bCs/>
                <w:sz w:val="24"/>
                <w:szCs w:val="24"/>
              </w:rPr>
              <w:t>AIC</w:t>
            </w:r>
          </w:p>
        </w:tc>
      </w:tr>
      <w:tr w:rsidR="00127DF3" w:rsidRPr="00127DF3" w14:paraId="3B0B74D0" w14:textId="77777777" w:rsidTr="00127DF3">
        <w:trPr>
          <w:tblCellSpacing w:w="15" w:type="dxa"/>
        </w:trPr>
        <w:tc>
          <w:tcPr>
            <w:tcW w:w="0" w:type="auto"/>
            <w:vAlign w:val="center"/>
            <w:hideMark/>
          </w:tcPr>
          <w:p w14:paraId="0784F320" w14:textId="77777777" w:rsidR="00127DF3" w:rsidRPr="00127DF3" w:rsidRDefault="00127DF3" w:rsidP="00127DF3">
            <w:pPr>
              <w:rPr>
                <w:rFonts w:cs="Times New Roman"/>
                <w:sz w:val="24"/>
                <w:szCs w:val="24"/>
              </w:rPr>
            </w:pPr>
            <w:r w:rsidRPr="00127DF3">
              <w:rPr>
                <w:rFonts w:cs="Times New Roman"/>
                <w:sz w:val="24"/>
                <w:szCs w:val="24"/>
              </w:rPr>
              <w:t>Primary (queen contiguity)</w:t>
            </w:r>
          </w:p>
        </w:tc>
        <w:tc>
          <w:tcPr>
            <w:tcW w:w="0" w:type="auto"/>
            <w:vAlign w:val="center"/>
            <w:hideMark/>
          </w:tcPr>
          <w:p w14:paraId="126FBCF6" w14:textId="77777777" w:rsidR="00127DF3" w:rsidRPr="00127DF3" w:rsidRDefault="00127DF3" w:rsidP="00127DF3">
            <w:pPr>
              <w:rPr>
                <w:rFonts w:cs="Times New Roman"/>
                <w:sz w:val="24"/>
                <w:szCs w:val="24"/>
              </w:rPr>
            </w:pPr>
            <w:r w:rsidRPr="00127DF3">
              <w:rPr>
                <w:rFonts w:cs="Times New Roman"/>
                <w:sz w:val="24"/>
                <w:szCs w:val="24"/>
              </w:rPr>
              <w:t>3,166</w:t>
            </w:r>
          </w:p>
        </w:tc>
        <w:tc>
          <w:tcPr>
            <w:tcW w:w="0" w:type="auto"/>
            <w:vAlign w:val="center"/>
            <w:hideMark/>
          </w:tcPr>
          <w:p w14:paraId="63B0F4E5" w14:textId="77777777" w:rsidR="00127DF3" w:rsidRPr="00127DF3" w:rsidRDefault="00127DF3" w:rsidP="00127DF3">
            <w:pPr>
              <w:rPr>
                <w:rFonts w:cs="Times New Roman"/>
                <w:sz w:val="24"/>
                <w:szCs w:val="24"/>
              </w:rPr>
            </w:pPr>
            <w:r w:rsidRPr="00127DF3">
              <w:rPr>
                <w:rFonts w:cs="Times New Roman"/>
                <w:sz w:val="24"/>
                <w:szCs w:val="24"/>
              </w:rPr>
              <w:t>0.114</w:t>
            </w:r>
          </w:p>
        </w:tc>
        <w:tc>
          <w:tcPr>
            <w:tcW w:w="0" w:type="auto"/>
            <w:vAlign w:val="center"/>
            <w:hideMark/>
          </w:tcPr>
          <w:p w14:paraId="16AFD2A1" w14:textId="77777777" w:rsidR="00127DF3" w:rsidRPr="00127DF3" w:rsidRDefault="00127DF3" w:rsidP="00127DF3">
            <w:pPr>
              <w:rPr>
                <w:rFonts w:cs="Times New Roman"/>
                <w:sz w:val="24"/>
                <w:szCs w:val="24"/>
              </w:rPr>
            </w:pPr>
            <w:r w:rsidRPr="00127DF3">
              <w:rPr>
                <w:rFonts w:cs="Times New Roman"/>
                <w:sz w:val="24"/>
                <w:szCs w:val="24"/>
              </w:rPr>
              <w:t>0.045</w:t>
            </w:r>
          </w:p>
        </w:tc>
        <w:tc>
          <w:tcPr>
            <w:tcW w:w="0" w:type="auto"/>
            <w:vAlign w:val="center"/>
            <w:hideMark/>
          </w:tcPr>
          <w:p w14:paraId="7230315E" w14:textId="77777777" w:rsidR="00127DF3" w:rsidRPr="00127DF3" w:rsidRDefault="00127DF3" w:rsidP="00127DF3">
            <w:pPr>
              <w:rPr>
                <w:rFonts w:cs="Times New Roman"/>
                <w:sz w:val="24"/>
                <w:szCs w:val="24"/>
              </w:rPr>
            </w:pPr>
            <w:r w:rsidRPr="00127DF3">
              <w:rPr>
                <w:rFonts w:cs="Times New Roman"/>
                <w:sz w:val="24"/>
                <w:szCs w:val="24"/>
              </w:rPr>
              <w:t>[0.026, 0.201]</w:t>
            </w:r>
          </w:p>
        </w:tc>
        <w:tc>
          <w:tcPr>
            <w:tcW w:w="0" w:type="auto"/>
            <w:vAlign w:val="center"/>
            <w:hideMark/>
          </w:tcPr>
          <w:p w14:paraId="3DE2DCE8" w14:textId="77777777" w:rsidR="00127DF3" w:rsidRPr="00127DF3" w:rsidRDefault="00127DF3" w:rsidP="00127DF3">
            <w:pPr>
              <w:rPr>
                <w:rFonts w:cs="Times New Roman"/>
                <w:sz w:val="24"/>
                <w:szCs w:val="24"/>
              </w:rPr>
            </w:pPr>
            <w:r w:rsidRPr="00127DF3">
              <w:rPr>
                <w:rFonts w:cs="Times New Roman"/>
                <w:sz w:val="24"/>
                <w:szCs w:val="24"/>
              </w:rPr>
              <w:t>0.011</w:t>
            </w:r>
          </w:p>
        </w:tc>
        <w:tc>
          <w:tcPr>
            <w:tcW w:w="0" w:type="auto"/>
            <w:vAlign w:val="center"/>
            <w:hideMark/>
          </w:tcPr>
          <w:p w14:paraId="43419090" w14:textId="77777777" w:rsidR="00127DF3" w:rsidRPr="00127DF3" w:rsidRDefault="00127DF3" w:rsidP="00127DF3">
            <w:pPr>
              <w:rPr>
                <w:rFonts w:cs="Times New Roman"/>
                <w:sz w:val="24"/>
                <w:szCs w:val="24"/>
              </w:rPr>
            </w:pPr>
            <w:r w:rsidRPr="00127DF3">
              <w:rPr>
                <w:rFonts w:cs="Times New Roman"/>
                <w:sz w:val="24"/>
                <w:szCs w:val="24"/>
              </w:rPr>
              <w:t>0.848</w:t>
            </w:r>
          </w:p>
        </w:tc>
        <w:tc>
          <w:tcPr>
            <w:tcW w:w="0" w:type="auto"/>
            <w:vAlign w:val="center"/>
            <w:hideMark/>
          </w:tcPr>
          <w:p w14:paraId="4553CDD0" w14:textId="77777777" w:rsidR="00127DF3" w:rsidRPr="00127DF3" w:rsidRDefault="00127DF3" w:rsidP="00127DF3">
            <w:pPr>
              <w:rPr>
                <w:rFonts w:cs="Times New Roman"/>
                <w:sz w:val="24"/>
                <w:szCs w:val="24"/>
              </w:rPr>
            </w:pPr>
            <w:r w:rsidRPr="00127DF3">
              <w:rPr>
                <w:rFonts w:cs="Times New Roman"/>
                <w:sz w:val="24"/>
                <w:szCs w:val="24"/>
              </w:rPr>
              <w:t>20,284</w:t>
            </w:r>
          </w:p>
        </w:tc>
      </w:tr>
      <w:tr w:rsidR="00127DF3" w:rsidRPr="00127DF3" w14:paraId="128EF81F" w14:textId="77777777" w:rsidTr="00127DF3">
        <w:trPr>
          <w:tblCellSpacing w:w="15" w:type="dxa"/>
        </w:trPr>
        <w:tc>
          <w:tcPr>
            <w:tcW w:w="0" w:type="auto"/>
            <w:vAlign w:val="center"/>
            <w:hideMark/>
          </w:tcPr>
          <w:p w14:paraId="418D17A5" w14:textId="77777777" w:rsidR="00127DF3" w:rsidRPr="00127DF3" w:rsidRDefault="00127DF3" w:rsidP="00127DF3">
            <w:pPr>
              <w:rPr>
                <w:rFonts w:cs="Times New Roman"/>
                <w:sz w:val="24"/>
                <w:szCs w:val="24"/>
              </w:rPr>
            </w:pPr>
            <w:r w:rsidRPr="00127DF3">
              <w:rPr>
                <w:rFonts w:cs="Times New Roman"/>
                <w:sz w:val="24"/>
                <w:szCs w:val="24"/>
              </w:rPr>
              <w:t>Rook contiguity</w:t>
            </w:r>
          </w:p>
        </w:tc>
        <w:tc>
          <w:tcPr>
            <w:tcW w:w="0" w:type="auto"/>
            <w:vAlign w:val="center"/>
            <w:hideMark/>
          </w:tcPr>
          <w:p w14:paraId="5CD0E4BD" w14:textId="77777777" w:rsidR="00127DF3" w:rsidRPr="00127DF3" w:rsidRDefault="00127DF3" w:rsidP="00127DF3">
            <w:pPr>
              <w:rPr>
                <w:rFonts w:cs="Times New Roman"/>
                <w:sz w:val="24"/>
                <w:szCs w:val="24"/>
              </w:rPr>
            </w:pPr>
            <w:r w:rsidRPr="00127DF3">
              <w:rPr>
                <w:rFonts w:cs="Times New Roman"/>
                <w:sz w:val="24"/>
                <w:szCs w:val="24"/>
              </w:rPr>
              <w:t>3,166</w:t>
            </w:r>
          </w:p>
        </w:tc>
        <w:tc>
          <w:tcPr>
            <w:tcW w:w="0" w:type="auto"/>
            <w:vAlign w:val="center"/>
            <w:hideMark/>
          </w:tcPr>
          <w:p w14:paraId="54E411A8" w14:textId="77777777" w:rsidR="00127DF3" w:rsidRPr="00127DF3" w:rsidRDefault="00127DF3" w:rsidP="00127DF3">
            <w:pPr>
              <w:rPr>
                <w:rFonts w:cs="Times New Roman"/>
                <w:sz w:val="24"/>
                <w:szCs w:val="24"/>
              </w:rPr>
            </w:pPr>
            <w:r w:rsidRPr="00127DF3">
              <w:rPr>
                <w:rFonts w:cs="Times New Roman"/>
                <w:i/>
                <w:iCs/>
                <w:sz w:val="24"/>
                <w:szCs w:val="24"/>
              </w:rPr>
              <w:t>[run in R]</w:t>
            </w:r>
          </w:p>
        </w:tc>
        <w:tc>
          <w:tcPr>
            <w:tcW w:w="0" w:type="auto"/>
            <w:vAlign w:val="center"/>
            <w:hideMark/>
          </w:tcPr>
          <w:p w14:paraId="4C86428E" w14:textId="77777777" w:rsidR="00127DF3" w:rsidRPr="00127DF3" w:rsidRDefault="00127DF3" w:rsidP="00127DF3">
            <w:pPr>
              <w:rPr>
                <w:rFonts w:cs="Times New Roman"/>
                <w:sz w:val="24"/>
                <w:szCs w:val="24"/>
              </w:rPr>
            </w:pPr>
          </w:p>
        </w:tc>
        <w:tc>
          <w:tcPr>
            <w:tcW w:w="0" w:type="auto"/>
            <w:vAlign w:val="center"/>
            <w:hideMark/>
          </w:tcPr>
          <w:p w14:paraId="55B42A56" w14:textId="77777777" w:rsidR="00127DF3" w:rsidRPr="00127DF3" w:rsidRDefault="00127DF3" w:rsidP="00127DF3">
            <w:pPr>
              <w:rPr>
                <w:rFonts w:cs="Times New Roman"/>
                <w:sz w:val="20"/>
                <w:szCs w:val="20"/>
              </w:rPr>
            </w:pPr>
          </w:p>
        </w:tc>
        <w:tc>
          <w:tcPr>
            <w:tcW w:w="0" w:type="auto"/>
            <w:vAlign w:val="center"/>
            <w:hideMark/>
          </w:tcPr>
          <w:p w14:paraId="7BC8FC88" w14:textId="77777777" w:rsidR="00127DF3" w:rsidRPr="00127DF3" w:rsidRDefault="00127DF3" w:rsidP="00127DF3">
            <w:pPr>
              <w:rPr>
                <w:rFonts w:cs="Times New Roman"/>
                <w:sz w:val="20"/>
                <w:szCs w:val="20"/>
              </w:rPr>
            </w:pPr>
          </w:p>
        </w:tc>
        <w:tc>
          <w:tcPr>
            <w:tcW w:w="0" w:type="auto"/>
            <w:vAlign w:val="center"/>
            <w:hideMark/>
          </w:tcPr>
          <w:p w14:paraId="688CDEB2" w14:textId="77777777" w:rsidR="00127DF3" w:rsidRPr="00127DF3" w:rsidRDefault="00127DF3" w:rsidP="00127DF3">
            <w:pPr>
              <w:rPr>
                <w:rFonts w:cs="Times New Roman"/>
                <w:sz w:val="20"/>
                <w:szCs w:val="20"/>
              </w:rPr>
            </w:pPr>
          </w:p>
        </w:tc>
        <w:tc>
          <w:tcPr>
            <w:tcW w:w="0" w:type="auto"/>
            <w:vAlign w:val="center"/>
            <w:hideMark/>
          </w:tcPr>
          <w:p w14:paraId="7F484513" w14:textId="77777777" w:rsidR="00127DF3" w:rsidRPr="00127DF3" w:rsidRDefault="00127DF3" w:rsidP="00127DF3">
            <w:pPr>
              <w:rPr>
                <w:rFonts w:cs="Times New Roman"/>
                <w:sz w:val="20"/>
                <w:szCs w:val="20"/>
              </w:rPr>
            </w:pPr>
          </w:p>
        </w:tc>
      </w:tr>
      <w:tr w:rsidR="00127DF3" w:rsidRPr="00127DF3" w14:paraId="742A58F6" w14:textId="77777777" w:rsidTr="00127DF3">
        <w:trPr>
          <w:tblCellSpacing w:w="15" w:type="dxa"/>
        </w:trPr>
        <w:tc>
          <w:tcPr>
            <w:tcW w:w="0" w:type="auto"/>
            <w:vAlign w:val="center"/>
            <w:hideMark/>
          </w:tcPr>
          <w:p w14:paraId="11D1674D" w14:textId="77777777" w:rsidR="00127DF3" w:rsidRPr="00127DF3" w:rsidRDefault="00127DF3" w:rsidP="00127DF3">
            <w:pPr>
              <w:rPr>
                <w:rFonts w:cs="Times New Roman"/>
                <w:sz w:val="24"/>
                <w:szCs w:val="24"/>
              </w:rPr>
            </w:pPr>
            <w:r w:rsidRPr="00127DF3">
              <w:rPr>
                <w:rFonts w:cs="Times New Roman"/>
                <w:sz w:val="24"/>
                <w:szCs w:val="24"/>
              </w:rPr>
              <w:t>Excl. wildfire states (CA, OR, WA, MT, ID, NV, AZ, NM, CO, WY, UT)</w:t>
            </w:r>
          </w:p>
        </w:tc>
        <w:tc>
          <w:tcPr>
            <w:tcW w:w="0" w:type="auto"/>
            <w:vAlign w:val="center"/>
            <w:hideMark/>
          </w:tcPr>
          <w:p w14:paraId="2974A4A1" w14:textId="77777777" w:rsidR="00127DF3" w:rsidRPr="00127DF3" w:rsidRDefault="00127DF3" w:rsidP="00127DF3">
            <w:pPr>
              <w:rPr>
                <w:rFonts w:cs="Times New Roman"/>
                <w:sz w:val="24"/>
                <w:szCs w:val="24"/>
              </w:rPr>
            </w:pPr>
            <w:r w:rsidRPr="00127DF3">
              <w:rPr>
                <w:rFonts w:cs="Times New Roman"/>
                <w:i/>
                <w:iCs/>
                <w:sz w:val="24"/>
                <w:szCs w:val="24"/>
              </w:rPr>
              <w:t>[n after excl.]</w:t>
            </w:r>
          </w:p>
        </w:tc>
        <w:tc>
          <w:tcPr>
            <w:tcW w:w="0" w:type="auto"/>
            <w:vAlign w:val="center"/>
            <w:hideMark/>
          </w:tcPr>
          <w:p w14:paraId="7ADC7C0B" w14:textId="77777777" w:rsidR="00127DF3" w:rsidRPr="00127DF3" w:rsidRDefault="00127DF3" w:rsidP="00127DF3">
            <w:pPr>
              <w:rPr>
                <w:rFonts w:cs="Times New Roman"/>
                <w:sz w:val="24"/>
                <w:szCs w:val="24"/>
              </w:rPr>
            </w:pPr>
            <w:r w:rsidRPr="00127DF3">
              <w:rPr>
                <w:rFonts w:cs="Times New Roman"/>
                <w:i/>
                <w:iCs/>
                <w:sz w:val="24"/>
                <w:szCs w:val="24"/>
              </w:rPr>
              <w:t>[run in R]</w:t>
            </w:r>
          </w:p>
        </w:tc>
        <w:tc>
          <w:tcPr>
            <w:tcW w:w="0" w:type="auto"/>
            <w:vAlign w:val="center"/>
            <w:hideMark/>
          </w:tcPr>
          <w:p w14:paraId="778F9DBD" w14:textId="77777777" w:rsidR="00127DF3" w:rsidRPr="00127DF3" w:rsidRDefault="00127DF3" w:rsidP="00127DF3">
            <w:pPr>
              <w:rPr>
                <w:rFonts w:cs="Times New Roman"/>
                <w:sz w:val="24"/>
                <w:szCs w:val="24"/>
              </w:rPr>
            </w:pPr>
          </w:p>
        </w:tc>
        <w:tc>
          <w:tcPr>
            <w:tcW w:w="0" w:type="auto"/>
            <w:vAlign w:val="center"/>
            <w:hideMark/>
          </w:tcPr>
          <w:p w14:paraId="5BA36381" w14:textId="77777777" w:rsidR="00127DF3" w:rsidRPr="00127DF3" w:rsidRDefault="00127DF3" w:rsidP="00127DF3">
            <w:pPr>
              <w:rPr>
                <w:rFonts w:cs="Times New Roman"/>
                <w:sz w:val="20"/>
                <w:szCs w:val="20"/>
              </w:rPr>
            </w:pPr>
          </w:p>
        </w:tc>
        <w:tc>
          <w:tcPr>
            <w:tcW w:w="0" w:type="auto"/>
            <w:vAlign w:val="center"/>
            <w:hideMark/>
          </w:tcPr>
          <w:p w14:paraId="262D31D8" w14:textId="77777777" w:rsidR="00127DF3" w:rsidRPr="00127DF3" w:rsidRDefault="00127DF3" w:rsidP="00127DF3">
            <w:pPr>
              <w:rPr>
                <w:rFonts w:cs="Times New Roman"/>
                <w:sz w:val="20"/>
                <w:szCs w:val="20"/>
              </w:rPr>
            </w:pPr>
          </w:p>
        </w:tc>
        <w:tc>
          <w:tcPr>
            <w:tcW w:w="0" w:type="auto"/>
            <w:vAlign w:val="center"/>
            <w:hideMark/>
          </w:tcPr>
          <w:p w14:paraId="2EDDE71D" w14:textId="77777777" w:rsidR="00127DF3" w:rsidRPr="00127DF3" w:rsidRDefault="00127DF3" w:rsidP="00127DF3">
            <w:pPr>
              <w:rPr>
                <w:rFonts w:cs="Times New Roman"/>
                <w:sz w:val="20"/>
                <w:szCs w:val="20"/>
              </w:rPr>
            </w:pPr>
          </w:p>
        </w:tc>
        <w:tc>
          <w:tcPr>
            <w:tcW w:w="0" w:type="auto"/>
            <w:vAlign w:val="center"/>
            <w:hideMark/>
          </w:tcPr>
          <w:p w14:paraId="11F80D7E" w14:textId="77777777" w:rsidR="00127DF3" w:rsidRPr="00127DF3" w:rsidRDefault="00127DF3" w:rsidP="00127DF3">
            <w:pPr>
              <w:rPr>
                <w:rFonts w:cs="Times New Roman"/>
                <w:sz w:val="20"/>
                <w:szCs w:val="20"/>
              </w:rPr>
            </w:pPr>
          </w:p>
        </w:tc>
      </w:tr>
      <w:tr w:rsidR="00127DF3" w:rsidRPr="00127DF3" w14:paraId="17B5B51E" w14:textId="77777777" w:rsidTr="00127DF3">
        <w:trPr>
          <w:tblCellSpacing w:w="15" w:type="dxa"/>
        </w:trPr>
        <w:tc>
          <w:tcPr>
            <w:tcW w:w="0" w:type="auto"/>
            <w:vAlign w:val="center"/>
            <w:hideMark/>
          </w:tcPr>
          <w:p w14:paraId="17A3CC6E" w14:textId="77777777" w:rsidR="00127DF3" w:rsidRPr="00127DF3" w:rsidRDefault="00127DF3" w:rsidP="00127DF3">
            <w:pPr>
              <w:rPr>
                <w:rFonts w:cs="Times New Roman"/>
                <w:sz w:val="24"/>
                <w:szCs w:val="24"/>
              </w:rPr>
            </w:pPr>
            <w:r w:rsidRPr="00127DF3">
              <w:rPr>
                <w:rFonts w:cs="Times New Roman"/>
                <w:sz w:val="24"/>
                <w:szCs w:val="24"/>
              </w:rPr>
              <w:t>EPHT-reporting states only (28 states)</w:t>
            </w:r>
          </w:p>
        </w:tc>
        <w:tc>
          <w:tcPr>
            <w:tcW w:w="0" w:type="auto"/>
            <w:vAlign w:val="center"/>
            <w:hideMark/>
          </w:tcPr>
          <w:p w14:paraId="01E66391" w14:textId="77777777" w:rsidR="00127DF3" w:rsidRPr="00127DF3" w:rsidRDefault="00127DF3" w:rsidP="00127DF3">
            <w:pPr>
              <w:rPr>
                <w:rFonts w:cs="Times New Roman"/>
                <w:sz w:val="24"/>
                <w:szCs w:val="24"/>
              </w:rPr>
            </w:pPr>
            <w:r w:rsidRPr="00127DF3">
              <w:rPr>
                <w:rFonts w:cs="Times New Roman"/>
                <w:i/>
                <w:iCs/>
                <w:sz w:val="24"/>
                <w:szCs w:val="24"/>
              </w:rPr>
              <w:t>[n]</w:t>
            </w:r>
          </w:p>
        </w:tc>
        <w:tc>
          <w:tcPr>
            <w:tcW w:w="0" w:type="auto"/>
            <w:vAlign w:val="center"/>
            <w:hideMark/>
          </w:tcPr>
          <w:p w14:paraId="7E866FB7" w14:textId="77777777" w:rsidR="00127DF3" w:rsidRPr="00127DF3" w:rsidRDefault="00127DF3" w:rsidP="00127DF3">
            <w:pPr>
              <w:rPr>
                <w:rFonts w:cs="Times New Roman"/>
                <w:sz w:val="24"/>
                <w:szCs w:val="24"/>
              </w:rPr>
            </w:pPr>
            <w:r w:rsidRPr="00127DF3">
              <w:rPr>
                <w:rFonts w:cs="Times New Roman"/>
                <w:i/>
                <w:iCs/>
                <w:sz w:val="24"/>
                <w:szCs w:val="24"/>
              </w:rPr>
              <w:t>[run in R]</w:t>
            </w:r>
          </w:p>
        </w:tc>
        <w:tc>
          <w:tcPr>
            <w:tcW w:w="0" w:type="auto"/>
            <w:vAlign w:val="center"/>
            <w:hideMark/>
          </w:tcPr>
          <w:p w14:paraId="0678A89C" w14:textId="77777777" w:rsidR="00127DF3" w:rsidRPr="00127DF3" w:rsidRDefault="00127DF3" w:rsidP="00127DF3">
            <w:pPr>
              <w:rPr>
                <w:rFonts w:cs="Times New Roman"/>
                <w:sz w:val="24"/>
                <w:szCs w:val="24"/>
              </w:rPr>
            </w:pPr>
          </w:p>
        </w:tc>
        <w:tc>
          <w:tcPr>
            <w:tcW w:w="0" w:type="auto"/>
            <w:vAlign w:val="center"/>
            <w:hideMark/>
          </w:tcPr>
          <w:p w14:paraId="5DE92D14" w14:textId="77777777" w:rsidR="00127DF3" w:rsidRPr="00127DF3" w:rsidRDefault="00127DF3" w:rsidP="00127DF3">
            <w:pPr>
              <w:rPr>
                <w:rFonts w:cs="Times New Roman"/>
                <w:sz w:val="20"/>
                <w:szCs w:val="20"/>
              </w:rPr>
            </w:pPr>
          </w:p>
        </w:tc>
        <w:tc>
          <w:tcPr>
            <w:tcW w:w="0" w:type="auto"/>
            <w:vAlign w:val="center"/>
            <w:hideMark/>
          </w:tcPr>
          <w:p w14:paraId="5573523F" w14:textId="77777777" w:rsidR="00127DF3" w:rsidRPr="00127DF3" w:rsidRDefault="00127DF3" w:rsidP="00127DF3">
            <w:pPr>
              <w:rPr>
                <w:rFonts w:cs="Times New Roman"/>
                <w:sz w:val="20"/>
                <w:szCs w:val="20"/>
              </w:rPr>
            </w:pPr>
          </w:p>
        </w:tc>
        <w:tc>
          <w:tcPr>
            <w:tcW w:w="0" w:type="auto"/>
            <w:vAlign w:val="center"/>
            <w:hideMark/>
          </w:tcPr>
          <w:p w14:paraId="44273000" w14:textId="77777777" w:rsidR="00127DF3" w:rsidRPr="00127DF3" w:rsidRDefault="00127DF3" w:rsidP="00127DF3">
            <w:pPr>
              <w:rPr>
                <w:rFonts w:cs="Times New Roman"/>
                <w:sz w:val="20"/>
                <w:szCs w:val="20"/>
              </w:rPr>
            </w:pPr>
          </w:p>
        </w:tc>
        <w:tc>
          <w:tcPr>
            <w:tcW w:w="0" w:type="auto"/>
            <w:vAlign w:val="center"/>
            <w:hideMark/>
          </w:tcPr>
          <w:p w14:paraId="2E69462B" w14:textId="77777777" w:rsidR="00127DF3" w:rsidRPr="00127DF3" w:rsidRDefault="00127DF3" w:rsidP="00127DF3">
            <w:pPr>
              <w:rPr>
                <w:rFonts w:cs="Times New Roman"/>
                <w:sz w:val="20"/>
                <w:szCs w:val="20"/>
              </w:rPr>
            </w:pPr>
          </w:p>
        </w:tc>
      </w:tr>
    </w:tbl>
    <w:p w14:paraId="30F1FD0B" w14:textId="77777777" w:rsidR="00127DF3" w:rsidRDefault="00127DF3" w:rsidP="00127DF3">
      <w:pPr>
        <w:spacing w:before="100" w:beforeAutospacing="1" w:after="100" w:afterAutospacing="1"/>
        <w:rPr>
          <w:rFonts w:cs="Times New Roman"/>
          <w:i/>
          <w:iCs/>
          <w:sz w:val="24"/>
          <w:szCs w:val="24"/>
        </w:rPr>
      </w:pPr>
      <w:r w:rsidRPr="00127DF3">
        <w:rPr>
          <w:rFonts w:cs="Times New Roman"/>
          <w:i/>
          <w:iCs/>
          <w:sz w:val="24"/>
          <w:szCs w:val="24"/>
        </w:rPr>
        <w:t>Note: All models include the same five socioeconomic covariates. Wildfire states defined as states where &gt;20% of 2020 PM2.5 monitoring days were flagged as smoke-impacted per EPA Air Quality Flag data.</w:t>
      </w:r>
    </w:p>
    <w:p w14:paraId="7113EBBF" w14:textId="59E82D2E" w:rsidR="00DD0FF0" w:rsidRPr="00D2539D" w:rsidRDefault="00DD0FF0" w:rsidP="00D2539D">
      <w:pPr>
        <w:rPr>
          <w:rFonts w:cs="Times New Roman"/>
          <w:i/>
          <w:iCs/>
          <w:sz w:val="24"/>
          <w:szCs w:val="24"/>
        </w:rPr>
      </w:pPr>
      <w:r>
        <w:rPr>
          <w:rFonts w:cs="Times New Roman"/>
          <w:i/>
          <w:iCs/>
          <w:sz w:val="24"/>
          <w:szCs w:val="24"/>
        </w:rPr>
        <w:br w:type="page"/>
      </w:r>
      <w:r w:rsidRPr="00DD0FF0">
        <w:rPr>
          <w:rFonts w:cs="Times New Roman"/>
          <w:b/>
          <w:bCs/>
          <w:sz w:val="24"/>
          <w:szCs w:val="24"/>
        </w:rPr>
        <w:lastRenderedPageBreak/>
        <w:t>Data Availability Statement</w:t>
      </w:r>
    </w:p>
    <w:p w14:paraId="2447EC75" w14:textId="77777777" w:rsidR="00DD0FF0" w:rsidRPr="00DD0FF0" w:rsidRDefault="00DD0FF0" w:rsidP="00DD0FF0">
      <w:pPr>
        <w:spacing w:before="100" w:beforeAutospacing="1" w:after="100" w:afterAutospacing="1"/>
        <w:rPr>
          <w:rFonts w:cs="Times New Roman"/>
          <w:sz w:val="24"/>
          <w:szCs w:val="24"/>
        </w:rPr>
      </w:pPr>
      <w:r w:rsidRPr="00DD0FF0">
        <w:rPr>
          <w:rFonts w:cs="Times New Roman"/>
          <w:sz w:val="24"/>
          <w:szCs w:val="24"/>
        </w:rPr>
        <w:t>All data analysed in this study are publicly available from recognised repositories at no cost. No new data were generated.</w:t>
      </w:r>
    </w:p>
    <w:p w14:paraId="764717E5" w14:textId="77777777" w:rsidR="00DD0FF0" w:rsidRPr="00DD0FF0" w:rsidRDefault="00DD0FF0" w:rsidP="00DD0FF0">
      <w:pPr>
        <w:spacing w:before="100" w:beforeAutospacing="1" w:after="100" w:afterAutospacing="1"/>
        <w:rPr>
          <w:rFonts w:cs="Times New Roman"/>
          <w:sz w:val="24"/>
          <w:szCs w:val="24"/>
        </w:rPr>
      </w:pPr>
      <w:r w:rsidRPr="00DD0FF0">
        <w:rPr>
          <w:rFonts w:cs="Times New Roman"/>
          <w:b/>
          <w:bCs/>
          <w:sz w:val="24"/>
          <w:szCs w:val="24"/>
        </w:rPr>
        <w:t>PM₂.₅ exposure data</w:t>
      </w:r>
      <w:r w:rsidRPr="00DD0FF0">
        <w:rPr>
          <w:rFonts w:cs="Times New Roman"/>
          <w:sz w:val="24"/>
          <w:szCs w:val="24"/>
        </w:rPr>
        <w:t>: Annual county-level mean PM₂.₅ concentrations for 2020 are available from the U.S. Environmental Protection Agency Air Quality System (AQS) Data Mart at https://www.epa.gov/aqs.</w:t>
      </w:r>
    </w:p>
    <w:p w14:paraId="206CB2C4" w14:textId="77777777" w:rsidR="00DD0FF0" w:rsidRPr="00DD0FF0" w:rsidRDefault="00DD0FF0" w:rsidP="00DD0FF0">
      <w:pPr>
        <w:spacing w:before="100" w:beforeAutospacing="1" w:after="100" w:afterAutospacing="1"/>
        <w:rPr>
          <w:rFonts w:cs="Times New Roman"/>
          <w:sz w:val="24"/>
          <w:szCs w:val="24"/>
        </w:rPr>
      </w:pPr>
      <w:r w:rsidRPr="00DD0FF0">
        <w:rPr>
          <w:rFonts w:cs="Times New Roman"/>
          <w:sz w:val="24"/>
          <w:szCs w:val="24"/>
        </w:rPr>
        <w:t>Asthma emergency department visit rates: County-level adult asthma ED visit rates for 2020 are available from the CDC Environmental Public Health Tracking (EPHT) Network at https://ephtracking.cdc.gov.</w:t>
      </w:r>
    </w:p>
    <w:p w14:paraId="0512C560" w14:textId="77777777" w:rsidR="00DD0FF0" w:rsidRPr="00DD0FF0" w:rsidRDefault="00DD0FF0" w:rsidP="00DD0FF0">
      <w:pPr>
        <w:spacing w:before="100" w:beforeAutospacing="1" w:after="100" w:afterAutospacing="1"/>
        <w:rPr>
          <w:rFonts w:cs="Times New Roman"/>
          <w:sz w:val="24"/>
          <w:szCs w:val="24"/>
        </w:rPr>
      </w:pPr>
      <w:r w:rsidRPr="00DD0FF0">
        <w:rPr>
          <w:rFonts w:cs="Times New Roman"/>
          <w:sz w:val="24"/>
          <w:szCs w:val="24"/>
        </w:rPr>
        <w:t>Socioeconomic covariates: County-level socioeconomic indicators from the 2020 American Community Survey 5-Year Estimates are available from the U.S. Census Bureau at https://data.census.gov.</w:t>
      </w:r>
    </w:p>
    <w:p w14:paraId="3C2AA1E2" w14:textId="77777777" w:rsidR="00DD0FF0" w:rsidRPr="00DD0FF0" w:rsidRDefault="00DD0FF0" w:rsidP="00DD0FF0">
      <w:pPr>
        <w:spacing w:before="100" w:beforeAutospacing="1" w:after="100" w:afterAutospacing="1"/>
        <w:rPr>
          <w:rFonts w:cs="Times New Roman"/>
          <w:sz w:val="24"/>
          <w:szCs w:val="24"/>
        </w:rPr>
      </w:pPr>
      <w:r w:rsidRPr="00DD0FF0">
        <w:rPr>
          <w:rFonts w:cs="Times New Roman"/>
          <w:sz w:val="24"/>
          <w:szCs w:val="24"/>
        </w:rPr>
        <w:t>Geographic boundary files: County polygon shapefiles are available from the U.S. Census Bureau TIGER/Line program at https://www.census.gov/geographies/mapping-files/time-series/geo/tiger-line-file.html.</w:t>
      </w:r>
    </w:p>
    <w:p w14:paraId="61B3E912" w14:textId="4A9122CF" w:rsidR="00DD0FF0" w:rsidRPr="00127DF3" w:rsidRDefault="00DD0FF0" w:rsidP="00DD0FF0">
      <w:pPr>
        <w:spacing w:before="100" w:beforeAutospacing="1" w:after="100" w:afterAutospacing="1"/>
        <w:rPr>
          <w:rFonts w:cs="Times New Roman"/>
          <w:sz w:val="24"/>
          <w:szCs w:val="24"/>
        </w:rPr>
      </w:pPr>
      <w:r w:rsidRPr="00DD0FF0">
        <w:rPr>
          <w:rFonts w:cs="Times New Roman"/>
          <w:sz w:val="24"/>
          <w:szCs w:val="24"/>
        </w:rPr>
        <w:t>Analysis code: The complete annotated R Markdown script used to produce all results, figures, and tables in this study is provided as Supplementary Material and is also available from the corresponding author upon reasonable request at s.hasan0284@gmail.com.</w:t>
      </w:r>
    </w:p>
    <w:p w14:paraId="1353CEB5" w14:textId="77777777" w:rsidR="00127DF3" w:rsidRPr="00127DF3" w:rsidRDefault="00127DF3" w:rsidP="00C362C1">
      <w:pPr>
        <w:rPr>
          <w:lang w:val="en-US"/>
        </w:rPr>
      </w:pPr>
    </w:p>
    <w:p w14:paraId="214A9954" w14:textId="77777777" w:rsidR="00127DF3" w:rsidRPr="00C362C1" w:rsidRDefault="00127DF3" w:rsidP="00C362C1">
      <w:pPr>
        <w:rPr>
          <w:rFonts w:cs="Times New Roman"/>
          <w:sz w:val="19"/>
          <w:szCs w:val="19"/>
        </w:rPr>
      </w:pPr>
    </w:p>
    <w:sectPr w:rsidR="00127DF3" w:rsidRPr="00C362C1" w:rsidSect="003566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DF75" w14:textId="77777777" w:rsidR="008F424B" w:rsidRDefault="008F424B">
      <w:r>
        <w:separator/>
      </w:r>
    </w:p>
  </w:endnote>
  <w:endnote w:type="continuationSeparator" w:id="0">
    <w:p w14:paraId="41F50594" w14:textId="77777777" w:rsidR="008F424B" w:rsidRDefault="008F4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901D" w14:textId="77777777" w:rsidR="009A5E51" w:rsidRDefault="00000000">
    <w:pPr>
      <w:jc w:val="center"/>
    </w:pPr>
    <w:r>
      <w:rPr>
        <w:rFonts w:ascii="Arial" w:eastAsia="Arial" w:hAnsi="Arial" w:cs="Arial"/>
        <w:color w:val="888888"/>
        <w:sz w:val="18"/>
        <w:szCs w:val="18"/>
      </w:rPr>
      <w:t>Hasan — PM2.5, Asthma ED Rates, and Spatial Clustering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65D3" w14:textId="77777777" w:rsidR="008F424B" w:rsidRDefault="008F424B">
      <w:r>
        <w:separator/>
      </w:r>
    </w:p>
  </w:footnote>
  <w:footnote w:type="continuationSeparator" w:id="0">
    <w:p w14:paraId="4FC4DAA9" w14:textId="77777777" w:rsidR="008F424B" w:rsidRDefault="008F4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6305D"/>
    <w:multiLevelType w:val="hybridMultilevel"/>
    <w:tmpl w:val="19DA4002"/>
    <w:lvl w:ilvl="0" w:tplc="DF3C9D28">
      <w:start w:val="1"/>
      <w:numFmt w:val="bullet"/>
      <w:lvlText w:val="●"/>
      <w:lvlJc w:val="left"/>
      <w:pPr>
        <w:ind w:left="720" w:hanging="360"/>
      </w:pPr>
    </w:lvl>
    <w:lvl w:ilvl="1" w:tplc="7E5650DA">
      <w:start w:val="1"/>
      <w:numFmt w:val="bullet"/>
      <w:lvlText w:val="○"/>
      <w:lvlJc w:val="left"/>
      <w:pPr>
        <w:ind w:left="1440" w:hanging="360"/>
      </w:pPr>
    </w:lvl>
    <w:lvl w:ilvl="2" w:tplc="0D641AFC">
      <w:start w:val="1"/>
      <w:numFmt w:val="bullet"/>
      <w:lvlText w:val="■"/>
      <w:lvlJc w:val="left"/>
      <w:pPr>
        <w:ind w:left="2160" w:hanging="360"/>
      </w:pPr>
    </w:lvl>
    <w:lvl w:ilvl="3" w:tplc="9ABEDE1A">
      <w:start w:val="1"/>
      <w:numFmt w:val="bullet"/>
      <w:lvlText w:val="●"/>
      <w:lvlJc w:val="left"/>
      <w:pPr>
        <w:ind w:left="2880" w:hanging="360"/>
      </w:pPr>
    </w:lvl>
    <w:lvl w:ilvl="4" w:tplc="301E66BE">
      <w:start w:val="1"/>
      <w:numFmt w:val="bullet"/>
      <w:lvlText w:val="○"/>
      <w:lvlJc w:val="left"/>
      <w:pPr>
        <w:ind w:left="3600" w:hanging="360"/>
      </w:pPr>
    </w:lvl>
    <w:lvl w:ilvl="5" w:tplc="266A1FAA">
      <w:start w:val="1"/>
      <w:numFmt w:val="bullet"/>
      <w:lvlText w:val="■"/>
      <w:lvlJc w:val="left"/>
      <w:pPr>
        <w:ind w:left="4320" w:hanging="360"/>
      </w:pPr>
    </w:lvl>
    <w:lvl w:ilvl="6" w:tplc="16923132">
      <w:start w:val="1"/>
      <w:numFmt w:val="bullet"/>
      <w:lvlText w:val="●"/>
      <w:lvlJc w:val="left"/>
      <w:pPr>
        <w:ind w:left="5040" w:hanging="360"/>
      </w:pPr>
    </w:lvl>
    <w:lvl w:ilvl="7" w:tplc="ADECAAE6">
      <w:start w:val="1"/>
      <w:numFmt w:val="bullet"/>
      <w:lvlText w:val="●"/>
      <w:lvlJc w:val="left"/>
      <w:pPr>
        <w:ind w:left="5760" w:hanging="360"/>
      </w:pPr>
    </w:lvl>
    <w:lvl w:ilvl="8" w:tplc="D3920F56">
      <w:start w:val="1"/>
      <w:numFmt w:val="bullet"/>
      <w:lvlText w:val="●"/>
      <w:lvlJc w:val="left"/>
      <w:pPr>
        <w:ind w:left="6480" w:hanging="360"/>
      </w:pPr>
    </w:lvl>
  </w:abstractNum>
  <w:num w:numId="1" w16cid:durableId="1006397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E51"/>
    <w:rsid w:val="000216B4"/>
    <w:rsid w:val="00026F65"/>
    <w:rsid w:val="000D611B"/>
    <w:rsid w:val="00110C51"/>
    <w:rsid w:val="00127DF3"/>
    <w:rsid w:val="0013575D"/>
    <w:rsid w:val="00145114"/>
    <w:rsid w:val="00157ADA"/>
    <w:rsid w:val="001E32F5"/>
    <w:rsid w:val="00293DCA"/>
    <w:rsid w:val="00294530"/>
    <w:rsid w:val="002A58F7"/>
    <w:rsid w:val="002A590E"/>
    <w:rsid w:val="00356612"/>
    <w:rsid w:val="00363494"/>
    <w:rsid w:val="0037393B"/>
    <w:rsid w:val="00382CF7"/>
    <w:rsid w:val="00417318"/>
    <w:rsid w:val="004240E1"/>
    <w:rsid w:val="00431FD5"/>
    <w:rsid w:val="004346E5"/>
    <w:rsid w:val="004454AC"/>
    <w:rsid w:val="00450B35"/>
    <w:rsid w:val="00496D33"/>
    <w:rsid w:val="004C5B80"/>
    <w:rsid w:val="004F6592"/>
    <w:rsid w:val="00514ADC"/>
    <w:rsid w:val="0051754D"/>
    <w:rsid w:val="005522C0"/>
    <w:rsid w:val="0057180E"/>
    <w:rsid w:val="00571D31"/>
    <w:rsid w:val="00594FD7"/>
    <w:rsid w:val="005A1672"/>
    <w:rsid w:val="00646F6B"/>
    <w:rsid w:val="00657077"/>
    <w:rsid w:val="00675099"/>
    <w:rsid w:val="006B5F17"/>
    <w:rsid w:val="006B724F"/>
    <w:rsid w:val="00762B53"/>
    <w:rsid w:val="007754CB"/>
    <w:rsid w:val="00802985"/>
    <w:rsid w:val="00802B73"/>
    <w:rsid w:val="008109A2"/>
    <w:rsid w:val="008241D1"/>
    <w:rsid w:val="00832D24"/>
    <w:rsid w:val="00832EB5"/>
    <w:rsid w:val="008643CE"/>
    <w:rsid w:val="00891AC2"/>
    <w:rsid w:val="008970CF"/>
    <w:rsid w:val="008F424B"/>
    <w:rsid w:val="009116E1"/>
    <w:rsid w:val="009A5E51"/>
    <w:rsid w:val="009D62D4"/>
    <w:rsid w:val="00A46AB3"/>
    <w:rsid w:val="00A82BD3"/>
    <w:rsid w:val="00B04E70"/>
    <w:rsid w:val="00B173B8"/>
    <w:rsid w:val="00BC757F"/>
    <w:rsid w:val="00BF40C6"/>
    <w:rsid w:val="00C362C1"/>
    <w:rsid w:val="00C8534D"/>
    <w:rsid w:val="00CC5542"/>
    <w:rsid w:val="00CD29C4"/>
    <w:rsid w:val="00CF6EEB"/>
    <w:rsid w:val="00D2539D"/>
    <w:rsid w:val="00D86A0A"/>
    <w:rsid w:val="00DD0FF0"/>
    <w:rsid w:val="00DF3CBC"/>
    <w:rsid w:val="00E07408"/>
    <w:rsid w:val="00E40DB7"/>
    <w:rsid w:val="00E501F0"/>
    <w:rsid w:val="00EF1539"/>
    <w:rsid w:val="00EF70BF"/>
    <w:rsid w:val="00F77367"/>
    <w:rsid w:val="00FA17B3"/>
    <w:rsid w:val="00FB0854"/>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85B8"/>
  <w15:docId w15:val="{1374244F-73BB-3140-8427-4D07DC4F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nimatingbsh3210">
    <w:name w:val="_animating_bsh32_10"/>
    <w:basedOn w:val="DefaultParagraphFont"/>
    <w:rsid w:val="00E07408"/>
  </w:style>
  <w:style w:type="character" w:styleId="Strong">
    <w:name w:val="Strong"/>
    <w:basedOn w:val="DefaultParagraphFont"/>
    <w:uiPriority w:val="22"/>
    <w:qFormat/>
    <w:rsid w:val="00127DF3"/>
    <w:rPr>
      <w:b/>
      <w:bCs/>
    </w:rPr>
  </w:style>
  <w:style w:type="paragraph" w:customStyle="1" w:styleId="font-claude-response-body">
    <w:name w:val="font-claude-response-body"/>
    <w:basedOn w:val="Normal"/>
    <w:rsid w:val="00127DF3"/>
    <w:pPr>
      <w:spacing w:before="100" w:beforeAutospacing="1" w:after="100" w:afterAutospacing="1"/>
    </w:pPr>
    <w:rPr>
      <w:rFonts w:cs="Times New Roman"/>
      <w:sz w:val="24"/>
      <w:szCs w:val="24"/>
    </w:rPr>
  </w:style>
  <w:style w:type="character" w:styleId="Emphasis">
    <w:name w:val="Emphasis"/>
    <w:basedOn w:val="DefaultParagraphFont"/>
    <w:uiPriority w:val="20"/>
    <w:qFormat/>
    <w:rsid w:val="00127DF3"/>
    <w:rPr>
      <w:i/>
      <w:iCs/>
    </w:rPr>
  </w:style>
  <w:style w:type="character" w:styleId="CommentReference">
    <w:name w:val="annotation reference"/>
    <w:basedOn w:val="DefaultParagraphFont"/>
    <w:uiPriority w:val="99"/>
    <w:semiHidden/>
    <w:unhideWhenUsed/>
    <w:rsid w:val="00571D31"/>
    <w:rPr>
      <w:sz w:val="16"/>
      <w:szCs w:val="16"/>
    </w:rPr>
  </w:style>
  <w:style w:type="paragraph" w:styleId="CommentText">
    <w:name w:val="annotation text"/>
    <w:basedOn w:val="Normal"/>
    <w:link w:val="CommentTextChar"/>
    <w:uiPriority w:val="99"/>
    <w:semiHidden/>
    <w:unhideWhenUsed/>
    <w:rsid w:val="00571D31"/>
    <w:rPr>
      <w:sz w:val="20"/>
      <w:szCs w:val="25"/>
    </w:rPr>
  </w:style>
  <w:style w:type="character" w:customStyle="1" w:styleId="CommentTextChar">
    <w:name w:val="Comment Text Char"/>
    <w:basedOn w:val="DefaultParagraphFont"/>
    <w:link w:val="CommentText"/>
    <w:uiPriority w:val="99"/>
    <w:semiHidden/>
    <w:rsid w:val="00571D31"/>
    <w:rPr>
      <w:rFonts w:cs="Vrinda"/>
      <w:sz w:val="20"/>
      <w:szCs w:val="25"/>
    </w:rPr>
  </w:style>
  <w:style w:type="paragraph" w:styleId="CommentSubject">
    <w:name w:val="annotation subject"/>
    <w:basedOn w:val="CommentText"/>
    <w:next w:val="CommentText"/>
    <w:link w:val="CommentSubjectChar"/>
    <w:uiPriority w:val="99"/>
    <w:semiHidden/>
    <w:unhideWhenUsed/>
    <w:rsid w:val="00571D31"/>
    <w:rPr>
      <w:b/>
      <w:bCs/>
    </w:rPr>
  </w:style>
  <w:style w:type="character" w:customStyle="1" w:styleId="CommentSubjectChar">
    <w:name w:val="Comment Subject Char"/>
    <w:basedOn w:val="CommentTextChar"/>
    <w:link w:val="CommentSubject"/>
    <w:uiPriority w:val="99"/>
    <w:semiHidden/>
    <w:rsid w:val="00571D31"/>
    <w:rPr>
      <w:rFonts w:cs="Vrinda"/>
      <w:b/>
      <w:bCs/>
      <w:sz w:val="20"/>
      <w:szCs w:val="25"/>
    </w:rPr>
  </w:style>
  <w:style w:type="character" w:customStyle="1" w:styleId="katex-mathml">
    <w:name w:val="katex-mathml"/>
    <w:basedOn w:val="DefaultParagraphFont"/>
    <w:rsid w:val="000D611B"/>
  </w:style>
  <w:style w:type="character" w:customStyle="1" w:styleId="mord">
    <w:name w:val="mord"/>
    <w:basedOn w:val="DefaultParagraphFont"/>
    <w:rsid w:val="000D611B"/>
  </w:style>
  <w:style w:type="character" w:customStyle="1" w:styleId="vlist-s">
    <w:name w:val="vlist-s"/>
    <w:basedOn w:val="DefaultParagraphFont"/>
    <w:rsid w:val="000D611B"/>
  </w:style>
  <w:style w:type="character" w:customStyle="1" w:styleId="mrel">
    <w:name w:val="mrel"/>
    <w:basedOn w:val="DefaultParagraphFont"/>
    <w:rsid w:val="00DF3CBC"/>
  </w:style>
  <w:style w:type="paragraph" w:customStyle="1" w:styleId="my-2">
    <w:name w:val="my-2"/>
    <w:basedOn w:val="Normal"/>
    <w:rsid w:val="00E501F0"/>
    <w:pPr>
      <w:spacing w:before="100" w:beforeAutospacing="1" w:after="100" w:afterAutospacing="1"/>
    </w:pPr>
    <w:rPr>
      <w:rFonts w:cs="Times New Roman"/>
      <w:sz w:val="24"/>
      <w:szCs w:val="24"/>
    </w:rPr>
  </w:style>
  <w:style w:type="character" w:customStyle="1" w:styleId="mbin">
    <w:name w:val="mbin"/>
    <w:basedOn w:val="DefaultParagraphFont"/>
    <w:rsid w:val="00E501F0"/>
  </w:style>
  <w:style w:type="character" w:customStyle="1" w:styleId="ng-star-inserted">
    <w:name w:val="ng-star-inserted"/>
    <w:basedOn w:val="DefaultParagraphFont"/>
    <w:rsid w:val="00832D24"/>
  </w:style>
  <w:style w:type="character" w:styleId="UnresolvedMention">
    <w:name w:val="Unresolved Mention"/>
    <w:basedOn w:val="DefaultParagraphFont"/>
    <w:uiPriority w:val="99"/>
    <w:semiHidden/>
    <w:unhideWhenUsed/>
    <w:rsid w:val="00294530"/>
    <w:rPr>
      <w:color w:val="605E5C"/>
      <w:shd w:val="clear" w:color="auto" w:fill="E1DFDD"/>
    </w:rPr>
  </w:style>
  <w:style w:type="character" w:customStyle="1" w:styleId="Heading3Char">
    <w:name w:val="Heading 3 Char"/>
    <w:basedOn w:val="DefaultParagraphFont"/>
    <w:link w:val="Heading3"/>
    <w:uiPriority w:val="9"/>
    <w:rsid w:val="00D2539D"/>
    <w:rPr>
      <w:color w:val="1F4D78"/>
      <w:sz w:val="24"/>
      <w:szCs w:val="24"/>
    </w:rPr>
  </w:style>
  <w:style w:type="character" w:styleId="LineNumber">
    <w:name w:val="line number"/>
    <w:basedOn w:val="DefaultParagraphFont"/>
    <w:uiPriority w:val="99"/>
    <w:semiHidden/>
    <w:unhideWhenUsed/>
    <w:rsid w:val="00CD2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60065">
      <w:bodyDiv w:val="1"/>
      <w:marLeft w:val="0"/>
      <w:marRight w:val="0"/>
      <w:marTop w:val="0"/>
      <w:marBottom w:val="0"/>
      <w:divBdr>
        <w:top w:val="none" w:sz="0" w:space="0" w:color="auto"/>
        <w:left w:val="none" w:sz="0" w:space="0" w:color="auto"/>
        <w:bottom w:val="none" w:sz="0" w:space="0" w:color="auto"/>
        <w:right w:val="none" w:sz="0" w:space="0" w:color="auto"/>
      </w:divBdr>
    </w:div>
    <w:div w:id="447550387">
      <w:bodyDiv w:val="1"/>
      <w:marLeft w:val="0"/>
      <w:marRight w:val="0"/>
      <w:marTop w:val="0"/>
      <w:marBottom w:val="0"/>
      <w:divBdr>
        <w:top w:val="none" w:sz="0" w:space="0" w:color="auto"/>
        <w:left w:val="none" w:sz="0" w:space="0" w:color="auto"/>
        <w:bottom w:val="none" w:sz="0" w:space="0" w:color="auto"/>
        <w:right w:val="none" w:sz="0" w:space="0" w:color="auto"/>
      </w:divBdr>
    </w:div>
    <w:div w:id="980572676">
      <w:bodyDiv w:val="1"/>
      <w:marLeft w:val="0"/>
      <w:marRight w:val="0"/>
      <w:marTop w:val="0"/>
      <w:marBottom w:val="0"/>
      <w:divBdr>
        <w:top w:val="none" w:sz="0" w:space="0" w:color="auto"/>
        <w:left w:val="none" w:sz="0" w:space="0" w:color="auto"/>
        <w:bottom w:val="none" w:sz="0" w:space="0" w:color="auto"/>
        <w:right w:val="none" w:sz="0" w:space="0" w:color="auto"/>
      </w:divBdr>
      <w:divsChild>
        <w:div w:id="1190413565">
          <w:marLeft w:val="0"/>
          <w:marRight w:val="0"/>
          <w:marTop w:val="0"/>
          <w:marBottom w:val="0"/>
          <w:divBdr>
            <w:top w:val="none" w:sz="0" w:space="0" w:color="auto"/>
            <w:left w:val="none" w:sz="0" w:space="0" w:color="auto"/>
            <w:bottom w:val="none" w:sz="0" w:space="0" w:color="auto"/>
            <w:right w:val="none" w:sz="0" w:space="0" w:color="auto"/>
          </w:divBdr>
        </w:div>
      </w:divsChild>
    </w:div>
    <w:div w:id="1033921320">
      <w:bodyDiv w:val="1"/>
      <w:marLeft w:val="0"/>
      <w:marRight w:val="0"/>
      <w:marTop w:val="0"/>
      <w:marBottom w:val="0"/>
      <w:divBdr>
        <w:top w:val="none" w:sz="0" w:space="0" w:color="auto"/>
        <w:left w:val="none" w:sz="0" w:space="0" w:color="auto"/>
        <w:bottom w:val="none" w:sz="0" w:space="0" w:color="auto"/>
        <w:right w:val="none" w:sz="0" w:space="0" w:color="auto"/>
      </w:divBdr>
      <w:divsChild>
        <w:div w:id="540245102">
          <w:marLeft w:val="0"/>
          <w:marRight w:val="0"/>
          <w:marTop w:val="0"/>
          <w:marBottom w:val="0"/>
          <w:divBdr>
            <w:top w:val="none" w:sz="0" w:space="0" w:color="auto"/>
            <w:left w:val="none" w:sz="0" w:space="0" w:color="auto"/>
            <w:bottom w:val="none" w:sz="0" w:space="0" w:color="auto"/>
            <w:right w:val="none" w:sz="0" w:space="0" w:color="auto"/>
          </w:divBdr>
        </w:div>
      </w:divsChild>
    </w:div>
    <w:div w:id="1190493078">
      <w:bodyDiv w:val="1"/>
      <w:marLeft w:val="0"/>
      <w:marRight w:val="0"/>
      <w:marTop w:val="0"/>
      <w:marBottom w:val="0"/>
      <w:divBdr>
        <w:top w:val="none" w:sz="0" w:space="0" w:color="auto"/>
        <w:left w:val="none" w:sz="0" w:space="0" w:color="auto"/>
        <w:bottom w:val="none" w:sz="0" w:space="0" w:color="auto"/>
        <w:right w:val="none" w:sz="0" w:space="0" w:color="auto"/>
      </w:divBdr>
    </w:div>
    <w:div w:id="1572079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86/s12940-025-0118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20</Pages>
  <Words>5660</Words>
  <Characters>32265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Saiful Hasan</cp:lastModifiedBy>
  <cp:revision>11</cp:revision>
  <dcterms:created xsi:type="dcterms:W3CDTF">2026-06-19T22:36:00Z</dcterms:created>
  <dcterms:modified xsi:type="dcterms:W3CDTF">2026-07-31T02:32:00Z</dcterms:modified>
</cp:coreProperties>
</file>