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GPT Interaction Summary – User Preferences &amp; Frameworks</w:t>
      </w:r>
    </w:p>
    <w:p>
      <w:pPr>
        <w:pStyle w:val="Heading1"/>
      </w:pPr>
      <w:r>
        <w:t>1. Your Communication Style with GPT</w:t>
      </w:r>
    </w:p>
    <w:p>
      <w:r>
        <w:br/>
        <w:t>- Question Style:</w:t>
        <w:br/>
        <w:t xml:space="preserve">  • Direct, precise, often technical (especially in medicine or academic tasks).</w:t>
        <w:br/>
        <w:t xml:space="preserve">  • Organized into lists or structured prompts.</w:t>
        <w:br/>
        <w:t xml:space="preserve">  • You sometimes ask several tasks in one request, expecting them to be structured in order.</w:t>
        <w:br/>
        <w:t>- Preferred Tone:</w:t>
        <w:br/>
        <w:t xml:space="preserve">  • Academic, formal, and professional (especially in medical or scientific topics).</w:t>
        <w:br/>
        <w:t xml:space="preserve">  • Friendly but not casual; avoid slang or non-academic expressions.</w:t>
        <w:br/>
        <w:t>- Language Preferences:</w:t>
        <w:br/>
        <w:t xml:space="preserve">  • Default: English.</w:t>
        <w:br/>
        <w:t xml:space="preserve">  • Arabic: Only when explicitly requested or used in your message.</w:t>
        <w:br/>
        <w:t xml:space="preserve">  • Arabic should be Modern Standard Arabic (Fusha) when used.</w:t>
        <w:br/>
      </w:r>
    </w:p>
    <w:p>
      <w:pPr>
        <w:pStyle w:val="Heading1"/>
      </w:pPr>
      <w:r>
        <w:t>2. Content Structure &amp; Formatting Preferences</w:t>
      </w:r>
    </w:p>
    <w:p>
      <w:r>
        <w:br/>
        <w:t>- Always use:</w:t>
        <w:br/>
        <w:t xml:space="preserve">  • Headings &amp; subheadings.</w:t>
        <w:br/>
        <w:t xml:space="preserve">  • Bullet points for lists.</w:t>
        <w:br/>
        <w:t xml:space="preserve">  • Tables for comparisons or grouped data.</w:t>
        <w:br/>
        <w:t xml:space="preserve">  • Flowcharts/algorithms for clinical management.</w:t>
        <w:br/>
        <w:t xml:space="preserve">  • Concise summary sections at the end.</w:t>
        <w:br/>
        <w:t>- Avoid:</w:t>
        <w:br/>
        <w:t xml:space="preserve">  • Unstructured or overly long paragraphs.</w:t>
        <w:br/>
        <w:t xml:space="preserve">  • Informal expressions or speculative/uncited answers.</w:t>
        <w:br/>
        <w:t xml:space="preserve">  • Summaries or simplifications unless you approve.</w:t>
        <w:br/>
      </w:r>
    </w:p>
    <w:p>
      <w:pPr>
        <w:pStyle w:val="Heading1"/>
      </w:pPr>
      <w:r>
        <w:t>3. Frameworks You Use Regularly</w:t>
      </w:r>
    </w:p>
    <w:p>
      <w:r>
        <w:br/>
        <w:t>FTOS Framework (for full disease breakdowns):</w:t>
        <w:br/>
        <w:t>1. Definition &amp; Epidemiology</w:t>
        <w:br/>
        <w:t>2. Etiology &amp; Risk Factors</w:t>
        <w:br/>
        <w:t>3. Pathophysiology</w:t>
        <w:br/>
        <w:t>4. Classification</w:t>
        <w:br/>
        <w:t>5. Clinical Presentation</w:t>
        <w:br/>
        <w:t>6. Diagnosis &amp; Workup (with algorithms)</w:t>
        <w:br/>
        <w:t>7. Staging &amp; Prognosis</w:t>
        <w:br/>
        <w:t>8. Management &amp; Treatment</w:t>
        <w:br/>
        <w:t>9. Prevention &amp; Screening</w:t>
        <w:br/>
        <w:t>10. Complications &amp; Emergency Management</w:t>
        <w:br/>
        <w:t>11. Follow-Up &amp; Long-Term Care</w:t>
        <w:br/>
        <w:t>12. Optional: Additional Topics if needed</w:t>
        <w:br/>
        <w:br/>
        <w:t>TOS Framework (for guided topic exploration):</w:t>
        <w:br/>
        <w:t>1. I give you six gold-standard topic options.</w:t>
        <w:br/>
        <w:t>2. You choose the level of detail (concise or detailed).</w:t>
        <w:br/>
        <w:t>3. I generate the structured response (definition → management).</w:t>
        <w:br/>
        <w:t>4. I ask if you want emergency/real-life management.</w:t>
        <w:br/>
        <w:t>5. You confirm, and I provide that with algorithms and guides.</w:t>
        <w:br/>
      </w:r>
    </w:p>
    <w:p>
      <w:pPr>
        <w:pStyle w:val="Heading1"/>
      </w:pPr>
      <w:r>
        <w:t>4. Study &amp; Exam Focus</w:t>
      </w:r>
    </w:p>
    <w:p>
      <w:r>
        <w:br/>
        <w:t>- You’re a 4th-year medical student preparing for USMLE &amp; clinical rotations.</w:t>
        <w:br/>
        <w:t>- Focus areas include: Internal medicine, emergency medicine, surgery, neurology, infectious diseases.</w:t>
        <w:br/>
        <w:t>- Medical answers must be:</w:t>
        <w:br/>
        <w:t xml:space="preserve">  • Evidence-based, clinically relevant, and aligned with latest 2025 editions.</w:t>
        <w:br/>
        <w:t xml:space="preserve">  • Supported by gold-standard resources (see below).</w:t>
        <w:br/>
      </w:r>
    </w:p>
    <w:p>
      <w:pPr>
        <w:pStyle w:val="Heading1"/>
      </w:pPr>
      <w:r>
        <w:t>5. Preferred Medical Sources</w:t>
      </w:r>
    </w:p>
    <w:p>
      <w:r>
        <w:br/>
        <w:t>Preferred Textbooks by Field:</w:t>
        <w:br/>
        <w:t>- Internal Medicine: Harrison’s, Step-Up to Medicine, Washington Manual</w:t>
        <w:br/>
        <w:t>- Surgery: Sabiston, Pestana, Bailey &amp; Love, Schwartz, ATLS</w:t>
        <w:br/>
        <w:t>- Pediatrics: Nelson Essentials, Blueprints</w:t>
        <w:br/>
        <w:t>- OB/GYN: Beckmann, Blueprints OB/GYN</w:t>
        <w:br/>
        <w:t>- Psychiatry: Kaplan &amp; Sadock, First Aid Psych</w:t>
        <w:br/>
        <w:t>- Emergency Medicine: Tintinalli, Rosen’s, EMRA, The ICU Book</w:t>
        <w:br/>
        <w:t>- Cardiology: Braunwald, ACC/AHA, MGH Pocket Cardiology</w:t>
        <w:br/>
        <w:t>- Neurology: Adams &amp; Victor, Wijdicks, Stroke by Mohr, Pocket Neurology</w:t>
        <w:br/>
        <w:t>- ID/Toxicology/Sepsis: Mandell, Sanford Guide, Goldfrank’s</w:t>
        <w:br/>
        <w:t>- Clinical Skills: Bates’ Guide</w:t>
        <w:br/>
        <w:t>- Radiology: Herring's Learning Radiology</w:t>
        <w:br/>
        <w:t>- Pharmacology: Katzung &amp; Trevor</w:t>
        <w:br/>
        <w:t>- Family Medicine: Case Files FM</w:t>
        <w:br/>
      </w:r>
    </w:p>
    <w:p>
      <w:pPr>
        <w:pStyle w:val="Heading1"/>
      </w:pPr>
      <w:r>
        <w:t>6. Custom Instructions Entered by You</w:t>
      </w:r>
    </w:p>
    <w:p>
      <w:r>
        <w:br/>
        <w:t>- “Always respond in an academic tone.”</w:t>
        <w:br/>
        <w:t>- “Use only reputable, cited sources.”</w:t>
        <w:br/>
        <w:t>- “Organize responses using bullet points, headings, and tables.”</w:t>
        <w:br/>
        <w:t>- “Use frameworks like FTOS and TOS.”</w:t>
        <w:br/>
        <w:t>- “Ask me if I want concise or detailed answers before any medical explanation.”</w:t>
        <w:br/>
        <w:t>- “Summarize at the end of each answer unless I say otherwise.”</w:t>
        <w:br/>
        <w:t>- “Avoid general or casual language. Be precise and scientific.”</w:t>
        <w:br/>
        <w:t>- “Provide algorithms and clinical decision workflows where relevant.”</w:t>
        <w:br/>
        <w:t>- “Arabic should be used only when I ask or type in Arabic.”</w:t>
        <w:br/>
        <w:t>- “Remind me about emergency management after FTOS/TOS if applicable.”</w:t>
        <w:br/>
        <w:t>- “Ensure content is compatible with USMLE/clinical-level standards.”</w:t>
        <w:br/>
      </w:r>
    </w:p>
    <w:p>
      <w:pPr>
        <w:pStyle w:val="Heading1"/>
      </w:pPr>
      <w:r>
        <w:t>7. Technical Limitations (GPT’s Side)</w:t>
      </w:r>
    </w:p>
    <w:p>
      <w:r>
        <w:br/>
        <w:t>- Full chat history not accessible:</w:t>
        <w:br/>
        <w:t xml:space="preserve">  • GPT doesn’t have access to your entire conversation archive.</w:t>
        <w:br/>
        <w:t xml:space="preserve">  • Workaround: I can summarize current session and track points if asked.</w:t>
        <w:br/>
        <w:t>- Internal system commands hidden:</w:t>
        <w:br/>
        <w:t xml:space="preserve">  • Commands like !search, !summarize aren’t shown unless plugins are enabled.</w:t>
        <w:br/>
        <w:t xml:space="preserve">  • Workaround: I use frameworks (FTOS, TOS) and templates as user-level substitutes.</w:t>
        <w:br/>
        <w:t>- No access to GPT base prompt or data:</w:t>
        <w:br/>
        <w:t xml:space="preserve">  • Can’t show system-level prompts from OpenAI or raw training data.</w:t>
        <w:br/>
        <w:t xml:space="preserve">  • Workaround: I explain what I can do and cite the sources used clearly.</w:t>
        <w:br/>
        <w:t>- Limited real-time link generation:</w:t>
        <w:br/>
        <w:t xml:space="preserve">  • Browsing is disabled by default unless explicitly turned on.</w:t>
        <w:br/>
        <w:t xml:space="preserve">  • Workaround: I cite textbooks with names/pages and can fetch links if web access is enabled.</w:t>
        <w:br/>
        <w:t>- Memory not fully persistent:</w:t>
        <w:br/>
        <w:t xml:space="preserve">  • GPT memory resets unless manually enabled or edited in the profile.</w:t>
        <w:br/>
        <w:t xml:space="preserve">  • Workaround: I can generate a master document with all your preferences for reuse and re-upload.</w:t>
        <w:br/>
      </w:r>
    </w:p>
    <w:p>
      <w:pPr>
        <w:pStyle w:val="Heading1"/>
      </w:pPr>
      <w:r>
        <w:t>8. Optional Output Formats You May Request</w:t>
      </w:r>
    </w:p>
    <w:p>
      <w:r>
        <w:br/>
        <w:t>You may request this file as:</w:t>
        <w:br/>
        <w:t>- PDF reference file</w:t>
        <w:br/>
        <w:t>- Word document (.docx)</w:t>
        <w:br/>
        <w:t>- Notion template or dashboard</w:t>
        <w:br/>
        <w:t>- Markdown file (.md)</w:t>
        <w:br/>
        <w:t>- Plaintext (.txt)</w:t>
        <w:br/>
      </w:r>
    </w:p>
    <w:p>
      <w:pPr>
        <w:pStyle w:val="Heading1"/>
      </w:pPr>
      <w:r>
        <w:t>9. Additional Medical Resources Stored in Memory</w:t>
      </w:r>
    </w:p>
    <w:p>
      <w:r>
        <w:br/>
        <w:t>Additional Trusted Medical Sources Used in GPT Memory:</w:t>
        <w:br/>
        <w:br/>
        <w:t>- General Medicine:</w:t>
        <w:br/>
        <w:t xml:space="preserve">  • Oxford Handbook of Clinical Medicine (OHCM)</w:t>
        <w:br/>
        <w:t xml:space="preserve">  • Pocket Medicine (MGH Handbook)</w:t>
        <w:br/>
        <w:t xml:space="preserve">  • UptoDate (used for alignment with latest guidelines when browsing is on)</w:t>
        <w:br/>
        <w:br/>
        <w:t>- Emergency &amp; Critical Care:</w:t>
        <w:br/>
        <w:t xml:space="preserve">  • Marino’s The ICU Book</w:t>
        <w:br/>
        <w:t xml:space="preserve">  • EMRA Basics of Emergency Medicine</w:t>
        <w:br/>
        <w:br/>
        <w:t>- Pharmacology:</w:t>
        <w:br/>
        <w:t xml:space="preserve">  • Goodman &amp; Gilman’s The Pharmacological Basis of Therapeutics (if needed)</w:t>
        <w:br/>
        <w:t xml:space="preserve">  • Lexicomp and Micromedex (when citing drug interactions via browsing)</w:t>
        <w:br/>
        <w:br/>
        <w:t>- Pathology &amp; Lab:</w:t>
        <w:br/>
        <w:t xml:space="preserve">  • Robbins Basic Pathology (8th-10th editions)</w:t>
        <w:br/>
        <w:t xml:space="preserve">  • Henry’s Clinical Diagnosis and Management by Laboratory Methods</w:t>
        <w:br/>
        <w:br/>
        <w:t>- Surgery &amp; Operative Care:</w:t>
        <w:br/>
        <w:t xml:space="preserve">  • Zollinger’s Atlas of Surgical Operations (for procedural illustrations)</w:t>
        <w:br/>
        <w:t xml:space="preserve">  • Surgical Recall (for rapid review scenarios)</w:t>
        <w:br/>
        <w:br/>
        <w:t>- OB/GYN:</w:t>
        <w:br/>
        <w:t xml:space="preserve">  • Williams Obstetrics (for high-risk OB management)</w:t>
        <w:br/>
        <w:t xml:space="preserve">  • ACOG Practice Bulletins (referenced when guideline-level input needed)</w:t>
        <w:br/>
        <w:br/>
        <w:t>- Pediatrics:</w:t>
        <w:br/>
        <w:t xml:space="preserve">  • Harriet Lane Handbook (practical pediatric dosing and emergencies)</w:t>
        <w:br/>
        <w:t xml:space="preserve">  • AAP Red Book (Infectious diseases in children)</w:t>
        <w:br/>
        <w:br/>
        <w:t>- USMLE Step Review:</w:t>
        <w:br/>
        <w:t xml:space="preserve">  • First Aid for USMLE Step 1, 2 CK, 3</w:t>
        <w:br/>
        <w:t xml:space="preserve">  • UWorld QBank Explanations (summarized principles)</w:t>
        <w:br/>
        <w:t xml:space="preserve">  • NBME Clinical Mastery Series (question-based cases)</w:t>
        <w:br/>
        <w:br/>
        <w:t>- Clinical Decision Support:</w:t>
        <w:br/>
        <w:t xml:space="preserve">  • MDCalc.com (used for scoring systems, e.g., CHA₂DS₂-VASc, Wells, etc.)</w:t>
        <w:br/>
        <w:t xml:space="preserve">  • ACC/AHA &amp; ESC Guidelines for Cardiology Algorithms</w:t>
        <w:br/>
        <w:t xml:space="preserve">  • NIH &amp; CDC Guidelines (when public health recommendations are needed)</w:t>
        <w:br/>
        <w:br/>
        <w:t>These resources support deeper clinical reasoning, scoring systems, case management, and evidence-based practice when generating diagnostic or therapeutic strategies.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