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 xml:space="preserve">ARAG: Dealer Support Assistant</w:t>
      </w:r>
    </w:p>
    <w:p>
      <w:pPr>
        <w:pStyle w:val="Subtitle"/>
      </w:pPr>
      <w:r>
        <w:t xml:space="preserve">Product Requirements Document — Agentic RAG with Real-Time Routing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400"/>
        <w:gridCol w:w="6960"/>
      </w:tblGrid>
      <w:tr>
        <w:trPr>
          <w:tblHeader/>
        </w:trPr>
        <w:tc>
          <w:tcPr>
            <w:tcW w:w="2400" w:type="dxa"/>
            <w:shd w:val="clear" w:color="auto" w:fill="E8EEF4"/>
          </w:tcPr>
          <w:p>
            <w:pPr>
              <w:spacing w:after="0" w:line="240" w:lineRule="auto"/>
            </w:pPr>
            <w:r>
              <w:rPr>
                <w:b/>
                <w:bCs/>
              </w:rPr>
              <w:t xml:space="preserve">Field</w:t>
            </w:r>
          </w:p>
        </w:tc>
        <w:tc>
          <w:tcPr>
            <w:tcW w:w="6960" w:type="dxa"/>
            <w:shd w:val="clear" w:color="auto" w:fill="E8EEF4"/>
          </w:tcPr>
          <w:p>
            <w:pPr>
              <w:spacing w:after="0" w:line="240" w:lineRule="auto"/>
            </w:pPr>
            <w:r>
              <w:rPr>
                <w:b/>
                <w:bCs/>
              </w:rPr>
              <w:t xml:space="preserve">Detail</w:t>
            </w:r>
          </w:p>
        </w:tc>
      </w:tr>
      <w:tr>
        <w:trPr>
          <w:cantSplit/>
        </w:trPr>
        <w:tc>
          <w:tcPr>
            <w:tcW w:w="2400" w:type="dxa"/>
          </w:tcPr>
          <w:p>
            <w:pPr>
              <w:spacing w:after="0" w:line="240" w:lineRule="auto"/>
            </w:pPr>
            <w:r>
              <w:t xml:space="preserve">Author</w:t>
            </w:r>
          </w:p>
        </w:tc>
        <w:tc>
          <w:tcPr>
            <w:tcW w:w="6960" w:type="dxa"/>
          </w:tcPr>
          <w:p>
            <w:pPr>
              <w:spacing w:after="0" w:line="240" w:lineRule="auto"/>
            </w:pPr>
            <w:r>
              <w:t xml:space="preserve">[Your Name]</w:t>
            </w:r>
          </w:p>
        </w:tc>
      </w:tr>
      <w:tr>
        <w:trPr>
          <w:cantSplit/>
        </w:trPr>
        <w:tc>
          <w:tcPr>
            <w:tcW w:w="2400" w:type="dxa"/>
          </w:tcPr>
          <w:p>
            <w:pPr>
              <w:spacing w:after="0" w:line="240" w:lineRule="auto"/>
            </w:pPr>
            <w:r>
              <w:t xml:space="preserve">Version</w:t>
            </w:r>
          </w:p>
        </w:tc>
        <w:tc>
          <w:tcPr>
            <w:tcW w:w="6960" w:type="dxa"/>
          </w:tcPr>
          <w:p>
            <w:pPr>
              <w:spacing w:after="0" w:line="240" w:lineRule="auto"/>
            </w:pPr>
            <w:r>
              <w:t xml:space="preserve">2.0 (v1.0 was the initial technical draft)</w:t>
            </w:r>
          </w:p>
        </w:tc>
      </w:tr>
      <w:tr>
        <w:trPr>
          <w:cantSplit/>
        </w:trPr>
        <w:tc>
          <w:tcPr>
            <w:tcW w:w="2400" w:type="dxa"/>
          </w:tcPr>
          <w:p>
            <w:pPr>
              <w:spacing w:after="0" w:line="240" w:lineRule="auto"/>
            </w:pPr>
            <w:r>
              <w:t xml:space="preserve">Last updated</w:t>
            </w:r>
          </w:p>
        </w:tc>
        <w:tc>
          <w:tcPr>
            <w:tcW w:w="6960" w:type="dxa"/>
          </w:tcPr>
          <w:p>
            <w:pPr>
              <w:spacing w:after="0" w:line="240" w:lineRule="auto"/>
            </w:pPr>
            <w:r>
              <w:t xml:space="preserve">2 October 2026</w:t>
            </w:r>
          </w:p>
        </w:tc>
      </w:tr>
      <w:tr>
        <w:trPr>
          <w:cantSplit/>
        </w:trPr>
        <w:tc>
          <w:tcPr>
            <w:tcW w:w="2400" w:type="dxa"/>
          </w:tcPr>
          <w:p>
            <w:pPr>
              <w:spacing w:after="0" w:line="240" w:lineRule="auto"/>
            </w:pPr>
            <w:r>
              <w:t xml:space="preserve">Status</w:t>
            </w:r>
          </w:p>
        </w:tc>
        <w:tc>
          <w:tcPr>
            <w:tcW w:w="6960" w:type="dxa"/>
          </w:tcPr>
          <w:p>
            <w:pPr>
              <w:spacing w:after="0" w:line="240" w:lineRule="auto"/>
            </w:pPr>
            <w:r>
              <w:t xml:space="preserve">Draft — in build</w:t>
            </w:r>
          </w:p>
        </w:tc>
      </w:tr>
      <w:tr>
        <w:trPr>
          <w:cantSplit/>
        </w:trPr>
        <w:tc>
          <w:tcPr>
            <w:tcW w:w="2400" w:type="dxa"/>
          </w:tcPr>
          <w:p>
            <w:pPr>
              <w:spacing w:after="0" w:line="240" w:lineRule="auto"/>
            </w:pPr>
            <w:r>
              <w:t xml:space="preserve">Project type</w:t>
            </w:r>
          </w:p>
        </w:tc>
        <w:tc>
          <w:tcPr>
            <w:tcW w:w="6960" w:type="dxa"/>
          </w:tcPr>
          <w:p>
            <w:pPr>
              <w:spacing w:after="0" w:line="240" w:lineRule="auto"/>
            </w:pPr>
            <w:r>
              <w:t xml:space="preserve">Personal portfolio project using synthetic data and a mock API</w:t>
            </w:r>
          </w:p>
        </w:tc>
      </w:tr>
    </w:tbl>
    <w:p>
      <w:pPr>
        <w:spacing w:after="0"/>
      </w:pPr>
    </w:p>
    <w:p>
      <w:pPr>
        <w:pStyle w:val="Heading1"/>
      </w:pPr>
      <w:r>
        <w:t xml:space="preserve">TL;DR</w:t>
      </w:r>
    </w:p>
    <w:p>
      <w:pPr>
        <w:spacing w:after="120"/>
      </w:pPr>
      <w:r>
        <w:t xml:space="preserve">Dealer support agents lose time answering the same policy questions repeatedly and switching between systems for live inventory and order data, which leads to slow responses and inconsistent answers. ARAG is an internal assistant that answers both kinds of question in one place: it routes each query to a retrieval (RAG) path for static knowledge, an API path for real-time data, or both, and returns a cited answer the agent can verify before replying to the dealer. Success means shorter handle times and more consistent answers, without any increase in wrong information reaching dealers.</w:t>
      </w:r>
    </w:p>
    <w:p>
      <w:pPr>
        <w:pStyle w:val="Heading1"/>
      </w:pPr>
      <w:r>
        <w:t xml:space="preserve">Problem Statement</w:t>
      </w:r>
    </w:p>
    <w:p>
      <w:pPr>
        <w:spacing w:after="120"/>
      </w:pPr>
      <w:r>
        <w:t xml:space="preserve">Dealer support staff currently handle a high volume of repetitive questions (warranty terms, return policies, parts specifications) manually via phone/email, alongside time-sensitive questions requiring live system lookups (inventory availability, order status). Manual handling creates delays for simple queries and inconsistent answers across staff.</w:t>
      </w:r>
    </w:p>
    <w:p>
      <w:pPr>
        <w:pStyle w:val="Heading2"/>
      </w:pPr>
      <w:r>
        <w:t xml:space="preserve">Illustrative Baseline</w:t>
      </w:r>
    </w:p>
    <w:p>
      <w:pPr>
        <w:spacing w:after="120"/>
      </w:pPr>
      <w:r>
        <w:rPr>
          <w:b/>
          <w:bCs/>
        </w:rPr>
        <w:t xml:space="preserve">Note: </w:t>
      </w:r>
      <w:r>
        <w:rPr>
          <w:i/>
          <w:iCs/>
        </w:rPr>
        <w:t xml:space="preserve">the figures below are assumptions for this portfolio project, modeled on a typical dealer support desk. They exist to make targets concrete and should be replaced with real data in any production context.</w:t>
      </w:r>
    </w:p>
    <w:p>
      <w:pPr>
        <w:pStyle w:val="ListParagraph"/>
        <w:numPr>
          <w:ilvl w:val="0"/>
          <w:numId w:val="2"/>
        </w:numPr>
        <w:spacing w:after="60"/>
      </w:pPr>
      <w:r>
        <w:t xml:space="preserve">Volume: ~400 dealer queries per week across phone and email.</w:t>
      </w:r>
    </w:p>
    <w:p>
      <w:pPr>
        <w:pStyle w:val="ListParagraph"/>
        <w:numPr>
          <w:ilvl w:val="0"/>
          <w:numId w:val="2"/>
        </w:numPr>
        <w:spacing w:after="60"/>
      </w:pPr>
      <w:r>
        <w:t xml:space="preserve">Mix: ~60% static knowledge (policies, warranty, specs), ~30% real-time lookups (stock, order status), ~10% other or mixed.</w:t>
      </w:r>
    </w:p>
    <w:p>
      <w:pPr>
        <w:pStyle w:val="ListParagraph"/>
        <w:numPr>
          <w:ilvl w:val="0"/>
          <w:numId w:val="2"/>
        </w:numPr>
        <w:spacing w:after="60"/>
      </w:pPr>
      <w:r>
        <w:t xml:space="preserve">Average handle time: ~6 minutes per query, of which ~3 minutes is spent searching documents or switching systems.</w:t>
      </w:r>
    </w:p>
    <w:p>
      <w:pPr>
        <w:pStyle w:val="ListParagraph"/>
        <w:numPr>
          <w:ilvl w:val="0"/>
          <w:numId w:val="2"/>
        </w:numPr>
        <w:spacing w:after="60"/>
      </w:pPr>
      <w:r>
        <w:t xml:space="preserve">Consistency: the same policy question can receive different answers depending on the agent and which document version they find.</w:t>
      </w:r>
    </w:p>
    <w:p>
      <w:pPr>
        <w:pStyle w:val="Heading2"/>
      </w:pPr>
      <w:r>
        <w:t xml:space="preserve">Product Hypothesis</w:t>
      </w:r>
    </w:p>
    <w:p>
      <w:pPr>
        <w:spacing w:after="120"/>
      </w:pPr>
      <w:r>
        <w:t xml:space="preserve">If agents get a single assistant that returns accurate, source-cited answers for both static and real-time questions, then average handle time will fall by at least 30% and answer consistency will improve, because agents no longer search multiple systems or rely on memory.</w:t>
      </w:r>
    </w:p>
    <w:p>
      <w:pPr>
        <w:pStyle w:val="Heading1"/>
      </w:pPr>
      <w:r>
        <w:t xml:space="preserve">Users &amp; Personas</w:t>
      </w:r>
    </w:p>
    <w:p>
      <w:pPr>
        <w:pStyle w:val="ListParagraph"/>
        <w:numPr>
          <w:ilvl w:val="0"/>
          <w:numId w:val="2"/>
        </w:numPr>
        <w:spacing w:after="60"/>
      </w:pPr>
      <w:r>
        <w:rPr>
          <w:b/>
          <w:bCs/>
        </w:rPr>
        <w:t xml:space="preserve">Dealer Support Agent (primary)</w:t>
      </w:r>
      <w:r>
        <w:t xml:space="preserve">: Needs fast, accurate answers to route to dealers without searching multiple internal systems.</w:t>
      </w:r>
    </w:p>
    <w:p>
      <w:pPr>
        <w:pStyle w:val="ListParagraph"/>
        <w:numPr>
          <w:ilvl w:val="0"/>
          <w:numId w:val="2"/>
        </w:numPr>
        <w:spacing w:after="60"/>
      </w:pPr>
      <w:r>
        <w:rPr>
          <w:b/>
          <w:bCs/>
        </w:rPr>
        <w:t xml:space="preserve">Dealer (end user, stretch goal)</w:t>
      </w:r>
      <w:r>
        <w:t xml:space="preserve">: Could query directly in a future iteration; out of scope for v1.</w:t>
      </w:r>
    </w:p>
    <w:p>
      <w:pPr>
        <w:pStyle w:val="Heading2"/>
      </w:pPr>
      <w:r>
        <w:t xml:space="preserve">Job to Be Done</w:t>
      </w:r>
    </w:p>
    <w:p>
      <w:pPr>
        <w:spacing w:after="120"/>
      </w:pPr>
      <w:r>
        <w:rPr>
          <w:i/>
          <w:iCs/>
        </w:rPr>
        <w:t xml:space="preserve">“When a dealer asks me about a part, policy or order, I want one trustworthy answer with its source, so I can reply confidently without checking three systems or escalating to a senior colleague.”</w:t>
      </w:r>
    </w:p>
    <w:p>
      <w:pPr>
        <w:pStyle w:val="Heading2"/>
      </w:pPr>
      <w:r>
        <w:t xml:space="preserve">Key Pain Points</w:t>
      </w:r>
    </w:p>
    <w:p>
      <w:pPr>
        <w:pStyle w:val="ListParagraph"/>
        <w:numPr>
          <w:ilvl w:val="0"/>
          <w:numId w:val="2"/>
        </w:numPr>
        <w:spacing w:after="60"/>
      </w:pPr>
      <w:r>
        <w:t xml:space="preserve">Information is spread across PDFs, shared drives, the inventory system and the order system.</w:t>
      </w:r>
    </w:p>
    <w:p>
      <w:pPr>
        <w:pStyle w:val="ListParagraph"/>
        <w:numPr>
          <w:ilvl w:val="0"/>
          <w:numId w:val="2"/>
        </w:numPr>
        <w:spacing w:after="60"/>
      </w:pPr>
      <w:r>
        <w:t xml:space="preserve">Policy documents change, and agents are not always sure which version is current.</w:t>
      </w:r>
    </w:p>
    <w:p>
      <w:pPr>
        <w:pStyle w:val="ListParagraph"/>
        <w:numPr>
          <w:ilvl w:val="0"/>
          <w:numId w:val="2"/>
        </w:numPr>
        <w:spacing w:after="60"/>
      </w:pPr>
      <w:r>
        <w:t xml:space="preserve">Agents cannot always verify an answer quickly, so they escalate or put the dealer on hold.</w:t>
      </w:r>
    </w:p>
    <w:p>
      <w:pPr>
        <w:pStyle w:val="Heading2"/>
      </w:pPr>
      <w:r>
        <w:t xml:space="preserve">Current vs. Future Workflow</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700"/>
        <w:gridCol w:w="3830"/>
        <w:gridCol w:w="3830"/>
      </w:tblGrid>
      <w:tr>
        <w:trPr>
          <w:tblHeader/>
        </w:trPr>
        <w:tc>
          <w:tcPr>
            <w:tcW w:w="1700" w:type="dxa"/>
            <w:shd w:val="clear" w:color="auto" w:fill="E8EEF4"/>
          </w:tcPr>
          <w:p>
            <w:pPr>
              <w:spacing w:after="0" w:line="240" w:lineRule="auto"/>
            </w:pPr>
            <w:r>
              <w:rPr>
                <w:b/>
                <w:bCs/>
              </w:rPr>
              <w:t xml:space="preserve">Step</w:t>
            </w:r>
          </w:p>
        </w:tc>
        <w:tc>
          <w:tcPr>
            <w:tcW w:w="3830" w:type="dxa"/>
            <w:shd w:val="clear" w:color="auto" w:fill="E8EEF4"/>
          </w:tcPr>
          <w:p>
            <w:pPr>
              <w:spacing w:after="0" w:line="240" w:lineRule="auto"/>
            </w:pPr>
            <w:r>
              <w:rPr>
                <w:b/>
                <w:bCs/>
              </w:rPr>
              <w:t xml:space="preserve">Today (as-is)</w:t>
            </w:r>
          </w:p>
        </w:tc>
        <w:tc>
          <w:tcPr>
            <w:tcW w:w="3830" w:type="dxa"/>
            <w:shd w:val="clear" w:color="auto" w:fill="E8EEF4"/>
          </w:tcPr>
          <w:p>
            <w:pPr>
              <w:spacing w:after="0" w:line="240" w:lineRule="auto"/>
            </w:pPr>
            <w:r>
              <w:rPr>
                <w:b/>
                <w:bCs/>
              </w:rPr>
              <w:t xml:space="preserve">With ARAG (to-be)</w:t>
            </w:r>
          </w:p>
        </w:tc>
      </w:tr>
      <w:tr>
        <w:trPr>
          <w:cantSplit/>
        </w:trPr>
        <w:tc>
          <w:tcPr>
            <w:tcW w:w="1700" w:type="dxa"/>
          </w:tcPr>
          <w:p>
            <w:pPr>
              <w:spacing w:after="0" w:line="240" w:lineRule="auto"/>
            </w:pPr>
            <w:r>
              <w:t xml:space="preserve">Receive query</w:t>
            </w:r>
          </w:p>
        </w:tc>
        <w:tc>
          <w:tcPr>
            <w:tcW w:w="3830" w:type="dxa"/>
          </w:tcPr>
          <w:p>
            <w:pPr>
              <w:spacing w:after="0" w:line="240" w:lineRule="auto"/>
            </w:pPr>
            <w:r>
              <w:t xml:space="preserve">Dealer calls or emails</w:t>
            </w:r>
          </w:p>
        </w:tc>
        <w:tc>
          <w:tcPr>
            <w:tcW w:w="3830" w:type="dxa"/>
          </w:tcPr>
          <w:p>
            <w:pPr>
              <w:spacing w:after="0" w:line="240" w:lineRule="auto"/>
            </w:pPr>
            <w:r>
              <w:t xml:space="preserve">Dealer calls or emails (unchanged)</w:t>
            </w:r>
          </w:p>
        </w:tc>
      </w:tr>
      <w:tr>
        <w:trPr>
          <w:cantSplit/>
        </w:trPr>
        <w:tc>
          <w:tcPr>
            <w:tcW w:w="1700" w:type="dxa"/>
          </w:tcPr>
          <w:p>
            <w:pPr>
              <w:spacing w:after="0" w:line="240" w:lineRule="auto"/>
            </w:pPr>
            <w:r>
              <w:t xml:space="preserve">Find answer</w:t>
            </w:r>
          </w:p>
        </w:tc>
        <w:tc>
          <w:tcPr>
            <w:tcW w:w="3830" w:type="dxa"/>
          </w:tcPr>
          <w:p>
            <w:pPr>
              <w:spacing w:after="0" w:line="240" w:lineRule="auto"/>
            </w:pPr>
            <w:r>
              <w:t xml:space="preserve">Search shared drive or PDFs, or log into inventory/order systems</w:t>
            </w:r>
          </w:p>
        </w:tc>
        <w:tc>
          <w:tcPr>
            <w:tcW w:w="3830" w:type="dxa"/>
          </w:tcPr>
          <w:p>
            <w:pPr>
              <w:spacing w:after="0" w:line="240" w:lineRule="auto"/>
            </w:pPr>
            <w:r>
              <w:t xml:space="preserve">Type the question into ARAG; it routes and answers</w:t>
            </w:r>
          </w:p>
        </w:tc>
      </w:tr>
      <w:tr>
        <w:trPr>
          <w:cantSplit/>
        </w:trPr>
        <w:tc>
          <w:tcPr>
            <w:tcW w:w="1700" w:type="dxa"/>
          </w:tcPr>
          <w:p>
            <w:pPr>
              <w:spacing w:after="0" w:line="240" w:lineRule="auto"/>
            </w:pPr>
            <w:r>
              <w:t xml:space="preserve">Verify</w:t>
            </w:r>
          </w:p>
        </w:tc>
        <w:tc>
          <w:tcPr>
            <w:tcW w:w="3830" w:type="dxa"/>
          </w:tcPr>
          <w:p>
            <w:pPr>
              <w:spacing w:after="0" w:line="240" w:lineRule="auto"/>
            </w:pPr>
            <w:r>
              <w:t xml:space="preserve">Re-read the document or ask a colleague</w:t>
            </w:r>
          </w:p>
        </w:tc>
        <w:tc>
          <w:tcPr>
            <w:tcW w:w="3830" w:type="dxa"/>
          </w:tcPr>
          <w:p>
            <w:pPr>
              <w:spacing w:after="0" w:line="240" w:lineRule="auto"/>
            </w:pPr>
            <w:r>
              <w:t xml:space="preserve">Check the cited source shown with the answer</w:t>
            </w:r>
          </w:p>
        </w:tc>
      </w:tr>
      <w:tr>
        <w:trPr>
          <w:cantSplit/>
        </w:trPr>
        <w:tc>
          <w:tcPr>
            <w:tcW w:w="1700" w:type="dxa"/>
          </w:tcPr>
          <w:p>
            <w:pPr>
              <w:spacing w:after="0" w:line="240" w:lineRule="auto"/>
            </w:pPr>
            <w:r>
              <w:t xml:space="preserve">Respond</w:t>
            </w:r>
          </w:p>
        </w:tc>
        <w:tc>
          <w:tcPr>
            <w:tcW w:w="3830" w:type="dxa"/>
          </w:tcPr>
          <w:p>
            <w:pPr>
              <w:spacing w:after="0" w:line="240" w:lineRule="auto"/>
            </w:pPr>
            <w:r>
              <w:t xml:space="preserve">Paraphrase from memory or notes</w:t>
            </w:r>
          </w:p>
        </w:tc>
        <w:tc>
          <w:tcPr>
            <w:tcW w:w="3830" w:type="dxa"/>
          </w:tcPr>
          <w:p>
            <w:pPr>
              <w:spacing w:after="0" w:line="240" w:lineRule="auto"/>
            </w:pPr>
            <w:r>
              <w:t xml:space="preserve">Adapt the cited answer and reply</w:t>
            </w:r>
          </w:p>
        </w:tc>
      </w:tr>
      <w:tr>
        <w:trPr>
          <w:cantSplit/>
        </w:trPr>
        <w:tc>
          <w:tcPr>
            <w:tcW w:w="1700" w:type="dxa"/>
          </w:tcPr>
          <w:p>
            <w:pPr>
              <w:spacing w:after="0" w:line="240" w:lineRule="auto"/>
            </w:pPr>
            <w:r>
              <w:t xml:space="preserve">Learn</w:t>
            </w:r>
          </w:p>
        </w:tc>
        <w:tc>
          <w:tcPr>
            <w:tcW w:w="3830" w:type="dxa"/>
          </w:tcPr>
          <w:p>
            <w:pPr>
              <w:spacing w:after="0" w:line="240" w:lineRule="auto"/>
            </w:pPr>
            <w:r>
              <w:t xml:space="preserve">No record of what was asked</w:t>
            </w:r>
          </w:p>
        </w:tc>
        <w:tc>
          <w:tcPr>
            <w:tcW w:w="3830" w:type="dxa"/>
          </w:tcPr>
          <w:p>
            <w:pPr>
              <w:spacing w:after="0" w:line="240" w:lineRule="auto"/>
            </w:pPr>
            <w:r>
              <w:t xml:space="preserve">Interaction logged; agent can flag bad answers</w:t>
            </w:r>
          </w:p>
        </w:tc>
      </w:tr>
    </w:tbl>
    <w:p>
      <w:pPr>
        <w:spacing w:after="0"/>
      </w:pPr>
    </w:p>
    <w:p>
      <w:pPr>
        <w:pStyle w:val="Heading1"/>
      </w:pPr>
      <w:r>
        <w:t xml:space="preserve">Scope</w:t>
      </w:r>
    </w:p>
    <w:p>
      <w:pPr>
        <w:pStyle w:val="Heading2"/>
      </w:pPr>
      <w:r>
        <w:t xml:space="preserve">In Scope</w:t>
      </w:r>
    </w:p>
    <w:p>
      <w:pPr>
        <w:pStyle w:val="ListParagraph"/>
        <w:numPr>
          <w:ilvl w:val="0"/>
          <w:numId w:val="2"/>
        </w:numPr>
        <w:spacing w:after="60"/>
      </w:pPr>
      <w:r>
        <w:t xml:space="preserve">Static knowledge Q&amp;A via RAG across a 17-document synthetic knowledge base (warranty, returns, parts catalogs, financing, service and dealer operations)</w:t>
      </w:r>
    </w:p>
    <w:p>
      <w:pPr>
        <w:pStyle w:val="ListParagraph"/>
        <w:numPr>
          <w:ilvl w:val="0"/>
          <w:numId w:val="2"/>
        </w:numPr>
        <w:spacing w:after="60"/>
      </w:pPr>
      <w:r>
        <w:t xml:space="preserve">Real-time data Q&amp;A (inventory levels, order status) via API routing</w:t>
      </w:r>
    </w:p>
    <w:p>
      <w:pPr>
        <w:pStyle w:val="ListParagraph"/>
        <w:numPr>
          <w:ilvl w:val="0"/>
          <w:numId w:val="2"/>
        </w:numPr>
        <w:spacing w:after="60"/>
      </w:pPr>
      <w:r>
        <w:t xml:space="preserve">Query classification/routing between the two paths, including hybrid queries that need both</w:t>
      </w:r>
    </w:p>
    <w:p>
      <w:pPr>
        <w:pStyle w:val="ListParagraph"/>
        <w:numPr>
          <w:ilvl w:val="0"/>
          <w:numId w:val="2"/>
        </w:numPr>
        <w:spacing w:after="60"/>
      </w:pPr>
      <w:r>
        <w:t xml:space="preserve">Clarification prompt when a real-time query is missing a required entity (e.g. no order ID)</w:t>
      </w:r>
    </w:p>
    <w:p>
      <w:pPr>
        <w:pStyle w:val="ListParagraph"/>
        <w:numPr>
          <w:ilvl w:val="0"/>
          <w:numId w:val="2"/>
        </w:numPr>
        <w:spacing w:after="60"/>
      </w:pPr>
      <w:r>
        <w:t xml:space="preserve">Source citations on every static answer so agents can verify</w:t>
      </w:r>
    </w:p>
    <w:p>
      <w:pPr>
        <w:pStyle w:val="ListParagraph"/>
        <w:numPr>
          <w:ilvl w:val="0"/>
          <w:numId w:val="2"/>
        </w:numPr>
        <w:spacing w:after="60"/>
      </w:pPr>
      <w:r>
        <w:t xml:space="preserve">Basic hallucination guardrails (don't answer outside retrieved context)</w:t>
      </w:r>
    </w:p>
    <w:p>
      <w:pPr>
        <w:pStyle w:val="ListParagraph"/>
        <w:numPr>
          <w:ilvl w:val="0"/>
          <w:numId w:val="2"/>
        </w:numPr>
        <w:spacing w:after="60"/>
      </w:pPr>
      <w:r>
        <w:t xml:space="preserve">Interaction logging and simple thumbs up/down feedback from agents</w:t>
      </w:r>
    </w:p>
    <w:p>
      <w:pPr>
        <w:pStyle w:val="Heading2"/>
      </w:pPr>
      <w:r>
        <w:t xml:space="preserve">Out of Scope</w:t>
      </w:r>
    </w:p>
    <w:p>
      <w:pPr>
        <w:pStyle w:val="ListParagraph"/>
        <w:numPr>
          <w:ilvl w:val="0"/>
          <w:numId w:val="4"/>
        </w:numPr>
        <w:spacing w:after="60"/>
      </w:pPr>
      <w:r>
        <w:t xml:space="preserve">User authentication / access control</w:t>
      </w:r>
    </w:p>
    <w:p>
      <w:pPr>
        <w:pStyle w:val="ListParagraph"/>
        <w:numPr>
          <w:ilvl w:val="0"/>
          <w:numId w:val="4"/>
        </w:numPr>
        <w:spacing w:after="60"/>
      </w:pPr>
      <w:r>
        <w:t xml:space="preserve">Multi-turn conversational memory</w:t>
      </w:r>
    </w:p>
    <w:p>
      <w:pPr>
        <w:pStyle w:val="ListParagraph"/>
        <w:numPr>
          <w:ilvl w:val="0"/>
          <w:numId w:val="4"/>
        </w:numPr>
        <w:spacing w:after="60"/>
      </w:pPr>
      <w:r>
        <w:t xml:space="preserve">Write-actions (placing orders, updating records)</w:t>
      </w:r>
    </w:p>
    <w:p>
      <w:pPr>
        <w:pStyle w:val="ListParagraph"/>
        <w:numPr>
          <w:ilvl w:val="0"/>
          <w:numId w:val="4"/>
        </w:numPr>
        <w:spacing w:after="60"/>
      </w:pPr>
      <w:r>
        <w:t xml:space="preserve">Production-grade infrastructure (this is a local/demo deployment)</w:t>
      </w:r>
    </w:p>
    <w:p>
      <w:pPr>
        <w:pStyle w:val="ListParagraph"/>
        <w:numPr>
          <w:ilvl w:val="0"/>
          <w:numId w:val="4"/>
        </w:numPr>
        <w:spacing w:after="60"/>
      </w:pPr>
      <w:r>
        <w:t xml:space="preserve">Direct dealer access (planned for v2; see Roadmap)</w:t>
      </w:r>
    </w:p>
    <w:p>
      <w:pPr>
        <w:pStyle w:val="Heading1"/>
      </w:pPr>
      <w:r>
        <w:t xml:space="preserve">Knowledge Base &amp; Data</w:t>
      </w:r>
    </w:p>
    <w:p>
      <w:pPr>
        <w:spacing w:after="120"/>
      </w:pPr>
      <w:r>
        <w:t xml:space="preserve">The static knowledge path is grounded in a synthetic knowledge base of 17 Markdown documents (about 3,100 words), written to resemble the reference material a dealer support desk would use. It includes 29 catalog parts across brakes, electrical, filters and fluids, and accessories. No real company data is used.</w:t>
      </w:r>
    </w:p>
    <w:p>
      <w:pPr>
        <w:pStyle w:val="Heading2"/>
      </w:pPr>
      <w:r>
        <w:t xml:space="preserve">Corpus Overview</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300"/>
        <w:gridCol w:w="3200"/>
        <w:gridCol w:w="3860"/>
      </w:tblGrid>
      <w:tr>
        <w:trPr>
          <w:tblHeader/>
        </w:trPr>
        <w:tc>
          <w:tcPr>
            <w:tcW w:w="2300" w:type="dxa"/>
            <w:shd w:val="clear" w:color="auto" w:fill="E8EEF4"/>
          </w:tcPr>
          <w:p>
            <w:pPr>
              <w:spacing w:after="0" w:line="240" w:lineRule="auto"/>
            </w:pPr>
            <w:r>
              <w:rPr>
                <w:b/>
                <w:bCs/>
              </w:rPr>
              <w:t xml:space="preserve">Domain</w:t>
            </w:r>
          </w:p>
        </w:tc>
        <w:tc>
          <w:tcPr>
            <w:tcW w:w="3200" w:type="dxa"/>
            <w:shd w:val="clear" w:color="auto" w:fill="E8EEF4"/>
          </w:tcPr>
          <w:p>
            <w:pPr>
              <w:spacing w:after="0" w:line="240" w:lineRule="auto"/>
            </w:pPr>
            <w:r>
              <w:rPr>
                <w:b/>
                <w:bCs/>
              </w:rPr>
              <w:t xml:space="preserve">Documents</w:t>
            </w:r>
          </w:p>
        </w:tc>
        <w:tc>
          <w:tcPr>
            <w:tcW w:w="3860" w:type="dxa"/>
            <w:shd w:val="clear" w:color="auto" w:fill="E8EEF4"/>
          </w:tcPr>
          <w:p>
            <w:pPr>
              <w:spacing w:after="0" w:line="240" w:lineRule="auto"/>
            </w:pPr>
            <w:r>
              <w:rPr>
                <w:b/>
                <w:bCs/>
              </w:rPr>
              <w:t xml:space="preserve">Typical questions answered</w:t>
            </w:r>
          </w:p>
        </w:tc>
      </w:tr>
      <w:tr>
        <w:trPr>
          <w:cantSplit/>
        </w:trPr>
        <w:tc>
          <w:tcPr>
            <w:tcW w:w="2300" w:type="dxa"/>
          </w:tcPr>
          <w:p>
            <w:pPr>
              <w:spacing w:after="0" w:line="240" w:lineRule="auto"/>
            </w:pPr>
            <w:r>
              <w:rPr>
                <w:b/>
                <w:bCs/>
              </w:rPr>
              <w:t xml:space="preserve">Warranty &amp; coverage</w:t>
            </w:r>
          </w:p>
        </w:tc>
        <w:tc>
          <w:tcPr>
            <w:tcW w:w="3200" w:type="dxa"/>
          </w:tcPr>
          <w:p>
            <w:pPr>
              <w:spacing w:after="0" w:line="240" w:lineRule="auto"/>
            </w:pPr>
            <w:r>
              <w:t xml:space="preserve">warranty_policy, extended_warranty_options, recall_procedures</w:t>
            </w:r>
          </w:p>
        </w:tc>
        <w:tc>
          <w:tcPr>
            <w:tcW w:w="3860" w:type="dxa"/>
          </w:tcPr>
          <w:p>
            <w:pPr>
              <w:spacing w:after="0" w:line="240" w:lineRule="auto"/>
            </w:pPr>
            <w:r>
              <w:t xml:space="preserve">Coverage periods and exclusions, extended plan pricing and eligibility, claim deadlines, recall duties</w:t>
            </w:r>
          </w:p>
        </w:tc>
      </w:tr>
      <w:tr>
        <w:trPr>
          <w:cantSplit/>
        </w:trPr>
        <w:tc>
          <w:tcPr>
            <w:tcW w:w="2300" w:type="dxa"/>
          </w:tcPr>
          <w:p>
            <w:pPr>
              <w:spacing w:after="0" w:line="240" w:lineRule="auto"/>
            </w:pPr>
            <w:r>
              <w:rPr>
                <w:b/>
                <w:bCs/>
              </w:rPr>
              <w:t xml:space="preserve">Returns &amp; commercial policies</w:t>
            </w:r>
          </w:p>
        </w:tc>
        <w:tc>
          <w:tcPr>
            <w:tcW w:w="3200" w:type="dxa"/>
          </w:tcPr>
          <w:p>
            <w:pPr>
              <w:spacing w:after="0" w:line="240" w:lineRule="auto"/>
            </w:pPr>
            <w:r>
              <w:t xml:space="preserve">return_policy, trade_in_policy, financing_incentives</w:t>
            </w:r>
          </w:p>
        </w:tc>
        <w:tc>
          <w:tcPr>
            <w:tcW w:w="3860" w:type="dxa"/>
          </w:tcPr>
          <w:p>
            <w:pPr>
              <w:spacing w:after="0" w:line="240" w:lineRule="auto"/>
            </w:pPr>
            <w:r>
              <w:t xml:space="preserve">Return windows and fees, trade-in appraisal rules, APR, incentives, discount limits</w:t>
            </w:r>
          </w:p>
        </w:tc>
      </w:tr>
      <w:tr>
        <w:trPr>
          <w:cantSplit/>
        </w:trPr>
        <w:tc>
          <w:tcPr>
            <w:tcW w:w="2300" w:type="dxa"/>
          </w:tcPr>
          <w:p>
            <w:pPr>
              <w:spacing w:after="0" w:line="240" w:lineRule="auto"/>
            </w:pPr>
            <w:r>
              <w:rPr>
                <w:b/>
                <w:bCs/>
              </w:rPr>
              <w:t xml:space="preserve">Parts &amp; accessories catalogs</w:t>
            </w:r>
          </w:p>
        </w:tc>
        <w:tc>
          <w:tcPr>
            <w:tcW w:w="3200" w:type="dxa"/>
          </w:tcPr>
          <w:p>
            <w:pPr>
              <w:spacing w:after="0" w:line="240" w:lineRule="auto"/>
            </w:pPr>
            <w:r>
              <w:t xml:space="preserve">parts_catalog_brakes, parts_catalog_electrical, parts_catalog_filters_fluids, accessories_catalog</w:t>
            </w:r>
          </w:p>
        </w:tc>
        <w:tc>
          <w:tcPr>
            <w:tcW w:w="3860" w:type="dxa"/>
          </w:tcPr>
          <w:p>
            <w:pPr>
              <w:spacing w:after="0" w:line="240" w:lineRule="auto"/>
            </w:pPr>
            <w:r>
              <w:t xml:space="preserve">Part IDs, model compatibility, list price, part-level warranty, special-order rules</w:t>
            </w:r>
          </w:p>
        </w:tc>
      </w:tr>
      <w:tr>
        <w:trPr>
          <w:cantSplit/>
        </w:trPr>
        <w:tc>
          <w:tcPr>
            <w:tcW w:w="2300" w:type="dxa"/>
          </w:tcPr>
          <w:p>
            <w:pPr>
              <w:spacing w:after="0" w:line="240" w:lineRule="auto"/>
            </w:pPr>
            <w:r>
              <w:rPr>
                <w:b/>
                <w:bCs/>
              </w:rPr>
              <w:t xml:space="preserve">Service &amp; customer operations</w:t>
            </w:r>
          </w:p>
        </w:tc>
        <w:tc>
          <w:tcPr>
            <w:tcW w:w="3200" w:type="dxa"/>
          </w:tcPr>
          <w:p>
            <w:pPr>
              <w:spacing w:after="0" w:line="240" w:lineRule="auto"/>
            </w:pPr>
            <w:r>
              <w:t xml:space="preserve">service_scheduling, customer_complaints_process</w:t>
            </w:r>
          </w:p>
        </w:tc>
        <w:tc>
          <w:tcPr>
            <w:tcW w:w="3860" w:type="dxa"/>
          </w:tcPr>
          <w:p>
            <w:pPr>
              <w:spacing w:after="0" w:line="240" w:lineRule="auto"/>
            </w:pPr>
            <w:r>
              <w:t xml:space="preserve">Slot durations, cancellation fees, loaners, complaint SLAs, goodwill limits</w:t>
            </w:r>
          </w:p>
        </w:tc>
      </w:tr>
      <w:tr>
        <w:trPr>
          <w:cantSplit/>
        </w:trPr>
        <w:tc>
          <w:tcPr>
            <w:tcW w:w="2300" w:type="dxa"/>
          </w:tcPr>
          <w:p>
            <w:pPr>
              <w:spacing w:after="0" w:line="240" w:lineRule="auto"/>
            </w:pPr>
            <w:r>
              <w:rPr>
                <w:b/>
                <w:bCs/>
              </w:rPr>
              <w:t xml:space="preserve">Dealer operations</w:t>
            </w:r>
          </w:p>
        </w:tc>
        <w:tc>
          <w:tcPr>
            <w:tcW w:w="3200" w:type="dxa"/>
          </w:tcPr>
          <w:p>
            <w:pPr>
              <w:spacing w:after="0" w:line="240" w:lineRule="auto"/>
            </w:pPr>
            <w:r>
              <w:t xml:space="preserve">dealer_onboarding, dealer_portal_access, inventory_management</w:t>
            </w:r>
          </w:p>
        </w:tc>
        <w:tc>
          <w:tcPr>
            <w:tcW w:w="3860" w:type="dxa"/>
          </w:tcPr>
          <w:p>
            <w:pPr>
              <w:spacing w:after="0" w:line="240" w:lineRule="auto"/>
            </w:pPr>
            <w:r>
              <w:t xml:space="preserve">Onboarding steps, portal roles and security, allocation, inter-dealer transfers</w:t>
            </w:r>
          </w:p>
        </w:tc>
      </w:tr>
      <w:tr>
        <w:trPr>
          <w:cantSplit/>
        </w:trPr>
        <w:tc>
          <w:tcPr>
            <w:tcW w:w="2300" w:type="dxa"/>
          </w:tcPr>
          <w:p>
            <w:pPr>
              <w:spacing w:after="0" w:line="240" w:lineRule="auto"/>
            </w:pPr>
            <w:r>
              <w:rPr>
                <w:b/>
                <w:bCs/>
              </w:rPr>
              <w:t xml:space="preserve">Real-time boundary FAQs</w:t>
            </w:r>
          </w:p>
        </w:tc>
        <w:tc>
          <w:tcPr>
            <w:tcW w:w="3200" w:type="dxa"/>
          </w:tcPr>
          <w:p>
            <w:pPr>
              <w:spacing w:after="0" w:line="240" w:lineRule="auto"/>
            </w:pPr>
            <w:r>
              <w:t xml:space="preserve">inventory_lookup_faq, order_status_faq</w:t>
            </w:r>
          </w:p>
        </w:tc>
        <w:tc>
          <w:tcPr>
            <w:tcW w:w="3860" w:type="dxa"/>
          </w:tcPr>
          <w:p>
            <w:pPr>
              <w:spacing w:after="0" w:line="240" w:lineRule="auto"/>
            </w:pPr>
            <w:r>
              <w:t xml:space="preserve">General stock and order rules; both explicitly defer specific quantities and statuses to live systems</w:t>
            </w:r>
          </w:p>
        </w:tc>
      </w:tr>
    </w:tbl>
    <w:p>
      <w:pPr>
        <w:spacing w:after="0"/>
      </w:pPr>
    </w:p>
    <w:p>
      <w:pPr>
        <w:pStyle w:val="Heading2"/>
      </w:pPr>
      <w:r>
        <w:t xml:space="preserve">Data Characteristics and Design Implications</w:t>
      </w:r>
    </w:p>
    <w:p>
      <w:pPr>
        <w:pStyle w:val="ListParagraph"/>
        <w:numPr>
          <w:ilvl w:val="0"/>
          <w:numId w:val="2"/>
        </w:numPr>
        <w:spacing w:after="60"/>
      </w:pPr>
      <w:r>
        <w:rPr>
          <w:b/>
          <w:bCs/>
        </w:rPr>
        <w:t xml:space="preserve">Mixed structure. </w:t>
      </w:r>
      <w:r>
        <w:t xml:space="preserve">Catalogs are table-heavy while policies are prose with headings, so one chunking strategy does not fit both (see Key Decisions).</w:t>
      </w:r>
    </w:p>
    <w:p>
      <w:pPr>
        <w:pStyle w:val="ListParagraph"/>
        <w:numPr>
          <w:ilvl w:val="0"/>
          <w:numId w:val="2"/>
        </w:numPr>
        <w:spacing w:after="60"/>
      </w:pPr>
      <w:r>
        <w:rPr>
          <w:b/>
          <w:bCs/>
        </w:rPr>
        <w:t xml:space="preserve">Exact identifiers. </w:t>
      </w:r>
      <w:r>
        <w:t xml:space="preserve">Part IDs such as BRK-1020 are exact codes that embeddings match poorly, which calls for hybrid keyword and vector search.</w:t>
      </w:r>
    </w:p>
    <w:p>
      <w:pPr>
        <w:pStyle w:val="ListParagraph"/>
        <w:numPr>
          <w:ilvl w:val="0"/>
          <w:numId w:val="2"/>
        </w:numPr>
        <w:spacing w:after="60"/>
      </w:pPr>
      <w:r>
        <w:rPr>
          <w:b/>
          <w:bCs/>
        </w:rPr>
        <w:t xml:space="preserve">Qualifiers that change the answer. </w:t>
      </w:r>
      <w:r>
        <w:t xml:space="preserve">Model compatibility (Sedan LX vs. SUV Touring) and model-year limits (2022+, 2023+) must be respected, not just the part name.</w:t>
      </w:r>
    </w:p>
    <w:p>
      <w:pPr>
        <w:pStyle w:val="ListParagraph"/>
        <w:numPr>
          <w:ilvl w:val="0"/>
          <w:numId w:val="2"/>
        </w:numPr>
        <w:spacing w:after="60"/>
      </w:pPr>
      <w:r>
        <w:rPr>
          <w:b/>
          <w:bCs/>
        </w:rPr>
        <w:t xml:space="preserve">Cross-document answers. </w:t>
      </w:r>
      <w:r>
        <w:t xml:space="preserve">Several documents reference each other (accessories → Return Policy; service scheduling → Extended Warranty), so some answers need chunks from more than one file.</w:t>
      </w:r>
    </w:p>
    <w:p>
      <w:pPr>
        <w:pStyle w:val="ListParagraph"/>
        <w:numPr>
          <w:ilvl w:val="0"/>
          <w:numId w:val="2"/>
        </w:numPr>
        <w:spacing w:after="60"/>
      </w:pPr>
      <w:r>
        <w:rPr>
          <w:b/>
          <w:bCs/>
        </w:rPr>
        <w:t xml:space="preserve">Built-in routing signal. </w:t>
      </w:r>
      <w:r>
        <w:t xml:space="preserve">The two boundary FAQs state that live quantities and statuses are not in static documents. The router must take precedence, otherwise the RAG path may answer “check the live system” instead of calling the API.</w:t>
      </w:r>
    </w:p>
    <w:p>
      <w:pPr>
        <w:pStyle w:val="Heading2"/>
      </w:pPr>
      <w:r>
        <w:t xml:space="preserve">Content Audit: Gaps and Conflicts</w:t>
      </w:r>
    </w:p>
    <w:p>
      <w:pPr>
        <w:spacing w:after="120"/>
      </w:pPr>
      <w:r>
        <w:t xml:space="preserve">A review of the corpus before building surfaced the issues below. Each one is either a fix for the content owner or a deliberate test case for the evaluation set.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800"/>
        <w:gridCol w:w="2460"/>
        <w:gridCol w:w="1600"/>
        <w:gridCol w:w="2500"/>
      </w:tblGrid>
      <w:tr>
        <w:trPr>
          <w:tblHeader/>
        </w:trPr>
        <w:tc>
          <w:tcPr>
            <w:tcW w:w="2800" w:type="dxa"/>
            <w:shd w:val="clear" w:color="auto" w:fill="E8EEF4"/>
          </w:tcPr>
          <w:p>
            <w:pPr>
              <w:spacing w:after="0" w:line="240" w:lineRule="auto"/>
            </w:pPr>
            <w:r>
              <w:rPr>
                <w:b/>
                <w:bCs/>
                <w:sz w:val="18"/>
                <w:szCs w:val="18"/>
              </w:rPr>
              <w:t xml:space="preserve">Issue</w:t>
            </w:r>
          </w:p>
        </w:tc>
        <w:tc>
          <w:tcPr>
            <w:tcW w:w="2460" w:type="dxa"/>
            <w:shd w:val="clear" w:color="auto" w:fill="E8EEF4"/>
          </w:tcPr>
          <w:p>
            <w:pPr>
              <w:spacing w:after="0" w:line="240" w:lineRule="auto"/>
            </w:pPr>
            <w:r>
              <w:rPr>
                <w:b/>
                <w:bCs/>
                <w:sz w:val="18"/>
                <w:szCs w:val="18"/>
              </w:rPr>
              <w:t xml:space="preserve">Where</w:t>
            </w:r>
          </w:p>
        </w:tc>
        <w:tc>
          <w:tcPr>
            <w:tcW w:w="1600" w:type="dxa"/>
            <w:shd w:val="clear" w:color="auto" w:fill="E8EEF4"/>
          </w:tcPr>
          <w:p>
            <w:pPr>
              <w:spacing w:after="0" w:line="240" w:lineRule="auto"/>
            </w:pPr>
            <w:r>
              <w:rPr>
                <w:b/>
                <w:bCs/>
                <w:sz w:val="18"/>
                <w:szCs w:val="18"/>
              </w:rPr>
              <w:t xml:space="preserve">Impact</w:t>
            </w:r>
          </w:p>
        </w:tc>
        <w:tc>
          <w:tcPr>
            <w:tcW w:w="2500" w:type="dxa"/>
            <w:shd w:val="clear" w:color="auto" w:fill="E8EEF4"/>
          </w:tcPr>
          <w:p>
            <w:pPr>
              <w:spacing w:after="0" w:line="240" w:lineRule="auto"/>
            </w:pPr>
            <w:r>
              <w:rPr>
                <w:b/>
                <w:bCs/>
                <w:sz w:val="18"/>
                <w:szCs w:val="18"/>
              </w:rPr>
              <w:t xml:space="preserve">v1 handling</w:t>
            </w:r>
          </w:p>
        </w:tc>
      </w:tr>
      <w:tr>
        <w:trPr>
          <w:cantSplit/>
        </w:trPr>
        <w:tc>
          <w:tcPr>
            <w:tcW w:w="2800" w:type="dxa"/>
          </w:tcPr>
          <w:p>
            <w:pPr>
              <w:spacing w:after="0" w:line="240" w:lineRule="auto"/>
            </w:pPr>
            <w:r>
              <w:rPr>
                <w:sz w:val="18"/>
                <w:szCs w:val="18"/>
              </w:rPr>
              <w:t xml:space="preserve">Floor mats: accessories catalog says unopened items are returnable in 30 days; return policy lists floor mats as non-returnable</w:t>
            </w:r>
          </w:p>
        </w:tc>
        <w:tc>
          <w:tcPr>
            <w:tcW w:w="2460" w:type="dxa"/>
          </w:tcPr>
          <w:p>
            <w:pPr>
              <w:spacing w:after="0" w:line="240" w:lineRule="auto"/>
            </w:pPr>
            <w:r>
              <w:rPr>
                <w:sz w:val="18"/>
                <w:szCs w:val="18"/>
              </w:rPr>
              <w:t xml:space="preserve">accessories_catalog, return_policy</w:t>
            </w:r>
          </w:p>
        </w:tc>
        <w:tc>
          <w:tcPr>
            <w:tcW w:w="1600" w:type="dxa"/>
          </w:tcPr>
          <w:p>
            <w:pPr>
              <w:spacing w:after="0" w:line="240" w:lineRule="auto"/>
            </w:pPr>
            <w:r>
              <w:rPr>
                <w:sz w:val="18"/>
                <w:szCs w:val="18"/>
              </w:rPr>
              <w:t xml:space="preserve">Contradictory answers</w:t>
            </w:r>
          </w:p>
        </w:tc>
        <w:tc>
          <w:tcPr>
            <w:tcW w:w="2500" w:type="dxa"/>
          </w:tcPr>
          <w:p>
            <w:pPr>
              <w:spacing w:after="0" w:line="240" w:lineRule="auto"/>
            </w:pPr>
            <w:r>
              <w:rPr>
                <w:sz w:val="18"/>
                <w:szCs w:val="18"/>
              </w:rPr>
              <w:t xml:space="preserve">Surface both sources and flag the conflict; used as a test case</w:t>
            </w:r>
          </w:p>
        </w:tc>
      </w:tr>
      <w:tr>
        <w:trPr>
          <w:cantSplit/>
        </w:trPr>
        <w:tc>
          <w:tcPr>
            <w:tcW w:w="2800" w:type="dxa"/>
          </w:tcPr>
          <w:p>
            <w:pPr>
              <w:spacing w:after="0" w:line="240" w:lineRule="auto"/>
            </w:pPr>
            <w:r>
              <w:rPr>
                <w:sz w:val="18"/>
                <w:szCs w:val="18"/>
              </w:rPr>
              <w:t xml:space="preserve">Special-order parts: non-returnable “once opened” in one section, non-returnable outright in another</w:t>
            </w:r>
          </w:p>
        </w:tc>
        <w:tc>
          <w:tcPr>
            <w:tcW w:w="2460" w:type="dxa"/>
          </w:tcPr>
          <w:p>
            <w:pPr>
              <w:spacing w:after="0" w:line="240" w:lineRule="auto"/>
            </w:pPr>
            <w:r>
              <w:rPr>
                <w:sz w:val="18"/>
                <w:szCs w:val="18"/>
              </w:rPr>
              <w:t xml:space="preserve">return_policy</w:t>
            </w:r>
          </w:p>
        </w:tc>
        <w:tc>
          <w:tcPr>
            <w:tcW w:w="1600" w:type="dxa"/>
          </w:tcPr>
          <w:p>
            <w:pPr>
              <w:spacing w:after="0" w:line="240" w:lineRule="auto"/>
            </w:pPr>
            <w:r>
              <w:rPr>
                <w:sz w:val="18"/>
                <w:szCs w:val="18"/>
              </w:rPr>
              <w:t xml:space="preserve">Ambiguous answer</w:t>
            </w:r>
          </w:p>
        </w:tc>
        <w:tc>
          <w:tcPr>
            <w:tcW w:w="2500" w:type="dxa"/>
          </w:tcPr>
          <w:p>
            <w:pPr>
              <w:spacing w:after="0" w:line="240" w:lineRule="auto"/>
            </w:pPr>
            <w:r>
              <w:rPr>
                <w:sz w:val="18"/>
                <w:szCs w:val="18"/>
              </w:rPr>
              <w:t xml:space="preserve">Flag the conflict; ask content owner to resolve</w:t>
            </w:r>
          </w:p>
        </w:tc>
      </w:tr>
      <w:tr>
        <w:trPr>
          <w:cantSplit/>
        </w:trPr>
        <w:tc>
          <w:tcPr>
            <w:tcW w:w="2800" w:type="dxa"/>
          </w:tcPr>
          <w:p>
            <w:pPr>
              <w:spacing w:after="0" w:line="240" w:lineRule="auto"/>
            </w:pPr>
            <w:r>
              <w:rPr>
                <w:sz w:val="18"/>
                <w:szCs w:val="18"/>
              </w:rPr>
              <w:t xml:space="preserve">Mixed units: service intervals in km, all other documents in miles</w:t>
            </w:r>
          </w:p>
        </w:tc>
        <w:tc>
          <w:tcPr>
            <w:tcW w:w="2460" w:type="dxa"/>
          </w:tcPr>
          <w:p>
            <w:pPr>
              <w:spacing w:after="0" w:line="240" w:lineRule="auto"/>
            </w:pPr>
            <w:r>
              <w:rPr>
                <w:sz w:val="18"/>
                <w:szCs w:val="18"/>
              </w:rPr>
              <w:t xml:space="preserve">parts_catalog_filters_fluids</w:t>
            </w:r>
          </w:p>
        </w:tc>
        <w:tc>
          <w:tcPr>
            <w:tcW w:w="1600" w:type="dxa"/>
          </w:tcPr>
          <w:p>
            <w:pPr>
              <w:spacing w:after="0" w:line="240" w:lineRule="auto"/>
            </w:pPr>
            <w:r>
              <w:rPr>
                <w:sz w:val="18"/>
                <w:szCs w:val="18"/>
              </w:rPr>
              <w:t xml:space="preserve">Unit confusion in answers</w:t>
            </w:r>
          </w:p>
        </w:tc>
        <w:tc>
          <w:tcPr>
            <w:tcW w:w="2500" w:type="dxa"/>
          </w:tcPr>
          <w:p>
            <w:pPr>
              <w:spacing w:after="0" w:line="240" w:lineRule="auto"/>
            </w:pPr>
            <w:r>
              <w:rPr>
                <w:sz w:val="18"/>
                <w:szCs w:val="18"/>
              </w:rPr>
              <w:t xml:space="preserve">Answer in source units; standardize in v1.1</w:t>
            </w:r>
          </w:p>
        </w:tc>
      </w:tr>
      <w:tr>
        <w:trPr>
          <w:cantSplit/>
        </w:trPr>
        <w:tc>
          <w:tcPr>
            <w:tcW w:w="2800" w:type="dxa"/>
          </w:tcPr>
          <w:p>
            <w:pPr>
              <w:spacing w:after="0" w:line="240" w:lineRule="auto"/>
            </w:pPr>
            <w:r>
              <w:rPr>
                <w:sz w:val="18"/>
                <w:szCs w:val="18"/>
              </w:rPr>
              <w:t xml:space="preserve">Coverage of the Essential Plus plan is not defined</w:t>
            </w:r>
          </w:p>
        </w:tc>
        <w:tc>
          <w:tcPr>
            <w:tcW w:w="2460" w:type="dxa"/>
          </w:tcPr>
          <w:p>
            <w:pPr>
              <w:spacing w:after="0" w:line="240" w:lineRule="auto"/>
            </w:pPr>
            <w:r>
              <w:rPr>
                <w:sz w:val="18"/>
                <w:szCs w:val="18"/>
              </w:rPr>
              <w:t xml:space="preserve">extended_warranty_options</w:t>
            </w:r>
          </w:p>
        </w:tc>
        <w:tc>
          <w:tcPr>
            <w:tcW w:w="1600" w:type="dxa"/>
          </w:tcPr>
          <w:p>
            <w:pPr>
              <w:spacing w:after="0" w:line="240" w:lineRule="auto"/>
            </w:pPr>
            <w:r>
              <w:rPr>
                <w:sz w:val="18"/>
                <w:szCs w:val="18"/>
              </w:rPr>
              <w:t xml:space="preserve">Unanswerable question</w:t>
            </w:r>
          </w:p>
        </w:tc>
        <w:tc>
          <w:tcPr>
            <w:tcW w:w="2500" w:type="dxa"/>
          </w:tcPr>
          <w:p>
            <w:pPr>
              <w:spacing w:after="0" w:line="240" w:lineRule="auto"/>
            </w:pPr>
            <w:r>
              <w:rPr>
                <w:sz w:val="18"/>
                <w:szCs w:val="18"/>
              </w:rPr>
              <w:t xml:space="preserve">Refuse and point to the plan document; content gap logged</w:t>
            </w:r>
          </w:p>
        </w:tc>
      </w:tr>
      <w:tr>
        <w:trPr>
          <w:cantSplit/>
        </w:trPr>
        <w:tc>
          <w:tcPr>
            <w:tcW w:w="2800" w:type="dxa"/>
          </w:tcPr>
          <w:p>
            <w:pPr>
              <w:spacing w:after="0" w:line="240" w:lineRule="auto"/>
            </w:pPr>
            <w:r>
              <w:rPr>
                <w:sz w:val="18"/>
                <w:szCs w:val="18"/>
              </w:rPr>
              <w:t xml:space="preserve">Hybrid/EV battery coverage mentioned, but no hybrid or EV models in any catalog</w:t>
            </w:r>
          </w:p>
        </w:tc>
        <w:tc>
          <w:tcPr>
            <w:tcW w:w="2460" w:type="dxa"/>
          </w:tcPr>
          <w:p>
            <w:pPr>
              <w:spacing w:after="0" w:line="240" w:lineRule="auto"/>
            </w:pPr>
            <w:r>
              <w:rPr>
                <w:sz w:val="18"/>
                <w:szCs w:val="18"/>
              </w:rPr>
              <w:t xml:space="preserve">extended_warranty_options</w:t>
            </w:r>
          </w:p>
        </w:tc>
        <w:tc>
          <w:tcPr>
            <w:tcW w:w="1600" w:type="dxa"/>
          </w:tcPr>
          <w:p>
            <w:pPr>
              <w:spacing w:after="0" w:line="240" w:lineRule="auto"/>
            </w:pPr>
            <w:r>
              <w:rPr>
                <w:sz w:val="18"/>
                <w:szCs w:val="18"/>
              </w:rPr>
              <w:t xml:space="preserve">Confusing answers</w:t>
            </w:r>
          </w:p>
        </w:tc>
        <w:tc>
          <w:tcPr>
            <w:tcW w:w="2500" w:type="dxa"/>
          </w:tcPr>
          <w:p>
            <w:pPr>
              <w:spacing w:after="0" w:line="240" w:lineRule="auto"/>
            </w:pPr>
            <w:r>
              <w:rPr>
                <w:sz w:val="18"/>
                <w:szCs w:val="18"/>
              </w:rPr>
              <w:t xml:space="preserve">Answer as written; flag to content owner</w:t>
            </w:r>
          </w:p>
        </w:tc>
      </w:tr>
      <w:tr>
        <w:trPr>
          <w:cantSplit/>
        </w:trPr>
        <w:tc>
          <w:tcPr>
            <w:tcW w:w="2800" w:type="dxa"/>
          </w:tcPr>
          <w:p>
            <w:pPr>
              <w:spacing w:after="0" w:line="240" w:lineRule="auto"/>
            </w:pPr>
            <w:r>
              <w:rPr>
                <w:sz w:val="18"/>
                <w:szCs w:val="18"/>
              </w:rPr>
              <w:t xml:space="preserve">Catalog gaps: no oil filter or brake pads listed for SUV Touring</w:t>
            </w:r>
          </w:p>
        </w:tc>
        <w:tc>
          <w:tcPr>
            <w:tcW w:w="2460" w:type="dxa"/>
          </w:tcPr>
          <w:p>
            <w:pPr>
              <w:spacing w:after="0" w:line="240" w:lineRule="auto"/>
            </w:pPr>
            <w:r>
              <w:rPr>
                <w:sz w:val="18"/>
                <w:szCs w:val="18"/>
              </w:rPr>
              <w:t xml:space="preserve">Parts catalogs</w:t>
            </w:r>
          </w:p>
        </w:tc>
        <w:tc>
          <w:tcPr>
            <w:tcW w:w="1600" w:type="dxa"/>
          </w:tcPr>
          <w:p>
            <w:pPr>
              <w:spacing w:after="0" w:line="240" w:lineRule="auto"/>
            </w:pPr>
            <w:r>
              <w:rPr>
                <w:sz w:val="18"/>
                <w:szCs w:val="18"/>
              </w:rPr>
              <w:t xml:space="preserve">Unanswerable question</w:t>
            </w:r>
          </w:p>
        </w:tc>
        <w:tc>
          <w:tcPr>
            <w:tcW w:w="2500" w:type="dxa"/>
          </w:tcPr>
          <w:p>
            <w:pPr>
              <w:spacing w:after="0" w:line="240" w:lineRule="auto"/>
            </w:pPr>
            <w:r>
              <w:rPr>
                <w:sz w:val="18"/>
                <w:szCs w:val="18"/>
              </w:rPr>
              <w:t xml:space="preserve">Correct refusal; used as out-of-scope test cases</w:t>
            </w:r>
          </w:p>
        </w:tc>
      </w:tr>
      <w:tr>
        <w:trPr>
          <w:cantSplit/>
        </w:trPr>
        <w:tc>
          <w:tcPr>
            <w:tcW w:w="2800" w:type="dxa"/>
          </w:tcPr>
          <w:p>
            <w:pPr>
              <w:spacing w:after="0" w:line="240" w:lineRule="auto"/>
            </w:pPr>
            <w:r>
              <w:rPr>
                <w:sz w:val="18"/>
                <w:szCs w:val="18"/>
              </w:rPr>
              <w:t xml:space="preserve">Time-bound content: Seasonal Clearance refers to 2024 model-year inventory</w:t>
            </w:r>
          </w:p>
        </w:tc>
        <w:tc>
          <w:tcPr>
            <w:tcW w:w="2460" w:type="dxa"/>
          </w:tcPr>
          <w:p>
            <w:pPr>
              <w:spacing w:after="0" w:line="240" w:lineRule="auto"/>
            </w:pPr>
            <w:r>
              <w:rPr>
                <w:sz w:val="18"/>
                <w:szCs w:val="18"/>
              </w:rPr>
              <w:t xml:space="preserve">financing_incentives</w:t>
            </w:r>
          </w:p>
        </w:tc>
        <w:tc>
          <w:tcPr>
            <w:tcW w:w="1600" w:type="dxa"/>
          </w:tcPr>
          <w:p>
            <w:pPr>
              <w:spacing w:after="0" w:line="240" w:lineRule="auto"/>
            </w:pPr>
            <w:r>
              <w:rPr>
                <w:sz w:val="18"/>
                <w:szCs w:val="18"/>
              </w:rPr>
              <w:t xml:space="preserve">Stale answers</w:t>
            </w:r>
          </w:p>
        </w:tc>
        <w:tc>
          <w:tcPr>
            <w:tcW w:w="2500" w:type="dxa"/>
          </w:tcPr>
          <w:p>
            <w:pPr>
              <w:spacing w:after="0" w:line="240" w:lineRule="auto"/>
            </w:pPr>
            <w:r>
              <w:rPr>
                <w:sz w:val="18"/>
                <w:szCs w:val="18"/>
              </w:rPr>
              <w:t xml:space="preserve">Add “last reviewed” metadata; staleness check in v1.1</w:t>
            </w:r>
          </w:p>
        </w:tc>
      </w:tr>
      <w:tr>
        <w:trPr>
          <w:cantSplit/>
        </w:trPr>
        <w:tc>
          <w:tcPr>
            <w:tcW w:w="2800" w:type="dxa"/>
          </w:tcPr>
          <w:p>
            <w:pPr>
              <w:spacing w:after="0" w:line="240" w:lineRule="auto"/>
            </w:pPr>
            <w:r>
              <w:rPr>
                <w:sz w:val="18"/>
                <w:szCs w:val="18"/>
              </w:rPr>
              <w:t xml:space="preserve">One system, several names (claims portal, Warranty Claims system, Service Portal)</w:t>
            </w:r>
          </w:p>
        </w:tc>
        <w:tc>
          <w:tcPr>
            <w:tcW w:w="2460" w:type="dxa"/>
          </w:tcPr>
          <w:p>
            <w:pPr>
              <w:spacing w:after="0" w:line="240" w:lineRule="auto"/>
            </w:pPr>
            <w:r>
              <w:rPr>
                <w:sz w:val="18"/>
                <w:szCs w:val="18"/>
              </w:rPr>
              <w:t xml:space="preserve">warranty_policy, recall_procedures, dealer_onboarding</w:t>
            </w:r>
          </w:p>
        </w:tc>
        <w:tc>
          <w:tcPr>
            <w:tcW w:w="1600" w:type="dxa"/>
          </w:tcPr>
          <w:p>
            <w:pPr>
              <w:spacing w:after="0" w:line="240" w:lineRule="auto"/>
            </w:pPr>
            <w:r>
              <w:rPr>
                <w:sz w:val="18"/>
                <w:szCs w:val="18"/>
              </w:rPr>
              <w:t xml:space="preserve">Retrieval misses, confusing answers</w:t>
            </w:r>
          </w:p>
        </w:tc>
        <w:tc>
          <w:tcPr>
            <w:tcW w:w="2500" w:type="dxa"/>
          </w:tcPr>
          <w:p>
            <w:pPr>
              <w:spacing w:after="0" w:line="240" w:lineRule="auto"/>
            </w:pPr>
            <w:r>
              <w:rPr>
                <w:sz w:val="18"/>
                <w:szCs w:val="18"/>
              </w:rPr>
              <w:t xml:space="preserve">Synonym glossary added to retrieval</w:t>
            </w:r>
          </w:p>
        </w:tc>
      </w:tr>
      <w:tr>
        <w:trPr>
          <w:cantSplit/>
        </w:trPr>
        <w:tc>
          <w:tcPr>
            <w:tcW w:w="2800" w:type="dxa"/>
          </w:tcPr>
          <w:p>
            <w:pPr>
              <w:spacing w:after="0" w:line="240" w:lineRule="auto"/>
            </w:pPr>
            <w:r>
              <w:rPr>
                <w:sz w:val="18"/>
                <w:szCs w:val="18"/>
              </w:rPr>
              <w:t xml:space="preserve">No order ID or warehouse ID format defined</w:t>
            </w:r>
          </w:p>
        </w:tc>
        <w:tc>
          <w:tcPr>
            <w:tcW w:w="2460" w:type="dxa"/>
          </w:tcPr>
          <w:p>
            <w:pPr>
              <w:spacing w:after="0" w:line="240" w:lineRule="auto"/>
            </w:pPr>
            <w:r>
              <w:rPr>
                <w:sz w:val="18"/>
                <w:szCs w:val="18"/>
              </w:rPr>
              <w:t xml:space="preserve">order_status_faq, inventory_lookup_faq</w:t>
            </w:r>
          </w:p>
        </w:tc>
        <w:tc>
          <w:tcPr>
            <w:tcW w:w="1600" w:type="dxa"/>
          </w:tcPr>
          <w:p>
            <w:pPr>
              <w:spacing w:after="0" w:line="240" w:lineRule="auto"/>
            </w:pPr>
            <w:r>
              <w:rPr>
                <w:sz w:val="18"/>
                <w:szCs w:val="18"/>
              </w:rPr>
              <w:t xml:space="preserve">Entity extraction cannot be specified</w:t>
            </w:r>
          </w:p>
        </w:tc>
        <w:tc>
          <w:tcPr>
            <w:tcW w:w="2500" w:type="dxa"/>
          </w:tcPr>
          <w:p>
            <w:pPr>
              <w:spacing w:after="0" w:line="240" w:lineRule="auto"/>
            </w:pPr>
            <w:r>
              <w:rPr>
                <w:sz w:val="18"/>
                <w:szCs w:val="18"/>
              </w:rPr>
              <w:t xml:space="preserve">Define in mock API spec (e.g. ORD-12345)</w:t>
            </w:r>
          </w:p>
        </w:tc>
      </w:tr>
    </w:tbl>
    <w:p>
      <w:pPr>
        <w:spacing w:after="0"/>
      </w:pPr>
    </w:p>
    <w:p>
      <w:pPr>
        <w:pStyle w:val="Heading1"/>
      </w:pPr>
      <w:r>
        <w:t xml:space="preserve">Requirements</w:t>
      </w:r>
    </w:p>
    <w:p>
      <w:pPr>
        <w:pStyle w:val="Heading2"/>
      </w:pPr>
      <w:r>
        <w:t xml:space="preserve">User Stories</w:t>
      </w:r>
    </w:p>
    <w:p>
      <w:pPr>
        <w:spacing w:after="120"/>
      </w:pPr>
      <w:r>
        <w:t xml:space="preserve">Stories are prioritized with MoSCoW. The v1 build covers all Must and Should items; Could items move to v1.1 if they don't fit.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900"/>
        <w:gridCol w:w="3300"/>
        <w:gridCol w:w="3860"/>
        <w:gridCol w:w="1300"/>
      </w:tblGrid>
      <w:tr>
        <w:trPr>
          <w:tblHeader/>
        </w:trPr>
        <w:tc>
          <w:tcPr>
            <w:tcW w:w="900" w:type="dxa"/>
            <w:shd w:val="clear" w:color="auto" w:fill="E8EEF4"/>
          </w:tcPr>
          <w:p>
            <w:pPr>
              <w:spacing w:after="0" w:line="240" w:lineRule="auto"/>
            </w:pPr>
            <w:r>
              <w:rPr>
                <w:b/>
                <w:bCs/>
              </w:rPr>
              <w:t xml:space="preserve">ID</w:t>
            </w:r>
          </w:p>
        </w:tc>
        <w:tc>
          <w:tcPr>
            <w:tcW w:w="3300" w:type="dxa"/>
            <w:shd w:val="clear" w:color="auto" w:fill="E8EEF4"/>
          </w:tcPr>
          <w:p>
            <w:pPr>
              <w:spacing w:after="0" w:line="240" w:lineRule="auto"/>
            </w:pPr>
            <w:r>
              <w:rPr>
                <w:b/>
                <w:bCs/>
              </w:rPr>
              <w:t xml:space="preserve">User story</w:t>
            </w:r>
          </w:p>
        </w:tc>
        <w:tc>
          <w:tcPr>
            <w:tcW w:w="3860" w:type="dxa"/>
            <w:shd w:val="clear" w:color="auto" w:fill="E8EEF4"/>
          </w:tcPr>
          <w:p>
            <w:pPr>
              <w:spacing w:after="0" w:line="240" w:lineRule="auto"/>
            </w:pPr>
            <w:r>
              <w:rPr>
                <w:b/>
                <w:bCs/>
              </w:rPr>
              <w:t xml:space="preserve">Acceptance criteria</w:t>
            </w:r>
          </w:p>
        </w:tc>
        <w:tc>
          <w:tcPr>
            <w:tcW w:w="1300" w:type="dxa"/>
            <w:shd w:val="clear" w:color="auto" w:fill="E8EEF4"/>
          </w:tcPr>
          <w:p>
            <w:pPr>
              <w:spacing w:after="0" w:line="240" w:lineRule="auto"/>
            </w:pPr>
            <w:r>
              <w:rPr>
                <w:b/>
                <w:bCs/>
              </w:rPr>
              <w:t xml:space="preserve">Priority</w:t>
            </w:r>
          </w:p>
        </w:tc>
      </w:tr>
      <w:tr>
        <w:trPr>
          <w:cantSplit/>
        </w:trPr>
        <w:tc>
          <w:tcPr>
            <w:tcW w:w="900" w:type="dxa"/>
          </w:tcPr>
          <w:p>
            <w:pPr>
              <w:spacing w:after="0" w:line="240" w:lineRule="auto"/>
            </w:pPr>
            <w:r>
              <w:t xml:space="preserve">US-1</w:t>
            </w:r>
          </w:p>
        </w:tc>
        <w:tc>
          <w:tcPr>
            <w:tcW w:w="3300" w:type="dxa"/>
          </w:tcPr>
          <w:p>
            <w:pPr>
              <w:spacing w:after="0" w:line="240" w:lineRule="auto"/>
            </w:pPr>
            <w:r>
              <w:t xml:space="preserve">As an agent, I want to ask a policy or spec question in plain language so I get an answer without searching documents.</w:t>
            </w:r>
          </w:p>
        </w:tc>
        <w:tc>
          <w:tcPr>
            <w:tcW w:w="3860" w:type="dxa"/>
          </w:tcPr>
          <w:p>
            <w:pPr>
              <w:spacing w:after="0" w:line="240" w:lineRule="auto"/>
            </w:pPr>
            <w:r>
              <w:t xml:space="preserve">Answer returned in under 5s; correct for ≥85% of the static test set.</w:t>
            </w:r>
          </w:p>
        </w:tc>
        <w:tc>
          <w:tcPr>
            <w:tcW w:w="1300" w:type="dxa"/>
          </w:tcPr>
          <w:p>
            <w:pPr>
              <w:spacing w:after="0" w:line="240" w:lineRule="auto"/>
            </w:pPr>
            <w:r>
              <w:t xml:space="preserve">Must</w:t>
            </w:r>
          </w:p>
        </w:tc>
      </w:tr>
      <w:tr>
        <w:trPr>
          <w:cantSplit/>
        </w:trPr>
        <w:tc>
          <w:tcPr>
            <w:tcW w:w="900" w:type="dxa"/>
          </w:tcPr>
          <w:p>
            <w:pPr>
              <w:spacing w:after="0" w:line="240" w:lineRule="auto"/>
            </w:pPr>
            <w:r>
              <w:t xml:space="preserve">US-2</w:t>
            </w:r>
          </w:p>
        </w:tc>
        <w:tc>
          <w:tcPr>
            <w:tcW w:w="3300" w:type="dxa"/>
          </w:tcPr>
          <w:p>
            <w:pPr>
              <w:spacing w:after="0" w:line="240" w:lineRule="auto"/>
            </w:pPr>
            <w:r>
              <w:t xml:space="preserve">As an agent, I want to check stock or order status by asking a question so I don't need to log into another system.</w:t>
            </w:r>
          </w:p>
        </w:tc>
        <w:tc>
          <w:tcPr>
            <w:tcW w:w="3860" w:type="dxa"/>
          </w:tcPr>
          <w:p>
            <w:pPr>
              <w:spacing w:after="0" w:line="240" w:lineRule="auto"/>
            </w:pPr>
            <w:r>
              <w:t xml:space="preserve">Correct entity extracted and API result reflected accurately for ≥90% of the real-time test set.</w:t>
            </w:r>
          </w:p>
        </w:tc>
        <w:tc>
          <w:tcPr>
            <w:tcW w:w="1300" w:type="dxa"/>
          </w:tcPr>
          <w:p>
            <w:pPr>
              <w:spacing w:after="0" w:line="240" w:lineRule="auto"/>
            </w:pPr>
            <w:r>
              <w:t xml:space="preserve">Must</w:t>
            </w:r>
          </w:p>
        </w:tc>
      </w:tr>
      <w:tr>
        <w:trPr>
          <w:cantSplit/>
        </w:trPr>
        <w:tc>
          <w:tcPr>
            <w:tcW w:w="900" w:type="dxa"/>
          </w:tcPr>
          <w:p>
            <w:pPr>
              <w:spacing w:after="0" w:line="240" w:lineRule="auto"/>
            </w:pPr>
            <w:r>
              <w:t xml:space="preserve">US-3</w:t>
            </w:r>
          </w:p>
        </w:tc>
        <w:tc>
          <w:tcPr>
            <w:tcW w:w="3300" w:type="dxa"/>
          </w:tcPr>
          <w:p>
            <w:pPr>
              <w:spacing w:after="0" w:line="240" w:lineRule="auto"/>
            </w:pPr>
            <w:r>
              <w:t xml:space="preserve">As an agent, I want each answer to show its source so I can verify it before replying.</w:t>
            </w:r>
          </w:p>
        </w:tc>
        <w:tc>
          <w:tcPr>
            <w:tcW w:w="3860" w:type="dxa"/>
          </w:tcPr>
          <w:p>
            <w:pPr>
              <w:spacing w:after="0" w:line="240" w:lineRule="auto"/>
            </w:pPr>
            <w:r>
              <w:t xml:space="preserve">Every static answer cites at least one source document and section; refusals cite none.</w:t>
            </w:r>
          </w:p>
        </w:tc>
        <w:tc>
          <w:tcPr>
            <w:tcW w:w="1300" w:type="dxa"/>
          </w:tcPr>
          <w:p>
            <w:pPr>
              <w:spacing w:after="0" w:line="240" w:lineRule="auto"/>
            </w:pPr>
            <w:r>
              <w:t xml:space="preserve">Must</w:t>
            </w:r>
          </w:p>
        </w:tc>
      </w:tr>
      <w:tr>
        <w:trPr>
          <w:cantSplit/>
        </w:trPr>
        <w:tc>
          <w:tcPr>
            <w:tcW w:w="900" w:type="dxa"/>
          </w:tcPr>
          <w:p>
            <w:pPr>
              <w:spacing w:after="0" w:line="240" w:lineRule="auto"/>
            </w:pPr>
            <w:r>
              <w:t xml:space="preserve">US-4</w:t>
            </w:r>
          </w:p>
        </w:tc>
        <w:tc>
          <w:tcPr>
            <w:tcW w:w="3300" w:type="dxa"/>
          </w:tcPr>
          <w:p>
            <w:pPr>
              <w:spacing w:after="0" w:line="240" w:lineRule="auto"/>
            </w:pPr>
            <w:r>
              <w:t xml:space="preserve">As an agent, I want the assistant to say when it doesn't know so I never pass on a made-up answer.</w:t>
            </w:r>
          </w:p>
        </w:tc>
        <w:tc>
          <w:tcPr>
            <w:tcW w:w="3860" w:type="dxa"/>
          </w:tcPr>
          <w:p>
            <w:pPr>
              <w:spacing w:after="0" w:line="240" w:lineRule="auto"/>
            </w:pPr>
            <w:r>
              <w:t xml:space="preserve">All out-of-scope test queries get an explicit “I don't know” plus a suggested next step.</w:t>
            </w:r>
          </w:p>
        </w:tc>
        <w:tc>
          <w:tcPr>
            <w:tcW w:w="1300" w:type="dxa"/>
          </w:tcPr>
          <w:p>
            <w:pPr>
              <w:spacing w:after="0" w:line="240" w:lineRule="auto"/>
            </w:pPr>
            <w:r>
              <w:t xml:space="preserve">Must</w:t>
            </w:r>
          </w:p>
        </w:tc>
      </w:tr>
      <w:tr>
        <w:trPr>
          <w:cantSplit/>
        </w:trPr>
        <w:tc>
          <w:tcPr>
            <w:tcW w:w="900" w:type="dxa"/>
          </w:tcPr>
          <w:p>
            <w:pPr>
              <w:spacing w:after="0" w:line="240" w:lineRule="auto"/>
            </w:pPr>
            <w:r>
              <w:t xml:space="preserve">US-5</w:t>
            </w:r>
          </w:p>
        </w:tc>
        <w:tc>
          <w:tcPr>
            <w:tcW w:w="3300" w:type="dxa"/>
          </w:tcPr>
          <w:p>
            <w:pPr>
              <w:spacing w:after="0" w:line="240" w:lineRule="auto"/>
            </w:pPr>
            <w:r>
              <w:t xml:space="preserve">As an agent, I want questions that need both policy and live data answered together.</w:t>
            </w:r>
          </w:p>
        </w:tc>
        <w:tc>
          <w:tcPr>
            <w:tcW w:w="3860" w:type="dxa"/>
          </w:tcPr>
          <w:p>
            <w:pPr>
              <w:spacing w:after="0" w:line="240" w:lineRule="auto"/>
            </w:pPr>
            <w:r>
              <w:t xml:space="preserve">Hybrid queries call both paths and merge the results in one answer.</w:t>
            </w:r>
          </w:p>
        </w:tc>
        <w:tc>
          <w:tcPr>
            <w:tcW w:w="1300" w:type="dxa"/>
          </w:tcPr>
          <w:p>
            <w:pPr>
              <w:spacing w:after="0" w:line="240" w:lineRule="auto"/>
            </w:pPr>
            <w:r>
              <w:t xml:space="preserve">Should</w:t>
            </w:r>
          </w:p>
        </w:tc>
      </w:tr>
      <w:tr>
        <w:trPr>
          <w:cantSplit/>
        </w:trPr>
        <w:tc>
          <w:tcPr>
            <w:tcW w:w="900" w:type="dxa"/>
          </w:tcPr>
          <w:p>
            <w:pPr>
              <w:spacing w:after="0" w:line="240" w:lineRule="auto"/>
            </w:pPr>
            <w:r>
              <w:t xml:space="preserve">US-6</w:t>
            </w:r>
          </w:p>
        </w:tc>
        <w:tc>
          <w:tcPr>
            <w:tcW w:w="3300" w:type="dxa"/>
          </w:tcPr>
          <w:p>
            <w:pPr>
              <w:spacing w:after="0" w:line="240" w:lineRule="auto"/>
            </w:pPr>
            <w:r>
              <w:t xml:space="preserve">As an agent, I want to be asked for a missing order or part ID rather than get a wrong answer.</w:t>
            </w:r>
          </w:p>
        </w:tc>
        <w:tc>
          <w:tcPr>
            <w:tcW w:w="3860" w:type="dxa"/>
          </w:tcPr>
          <w:p>
            <w:pPr>
              <w:spacing w:after="0" w:line="240" w:lineRule="auto"/>
            </w:pPr>
            <w:r>
              <w:t xml:space="preserve">Queries missing a required entity trigger a clarification prompt, not an API call.</w:t>
            </w:r>
          </w:p>
        </w:tc>
        <w:tc>
          <w:tcPr>
            <w:tcW w:w="1300" w:type="dxa"/>
          </w:tcPr>
          <w:p>
            <w:pPr>
              <w:spacing w:after="0" w:line="240" w:lineRule="auto"/>
            </w:pPr>
            <w:r>
              <w:t xml:space="preserve">Should</w:t>
            </w:r>
          </w:p>
        </w:tc>
      </w:tr>
      <w:tr>
        <w:trPr>
          <w:cantSplit/>
        </w:trPr>
        <w:tc>
          <w:tcPr>
            <w:tcW w:w="900" w:type="dxa"/>
          </w:tcPr>
          <w:p>
            <w:pPr>
              <w:spacing w:after="0" w:line="240" w:lineRule="auto"/>
            </w:pPr>
            <w:r>
              <w:t xml:space="preserve">US-7</w:t>
            </w:r>
          </w:p>
        </w:tc>
        <w:tc>
          <w:tcPr>
            <w:tcW w:w="3300" w:type="dxa"/>
          </w:tcPr>
          <w:p>
            <w:pPr>
              <w:spacing w:after="0" w:line="240" w:lineRule="auto"/>
            </w:pPr>
            <w:r>
              <w:t xml:space="preserve">As an agent, I want to flag a bad answer so the team can improve the system.</w:t>
            </w:r>
          </w:p>
        </w:tc>
        <w:tc>
          <w:tcPr>
            <w:tcW w:w="3860" w:type="dxa"/>
          </w:tcPr>
          <w:p>
            <w:pPr>
              <w:spacing w:after="0" w:line="240" w:lineRule="auto"/>
            </w:pPr>
            <w:r>
              <w:t xml:space="preserve">Thumbs up/down captured and stored with the query, route and answer.</w:t>
            </w:r>
          </w:p>
        </w:tc>
        <w:tc>
          <w:tcPr>
            <w:tcW w:w="1300" w:type="dxa"/>
          </w:tcPr>
          <w:p>
            <w:pPr>
              <w:spacing w:after="0" w:line="240" w:lineRule="auto"/>
            </w:pPr>
            <w:r>
              <w:t xml:space="preserve">Could</w:t>
            </w:r>
          </w:p>
        </w:tc>
      </w:tr>
    </w:tbl>
    <w:p>
      <w:pPr>
        <w:spacing w:after="0"/>
      </w:pPr>
    </w:p>
    <w:p>
      <w:pPr>
        <w:pStyle w:val="Heading2"/>
      </w:pPr>
      <w:r>
        <w:t xml:space="preserve">Non-Functional Requirements</w:t>
      </w:r>
    </w:p>
    <w:p>
      <w:pPr>
        <w:pStyle w:val="ListParagraph"/>
        <w:numPr>
          <w:ilvl w:val="0"/>
          <w:numId w:val="2"/>
        </w:numPr>
        <w:spacing w:after="60"/>
      </w:pPr>
      <w:r>
        <w:rPr>
          <w:b/>
          <w:bCs/>
        </w:rPr>
        <w:t xml:space="preserve">Latency: </w:t>
      </w:r>
      <w:r>
        <w:t xml:space="preserve">p90 response time under 5 seconds per query.</w:t>
      </w:r>
    </w:p>
    <w:p>
      <w:pPr>
        <w:pStyle w:val="ListParagraph"/>
        <w:numPr>
          <w:ilvl w:val="0"/>
          <w:numId w:val="2"/>
        </w:numPr>
        <w:spacing w:after="60"/>
      </w:pPr>
      <w:r>
        <w:rPr>
          <w:b/>
          <w:bCs/>
        </w:rPr>
        <w:t xml:space="preserve">Cost: </w:t>
      </w:r>
      <w:r>
        <w:t xml:space="preserve">average LLM cost per query tracked and kept under an agreed ceiling (e.g. $0.01 for the demo).</w:t>
      </w:r>
    </w:p>
    <w:p>
      <w:pPr>
        <w:pStyle w:val="ListParagraph"/>
        <w:numPr>
          <w:ilvl w:val="0"/>
          <w:numId w:val="2"/>
        </w:numPr>
        <w:spacing w:after="60"/>
      </w:pPr>
      <w:r>
        <w:rPr>
          <w:b/>
          <w:bCs/>
        </w:rPr>
        <w:t xml:space="preserve">Observability: </w:t>
      </w:r>
      <w:r>
        <w:t xml:space="preserve">every interaction logged with query, route chosen, retrieved chunks, answer, latency and feedback.</w:t>
      </w:r>
    </w:p>
    <w:p>
      <w:pPr>
        <w:pStyle w:val="ListParagraph"/>
        <w:numPr>
          <w:ilvl w:val="0"/>
          <w:numId w:val="2"/>
        </w:numPr>
        <w:spacing w:after="60"/>
      </w:pPr>
      <w:r>
        <w:rPr>
          <w:b/>
          <w:bCs/>
        </w:rPr>
        <w:t xml:space="preserve">Data handling: </w:t>
      </w:r>
      <w:r>
        <w:t xml:space="preserve">synthetic data only in v1; no real customer or dealer data.</w:t>
      </w:r>
    </w:p>
    <w:p>
      <w:pPr>
        <w:pStyle w:val="Heading1"/>
      </w:pPr>
      <w:r>
        <w:t xml:space="preserve">Architecture Overview</w:t>
      </w:r>
    </w:p>
    <w:p>
      <w:pPr>
        <w:spacing w:after="120"/>
      </w:pPr>
      <w:r>
        <w:t xml:space="preserve">User query → Router classifies the query as static, real-time, hybrid or unclear →</w:t>
      </w:r>
    </w:p>
    <w:p>
      <w:pPr>
        <w:pStyle w:val="ListParagraph"/>
        <w:numPr>
          <w:ilvl w:val="0"/>
          <w:numId w:val="5"/>
        </w:numPr>
        <w:spacing w:after="60"/>
      </w:pPr>
      <w:r>
        <w:rPr>
          <w:b/>
          <w:bCs/>
        </w:rPr>
        <w:t xml:space="preserve">Static: </w:t>
      </w:r>
      <w:r>
        <w:t xml:space="preserve">retrieve the top-3 relevant chunks from the vector store → pass to the LLM with the context → generate an answer with source citations.</w:t>
      </w:r>
    </w:p>
    <w:p>
      <w:pPr>
        <w:pStyle w:val="ListParagraph"/>
        <w:numPr>
          <w:ilvl w:val="0"/>
          <w:numId w:val="5"/>
        </w:numPr>
        <w:spacing w:after="60"/>
      </w:pPr>
      <w:r>
        <w:rPr>
          <w:b/>
          <w:bCs/>
        </w:rPr>
        <w:t xml:space="preserve">Real-time: </w:t>
      </w:r>
      <w:r>
        <w:t xml:space="preserve">extract the entity (part ID or order ID) → call the mock API → pass the result to the LLM → phrase a natural-language answer.</w:t>
      </w:r>
    </w:p>
    <w:p>
      <w:pPr>
        <w:pStyle w:val="ListParagraph"/>
        <w:numPr>
          <w:ilvl w:val="0"/>
          <w:numId w:val="5"/>
        </w:numPr>
        <w:spacing w:after="60"/>
      </w:pPr>
      <w:r>
        <w:rPr>
          <w:b/>
          <w:bCs/>
        </w:rPr>
        <w:t xml:space="preserve">Hybrid: </w:t>
      </w:r>
      <w:r>
        <w:t xml:space="preserve">run both paths → merge policy context and live data into a single cited answer.</w:t>
      </w:r>
    </w:p>
    <w:p>
      <w:pPr>
        <w:pStyle w:val="ListParagraph"/>
        <w:numPr>
          <w:ilvl w:val="0"/>
          <w:numId w:val="5"/>
        </w:numPr>
        <w:spacing w:after="60"/>
      </w:pPr>
      <w:r>
        <w:rPr>
          <w:b/>
          <w:bCs/>
        </w:rPr>
        <w:t xml:space="preserve">Unclear or missing entity: </w:t>
      </w:r>
      <w:r>
        <w:t xml:space="preserve">ask the agent a clarifying question instead of guessing.</w:t>
      </w:r>
    </w:p>
    <w:p>
      <w:pPr>
        <w:pStyle w:val="ListParagraph"/>
        <w:numPr>
          <w:ilvl w:val="0"/>
          <w:numId w:val="5"/>
        </w:numPr>
        <w:spacing w:after="60"/>
      </w:pPr>
      <w:r>
        <w:rPr>
          <w:b/>
          <w:bCs/>
        </w:rPr>
        <w:t xml:space="preserve">Fallbacks: </w:t>
      </w:r>
      <w:r>
        <w:t xml:space="preserve">if retrieval confidence is low, return “I don't know”; if the API is unavailable, say so and suggest checking the source system.</w:t>
      </w:r>
    </w:p>
    <w:p>
      <w:pPr>
        <w:spacing w:after="120"/>
      </w:pPr>
      <w:r>
        <w:t xml:space="preserve">All paths → return the answer to the agent → log the interaction and capture feedback.</w:t>
      </w:r>
    </w:p>
    <w:p>
      <w:pPr>
        <w:pStyle w:val="Heading1"/>
      </w:pPr>
      <w:r>
        <w:t xml:space="preserve">Key Decisions &amp; Trade-offs</w:t>
      </w:r>
    </w:p>
    <w:p>
      <w:pPr>
        <w:spacing w:after="120"/>
      </w:pPr>
      <w:r>
        <w:t xml:space="preserve">Choices below reflect the planned v1 build. </w:t>
      </w:r>
      <w:r>
        <w:rPr>
          <w:i/>
          <w:iCs/>
        </w:rPr>
        <w:t xml:space="preserve">Chunking and retrieval choices were revised after the content audit (see Appendix: Decision Evolution). Update this table with final choices after evaluation.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900"/>
        <w:gridCol w:w="2900"/>
        <w:gridCol w:w="4560"/>
      </w:tblGrid>
      <w:tr>
        <w:trPr>
          <w:tblHeader/>
        </w:trPr>
        <w:tc>
          <w:tcPr>
            <w:tcW w:w="1900" w:type="dxa"/>
            <w:shd w:val="clear" w:color="auto" w:fill="E8EEF4"/>
          </w:tcPr>
          <w:p>
            <w:pPr>
              <w:spacing w:after="0" w:line="240" w:lineRule="auto"/>
            </w:pPr>
            <w:r>
              <w:rPr>
                <w:b/>
                <w:bCs/>
              </w:rPr>
              <w:t xml:space="preserve">Decision</w:t>
            </w:r>
          </w:p>
        </w:tc>
        <w:tc>
          <w:tcPr>
            <w:tcW w:w="2900" w:type="dxa"/>
            <w:shd w:val="clear" w:color="auto" w:fill="E8EEF4"/>
          </w:tcPr>
          <w:p>
            <w:pPr>
              <w:spacing w:after="0" w:line="240" w:lineRule="auto"/>
            </w:pPr>
            <w:r>
              <w:rPr>
                <w:b/>
                <w:bCs/>
              </w:rPr>
              <w:t xml:space="preserve">Options considered</w:t>
            </w:r>
          </w:p>
        </w:tc>
        <w:tc>
          <w:tcPr>
            <w:tcW w:w="4560" w:type="dxa"/>
            <w:shd w:val="clear" w:color="auto" w:fill="E8EEF4"/>
          </w:tcPr>
          <w:p>
            <w:pPr>
              <w:spacing w:after="0" w:line="240" w:lineRule="auto"/>
            </w:pPr>
            <w:r>
              <w:rPr>
                <w:b/>
                <w:bCs/>
              </w:rPr>
              <w:t xml:space="preserve">Choice and rationale</w:t>
            </w:r>
          </w:p>
        </w:tc>
      </w:tr>
      <w:tr>
        <w:trPr>
          <w:cantSplit/>
        </w:trPr>
        <w:tc>
          <w:tcPr>
            <w:tcW w:w="1900" w:type="dxa"/>
          </w:tcPr>
          <w:p>
            <w:pPr>
              <w:spacing w:after="0" w:line="240" w:lineRule="auto"/>
            </w:pPr>
            <w:r>
              <w:t xml:space="preserve">Routing method</w:t>
            </w:r>
          </w:p>
        </w:tc>
        <w:tc>
          <w:tcPr>
            <w:tcW w:w="2900" w:type="dxa"/>
          </w:tcPr>
          <w:p>
            <w:pPr>
              <w:spacing w:after="0" w:line="240" w:lineRule="auto"/>
            </w:pPr>
            <w:r>
              <w:t xml:space="preserve">Keyword rules; LLM few-shot classifier; fine-tuned classifier</w:t>
            </w:r>
          </w:p>
        </w:tc>
        <w:tc>
          <w:tcPr>
            <w:tcW w:w="4560" w:type="dxa"/>
          </w:tcPr>
          <w:p>
            <w:pPr>
              <w:spacing w:after="0" w:line="240" w:lineRule="auto"/>
            </w:pPr>
            <w:r>
              <w:t xml:space="preserve">LLM few-shot classifier with structured output. Handles varied phrasing without training data; rules are brittle and fine-tuning is overkill at this scale.</w:t>
            </w:r>
          </w:p>
        </w:tc>
      </w:tr>
      <w:tr>
        <w:trPr>
          <w:cantSplit/>
        </w:trPr>
        <w:tc>
          <w:tcPr>
            <w:tcW w:w="1900" w:type="dxa"/>
          </w:tcPr>
          <w:p>
            <w:pPr>
              <w:spacing w:after="0" w:line="240" w:lineRule="auto"/>
            </w:pPr>
            <w:r>
              <w:t xml:space="preserve">Chunking strategy</w:t>
            </w:r>
          </w:p>
        </w:tc>
        <w:tc>
          <w:tcPr>
            <w:tcW w:w="2900" w:type="dxa"/>
          </w:tcPr>
          <w:p>
            <w:pPr>
              <w:spacing w:after="0" w:line="240" w:lineRule="auto"/>
            </w:pPr>
            <w:r>
              <w:t xml:space="preserve">Fixed-size chunks; section-aware chunks; row-level chunks for tables</w:t>
            </w:r>
          </w:p>
        </w:tc>
        <w:tc>
          <w:tcPr>
            <w:tcW w:w="4560" w:type="dxa"/>
          </w:tcPr>
          <w:p>
            <w:pPr>
              <w:spacing w:after="0" w:line="240" w:lineRule="auto"/>
            </w:pPr>
            <w:r>
              <w:t xml:space="preserve">Hybrid: section-aware chunks for policy documents, and one chunk per catalog row (with table headers repeated) so each part keeps its compatibility and price together.</w:t>
            </w:r>
          </w:p>
        </w:tc>
      </w:tr>
      <w:tr>
        <w:trPr>
          <w:cantSplit/>
        </w:trPr>
        <w:tc>
          <w:tcPr>
            <w:tcW w:w="1900" w:type="dxa"/>
          </w:tcPr>
          <w:p>
            <w:pPr>
              <w:spacing w:after="0" w:line="240" w:lineRule="auto"/>
            </w:pPr>
            <w:r>
              <w:t xml:space="preserve">Retrieval method</w:t>
            </w:r>
          </w:p>
        </w:tc>
        <w:tc>
          <w:tcPr>
            <w:tcW w:w="2900" w:type="dxa"/>
          </w:tcPr>
          <w:p>
            <w:pPr>
              <w:spacing w:after="0" w:line="240" w:lineRule="auto"/>
            </w:pPr>
            <w:r>
              <w:t xml:space="preserve">Vector only; keyword (BM25) only; hybrid search</w:t>
            </w:r>
          </w:p>
        </w:tc>
        <w:tc>
          <w:tcPr>
            <w:tcW w:w="4560" w:type="dxa"/>
          </w:tcPr>
          <w:p>
            <w:pPr>
              <w:spacing w:after="0" w:line="240" w:lineRule="auto"/>
            </w:pPr>
            <w:r>
              <w:t xml:space="preserve">Hybrid search with metadata filters (domain, document type). Exact part IDs need keyword matching; natural-language questions need semantic search.</w:t>
            </w:r>
          </w:p>
        </w:tc>
      </w:tr>
      <w:tr>
        <w:trPr>
          <w:cantSplit/>
        </w:trPr>
        <w:tc>
          <w:tcPr>
            <w:tcW w:w="1900" w:type="dxa"/>
          </w:tcPr>
          <w:p>
            <w:pPr>
              <w:spacing w:after="0" w:line="240" w:lineRule="auto"/>
            </w:pPr>
            <w:r>
              <w:t xml:space="preserve">Conflicting sources</w:t>
            </w:r>
          </w:p>
        </w:tc>
        <w:tc>
          <w:tcPr>
            <w:tcW w:w="2900" w:type="dxa"/>
          </w:tcPr>
          <w:p>
            <w:pPr>
              <w:spacing w:after="0" w:line="240" w:lineRule="auto"/>
            </w:pPr>
            <w:r>
              <w:t xml:space="preserve">Use top-ranked chunk; surface all conflicting chunks</w:t>
            </w:r>
          </w:p>
        </w:tc>
        <w:tc>
          <w:tcPr>
            <w:tcW w:w="4560" w:type="dxa"/>
          </w:tcPr>
          <w:p>
            <w:pPr>
              <w:spacing w:after="0" w:line="240" w:lineRule="auto"/>
            </w:pPr>
            <w:r>
              <w:t xml:space="preserve">Surface both sources with citations and flag the conflict, rather than silently picking one. Agents need to know when policy is unclear.</w:t>
            </w:r>
          </w:p>
        </w:tc>
      </w:tr>
      <w:tr>
        <w:trPr>
          <w:cantSplit/>
        </w:trPr>
        <w:tc>
          <w:tcPr>
            <w:tcW w:w="1900" w:type="dxa"/>
          </w:tcPr>
          <w:p>
            <w:pPr>
              <w:spacing w:after="0" w:line="240" w:lineRule="auto"/>
            </w:pPr>
            <w:r>
              <w:t xml:space="preserve">Vector store</w:t>
            </w:r>
          </w:p>
        </w:tc>
        <w:tc>
          <w:tcPr>
            <w:tcW w:w="2900" w:type="dxa"/>
          </w:tcPr>
          <w:p>
            <w:pPr>
              <w:spacing w:after="0" w:line="240" w:lineRule="auto"/>
            </w:pPr>
            <w:r>
              <w:t xml:space="preserve">Local (e.g. Chroma, FAISS); managed cloud service</w:t>
            </w:r>
          </w:p>
        </w:tc>
        <w:tc>
          <w:tcPr>
            <w:tcW w:w="4560" w:type="dxa"/>
          </w:tcPr>
          <w:p>
            <w:pPr>
              <w:spacing w:after="0" w:line="240" w:lineRule="auto"/>
            </w:pPr>
            <w:r>
              <w:t xml:space="preserve">Local store. Free, fast to set up and sufficient for a small demo corpus; a managed service would be revisited for production.</w:t>
            </w:r>
          </w:p>
        </w:tc>
      </w:tr>
      <w:tr>
        <w:trPr>
          <w:cantSplit/>
        </w:trPr>
        <w:tc>
          <w:tcPr>
            <w:tcW w:w="1900" w:type="dxa"/>
          </w:tcPr>
          <w:p>
            <w:pPr>
              <w:spacing w:after="0" w:line="240" w:lineRule="auto"/>
            </w:pPr>
            <w:r>
              <w:t xml:space="preserve">LLM</w:t>
            </w:r>
          </w:p>
        </w:tc>
        <w:tc>
          <w:tcPr>
            <w:tcW w:w="2900" w:type="dxa"/>
          </w:tcPr>
          <w:p>
            <w:pPr>
              <w:spacing w:after="0" w:line="240" w:lineRule="auto"/>
            </w:pPr>
            <w:r>
              <w:t xml:space="preserve">Hosted API model; locally run open model</w:t>
            </w:r>
          </w:p>
        </w:tc>
        <w:tc>
          <w:tcPr>
            <w:tcW w:w="4560" w:type="dxa"/>
          </w:tcPr>
          <w:p>
            <w:pPr>
              <w:spacing w:after="0" w:line="240" w:lineRule="auto"/>
            </w:pPr>
            <w:r>
              <w:t xml:space="preserve">Hosted API for v1 answer quality and speed of build. Trade-off: per-query cost and data residency, both noted for production.</w:t>
            </w:r>
          </w:p>
        </w:tc>
      </w:tr>
      <w:tr>
        <w:trPr>
          <w:cantSplit/>
        </w:trPr>
        <w:tc>
          <w:tcPr>
            <w:tcW w:w="1900" w:type="dxa"/>
          </w:tcPr>
          <w:p>
            <w:pPr>
              <w:spacing w:after="0" w:line="240" w:lineRule="auto"/>
            </w:pPr>
            <w:r>
              <w:t xml:space="preserve">Hallucination guardrail</w:t>
            </w:r>
          </w:p>
        </w:tc>
        <w:tc>
          <w:tcPr>
            <w:tcW w:w="2900" w:type="dxa"/>
          </w:tcPr>
          <w:p>
            <w:pPr>
              <w:spacing w:after="0" w:line="240" w:lineRule="auto"/>
            </w:pPr>
            <w:r>
              <w:t xml:space="preserve">Prompt instruction only; prompt plus retrieval-score threshold</w:t>
            </w:r>
          </w:p>
        </w:tc>
        <w:tc>
          <w:tcPr>
            <w:tcW w:w="4560" w:type="dxa"/>
          </w:tcPr>
          <w:p>
            <w:pPr>
              <w:spacing w:after="0" w:line="240" w:lineRule="auto"/>
            </w:pPr>
            <w:r>
              <w:t xml:space="preserve">Both. The prompt restricts answers to context, and a similarity threshold triggers “I don't know” before generation when nothing relevant is retrieved.</w:t>
            </w:r>
          </w:p>
        </w:tc>
      </w:tr>
    </w:tbl>
    <w:p>
      <w:pPr>
        <w:spacing w:after="0"/>
      </w:pPr>
    </w:p>
    <w:p>
      <w:pPr>
        <w:pStyle w:val="Heading1"/>
      </w:pPr>
      <w:r>
        <w:t xml:space="preserve">Success Metrics</w:t>
      </w:r>
    </w:p>
    <w:p>
      <w:pPr>
        <w:pStyle w:val="Heading2"/>
      </w:pPr>
      <w:r>
        <w:t xml:space="preserve">North Star and Outcome Metrics</w:t>
      </w:r>
    </w:p>
    <w:p>
      <w:pPr>
        <w:spacing w:after="120"/>
      </w:pPr>
      <w:r>
        <w:rPr>
          <w:i/>
          <w:iCs/>
        </w:rPr>
        <w:t xml:space="preserve">Outcome metrics apply to a real deployment. In this demo they are estimated through a timed comparison of manual lookups versus ARAG on the test set.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700"/>
        <w:gridCol w:w="1700"/>
        <w:gridCol w:w="4960"/>
      </w:tblGrid>
      <w:tr>
        <w:trPr>
          <w:tblHeader/>
        </w:trPr>
        <w:tc>
          <w:tcPr>
            <w:tcW w:w="2700" w:type="dxa"/>
            <w:shd w:val="clear" w:color="auto" w:fill="E8EEF4"/>
          </w:tcPr>
          <w:p>
            <w:pPr>
              <w:spacing w:after="0" w:line="240" w:lineRule="auto"/>
            </w:pPr>
            <w:r>
              <w:rPr>
                <w:b/>
                <w:bCs/>
              </w:rPr>
              <w:t xml:space="preserve">Metric</w:t>
            </w:r>
          </w:p>
        </w:tc>
        <w:tc>
          <w:tcPr>
            <w:tcW w:w="1700" w:type="dxa"/>
            <w:shd w:val="clear" w:color="auto" w:fill="E8EEF4"/>
          </w:tcPr>
          <w:p>
            <w:pPr>
              <w:spacing w:after="0" w:line="240" w:lineRule="auto"/>
            </w:pPr>
            <w:r>
              <w:rPr>
                <w:b/>
                <w:bCs/>
              </w:rPr>
              <w:t xml:space="preserve">Target</w:t>
            </w:r>
          </w:p>
        </w:tc>
        <w:tc>
          <w:tcPr>
            <w:tcW w:w="4960" w:type="dxa"/>
            <w:shd w:val="clear" w:color="auto" w:fill="E8EEF4"/>
          </w:tcPr>
          <w:p>
            <w:pPr>
              <w:spacing w:after="0" w:line="240" w:lineRule="auto"/>
            </w:pPr>
            <w:r>
              <w:rPr>
                <w:b/>
                <w:bCs/>
              </w:rPr>
              <w:t xml:space="preserve">How measured</w:t>
            </w:r>
          </w:p>
        </w:tc>
      </w:tr>
      <w:tr>
        <w:trPr>
          <w:cantSplit/>
        </w:trPr>
        <w:tc>
          <w:tcPr>
            <w:tcW w:w="2700" w:type="dxa"/>
          </w:tcPr>
          <w:p>
            <w:pPr>
              <w:spacing w:after="0" w:line="240" w:lineRule="auto"/>
            </w:pPr>
            <w:r>
              <w:t xml:space="preserve">Average handle time (North Star)</w:t>
            </w:r>
          </w:p>
        </w:tc>
        <w:tc>
          <w:tcPr>
            <w:tcW w:w="1700" w:type="dxa"/>
          </w:tcPr>
          <w:p>
            <w:pPr>
              <w:spacing w:after="0" w:line="240" w:lineRule="auto"/>
            </w:pPr>
            <w:r>
              <w:t xml:space="preserve">≥30% reduction</w:t>
            </w:r>
          </w:p>
        </w:tc>
        <w:tc>
          <w:tcPr>
            <w:tcW w:w="4960" w:type="dxa"/>
          </w:tcPr>
          <w:p>
            <w:pPr>
              <w:spacing w:after="0" w:line="240" w:lineRule="auto"/>
            </w:pPr>
            <w:r>
              <w:t xml:space="preserve">Time per query before vs. after; in the demo, timed manual lookup vs. ARAG for the same test queries</w:t>
            </w:r>
          </w:p>
        </w:tc>
      </w:tr>
      <w:tr>
        <w:trPr>
          <w:cantSplit/>
        </w:trPr>
        <w:tc>
          <w:tcPr>
            <w:tcW w:w="2700" w:type="dxa"/>
          </w:tcPr>
          <w:p>
            <w:pPr>
              <w:spacing w:after="0" w:line="240" w:lineRule="auto"/>
            </w:pPr>
            <w:r>
              <w:t xml:space="preserve">Queries resolved without escalation</w:t>
            </w:r>
          </w:p>
        </w:tc>
        <w:tc>
          <w:tcPr>
            <w:tcW w:w="1700" w:type="dxa"/>
          </w:tcPr>
          <w:p>
            <w:pPr>
              <w:spacing w:after="0" w:line="240" w:lineRule="auto"/>
            </w:pPr>
            <w:r>
              <w:t xml:space="preserve">≥70%</w:t>
            </w:r>
          </w:p>
        </w:tc>
        <w:tc>
          <w:tcPr>
            <w:tcW w:w="4960" w:type="dxa"/>
          </w:tcPr>
          <w:p>
            <w:pPr>
              <w:spacing w:after="0" w:line="240" w:lineRule="auto"/>
            </w:pPr>
            <w:r>
              <w:t xml:space="preserve">Share of queries answered without involving a senior agent</w:t>
            </w:r>
          </w:p>
        </w:tc>
      </w:tr>
      <w:tr>
        <w:trPr>
          <w:cantSplit/>
        </w:trPr>
        <w:tc>
          <w:tcPr>
            <w:tcW w:w="2700" w:type="dxa"/>
          </w:tcPr>
          <w:p>
            <w:pPr>
              <w:spacing w:after="0" w:line="240" w:lineRule="auto"/>
            </w:pPr>
            <w:r>
              <w:t xml:space="preserve">Answer consistency</w:t>
            </w:r>
          </w:p>
        </w:tc>
        <w:tc>
          <w:tcPr>
            <w:tcW w:w="1700" w:type="dxa"/>
          </w:tcPr>
          <w:p>
            <w:pPr>
              <w:spacing w:after="0" w:line="240" w:lineRule="auto"/>
            </w:pPr>
            <w:r>
              <w:t xml:space="preserve">≥95%</w:t>
            </w:r>
          </w:p>
        </w:tc>
        <w:tc>
          <w:tcPr>
            <w:tcW w:w="4960" w:type="dxa"/>
          </w:tcPr>
          <w:p>
            <w:pPr>
              <w:spacing w:after="0" w:line="240" w:lineRule="auto"/>
            </w:pPr>
            <w:r>
              <w:t xml:space="preserve">The same question asked 3 ways returns materially the same answer</w:t>
            </w:r>
          </w:p>
        </w:tc>
      </w:tr>
    </w:tbl>
    <w:p>
      <w:pPr>
        <w:spacing w:after="0"/>
      </w:pPr>
    </w:p>
    <w:p>
      <w:pPr>
        <w:pStyle w:val="Heading2"/>
      </w:pPr>
      <w:r>
        <w:t xml:space="preserve">Model Quality Metrics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700"/>
        <w:gridCol w:w="1700"/>
        <w:gridCol w:w="4960"/>
      </w:tblGrid>
      <w:tr>
        <w:trPr>
          <w:tblHeader/>
        </w:trPr>
        <w:tc>
          <w:tcPr>
            <w:tcW w:w="2700" w:type="dxa"/>
            <w:shd w:val="clear" w:color="auto" w:fill="E8EEF4"/>
          </w:tcPr>
          <w:p>
            <w:pPr>
              <w:spacing w:after="0" w:line="240" w:lineRule="auto"/>
            </w:pPr>
            <w:r>
              <w:rPr>
                <w:b/>
                <w:bCs/>
              </w:rPr>
              <w:t xml:space="preserve">Metric</w:t>
            </w:r>
          </w:p>
        </w:tc>
        <w:tc>
          <w:tcPr>
            <w:tcW w:w="1700" w:type="dxa"/>
            <w:shd w:val="clear" w:color="auto" w:fill="E8EEF4"/>
          </w:tcPr>
          <w:p>
            <w:pPr>
              <w:spacing w:after="0" w:line="240" w:lineRule="auto"/>
            </w:pPr>
            <w:r>
              <w:rPr>
                <w:b/>
                <w:bCs/>
              </w:rPr>
              <w:t xml:space="preserve">Target</w:t>
            </w:r>
          </w:p>
        </w:tc>
        <w:tc>
          <w:tcPr>
            <w:tcW w:w="4960" w:type="dxa"/>
            <w:shd w:val="clear" w:color="auto" w:fill="E8EEF4"/>
          </w:tcPr>
          <w:p>
            <w:pPr>
              <w:spacing w:after="0" w:line="240" w:lineRule="auto"/>
            </w:pPr>
            <w:r>
              <w:rPr>
                <w:b/>
                <w:bCs/>
              </w:rPr>
              <w:t xml:space="preserve">How measured</w:t>
            </w:r>
          </w:p>
        </w:tc>
      </w:tr>
      <w:tr>
        <w:trPr>
          <w:cantSplit/>
        </w:trPr>
        <w:tc>
          <w:tcPr>
            <w:tcW w:w="2700" w:type="dxa"/>
          </w:tcPr>
          <w:p>
            <w:pPr>
              <w:spacing w:after="0" w:line="240" w:lineRule="auto"/>
            </w:pPr>
            <w:r>
              <w:t xml:space="preserve">Routing accuracy</w:t>
            </w:r>
          </w:p>
        </w:tc>
        <w:tc>
          <w:tcPr>
            <w:tcW w:w="1700" w:type="dxa"/>
          </w:tcPr>
          <w:p>
            <w:pPr>
              <w:spacing w:after="0" w:line="240" w:lineRule="auto"/>
            </w:pPr>
            <w:r>
              <w:t xml:space="preserve">≥90%</w:t>
            </w:r>
          </w:p>
        </w:tc>
        <w:tc>
          <w:tcPr>
            <w:tcW w:w="4960" w:type="dxa"/>
          </w:tcPr>
          <w:p>
            <w:pPr>
              <w:spacing w:after="0" w:line="240" w:lineRule="auto"/>
            </w:pPr>
            <w:r>
              <w:t xml:space="preserve">Labeled test set of 40 queries across static, real-time, hybrid and unclear categories</w:t>
            </w:r>
          </w:p>
        </w:tc>
      </w:tr>
      <w:tr>
        <w:trPr>
          <w:cantSplit/>
        </w:trPr>
        <w:tc>
          <w:tcPr>
            <w:tcW w:w="2700" w:type="dxa"/>
          </w:tcPr>
          <w:p>
            <w:pPr>
              <w:spacing w:after="0" w:line="240" w:lineRule="auto"/>
            </w:pPr>
            <w:r>
              <w:t xml:space="preserve">Retrieval relevance</w:t>
            </w:r>
          </w:p>
        </w:tc>
        <w:tc>
          <w:tcPr>
            <w:tcW w:w="1700" w:type="dxa"/>
          </w:tcPr>
          <w:p>
            <w:pPr>
              <w:spacing w:after="0" w:line="240" w:lineRule="auto"/>
            </w:pPr>
            <w:r>
              <w:t xml:space="preserve">≥80%</w:t>
            </w:r>
          </w:p>
        </w:tc>
        <w:tc>
          <w:tcPr>
            <w:tcW w:w="4960" w:type="dxa"/>
          </w:tcPr>
          <w:p>
            <w:pPr>
              <w:spacing w:after="0" w:line="240" w:lineRule="auto"/>
            </w:pPr>
            <w:r>
              <w:t xml:space="preserve">Manual check: correct doc in top-3 retrieved chunks</w:t>
            </w:r>
          </w:p>
        </w:tc>
      </w:tr>
      <w:tr>
        <w:trPr>
          <w:cantSplit/>
        </w:trPr>
        <w:tc>
          <w:tcPr>
            <w:tcW w:w="2700" w:type="dxa"/>
          </w:tcPr>
          <w:p>
            <w:pPr>
              <w:spacing w:after="0" w:line="240" w:lineRule="auto"/>
            </w:pPr>
            <w:r>
              <w:t xml:space="preserve">Answer correctness</w:t>
            </w:r>
          </w:p>
        </w:tc>
        <w:tc>
          <w:tcPr>
            <w:tcW w:w="1700" w:type="dxa"/>
          </w:tcPr>
          <w:p>
            <w:pPr>
              <w:spacing w:after="0" w:line="240" w:lineRule="auto"/>
            </w:pPr>
            <w:r>
              <w:t xml:space="preserve">≥85%</w:t>
            </w:r>
          </w:p>
        </w:tc>
        <w:tc>
          <w:tcPr>
            <w:tcW w:w="4960" w:type="dxa"/>
          </w:tcPr>
          <w:p>
            <w:pPr>
              <w:spacing w:after="0" w:line="240" w:lineRule="auto"/>
            </w:pPr>
            <w:r>
              <w:t xml:space="preserve">Manual review against known correct answer</w:t>
            </w:r>
          </w:p>
        </w:tc>
      </w:tr>
      <w:tr>
        <w:trPr>
          <w:cantSplit/>
        </w:trPr>
        <w:tc>
          <w:tcPr>
            <w:tcW w:w="2700" w:type="dxa"/>
          </w:tcPr>
          <w:p>
            <w:pPr>
              <w:spacing w:after="0" w:line="240" w:lineRule="auto"/>
            </w:pPr>
            <w:r>
              <w:t xml:space="preserve">Citation coverage</w:t>
            </w:r>
          </w:p>
        </w:tc>
        <w:tc>
          <w:tcPr>
            <w:tcW w:w="1700" w:type="dxa"/>
          </w:tcPr>
          <w:p>
            <w:pPr>
              <w:spacing w:after="0" w:line="240" w:lineRule="auto"/>
            </w:pPr>
            <w:r>
              <w:t xml:space="preserve">100%</w:t>
            </w:r>
          </w:p>
        </w:tc>
        <w:tc>
          <w:tcPr>
            <w:tcW w:w="4960" w:type="dxa"/>
          </w:tcPr>
          <w:p>
            <w:pPr>
              <w:spacing w:after="0" w:line="240" w:lineRule="auto"/>
            </w:pPr>
            <w:r>
              <w:t xml:space="preserve">Every static answer cites a source that actually supports it</w:t>
            </w:r>
          </w:p>
        </w:tc>
      </w:tr>
      <w:tr>
        <w:trPr>
          <w:cantSplit/>
        </w:trPr>
        <w:tc>
          <w:tcPr>
            <w:tcW w:w="2700" w:type="dxa"/>
          </w:tcPr>
          <w:p>
            <w:pPr>
              <w:spacing w:after="0" w:line="240" w:lineRule="auto"/>
            </w:pPr>
            <w:r>
              <w:t xml:space="preserve">Refusal correctness</w:t>
            </w:r>
          </w:p>
        </w:tc>
        <w:tc>
          <w:tcPr>
            <w:tcW w:w="1700" w:type="dxa"/>
          </w:tcPr>
          <w:p>
            <w:pPr>
              <w:spacing w:after="0" w:line="240" w:lineRule="auto"/>
            </w:pPr>
            <w:r>
              <w:t xml:space="preserve">100%</w:t>
            </w:r>
          </w:p>
        </w:tc>
        <w:tc>
          <w:tcPr>
            <w:tcW w:w="4960" w:type="dxa"/>
          </w:tcPr>
          <w:p>
            <w:pPr>
              <w:spacing w:after="0" w:line="240" w:lineRule="auto"/>
            </w:pPr>
            <w:r>
              <w:t xml:space="preserve">Model says "I don't know" for all out-of-scope questions in the test set, rather than hallucinating</w:t>
            </w:r>
          </w:p>
        </w:tc>
      </w:tr>
      <w:tr>
        <w:trPr>
          <w:cantSplit/>
        </w:trPr>
        <w:tc>
          <w:tcPr>
            <w:tcW w:w="2700" w:type="dxa"/>
          </w:tcPr>
          <w:p>
            <w:pPr>
              <w:spacing w:after="0" w:line="240" w:lineRule="auto"/>
            </w:pPr>
            <w:r>
              <w:t xml:space="preserve">Latency</w:t>
            </w:r>
          </w:p>
        </w:tc>
        <w:tc>
          <w:tcPr>
            <w:tcW w:w="1700" w:type="dxa"/>
          </w:tcPr>
          <w:p>
            <w:pPr>
              <w:spacing w:after="0" w:line="240" w:lineRule="auto"/>
            </w:pPr>
            <w:r>
              <w:t xml:space="preserve">&lt;5s (p90)</w:t>
            </w:r>
          </w:p>
        </w:tc>
        <w:tc>
          <w:tcPr>
            <w:tcW w:w="4960" w:type="dxa"/>
          </w:tcPr>
          <w:p>
            <w:pPr>
              <w:spacing w:after="0" w:line="240" w:lineRule="auto"/>
            </w:pPr>
            <w:r>
              <w:t xml:space="preserve">Timing log per query</w:t>
            </w:r>
          </w:p>
        </w:tc>
      </w:tr>
    </w:tbl>
    <w:p>
      <w:pPr>
        <w:spacing w:after="0"/>
      </w:pPr>
    </w:p>
    <w:p>
      <w:pPr>
        <w:pStyle w:val="Heading2"/>
      </w:pPr>
      <w:r>
        <w:t xml:space="preserve">Guardrail Metrics</w:t>
      </w:r>
    </w:p>
    <w:p>
      <w:pPr>
        <w:spacing w:after="120"/>
      </w:pPr>
      <w:r>
        <w:t xml:space="preserve">These must not get worse as the product improves; a regression on any of them blocks release.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700"/>
        <w:gridCol w:w="1700"/>
        <w:gridCol w:w="4960"/>
      </w:tblGrid>
      <w:tr>
        <w:trPr>
          <w:tblHeader/>
        </w:trPr>
        <w:tc>
          <w:tcPr>
            <w:tcW w:w="2700" w:type="dxa"/>
            <w:shd w:val="clear" w:color="auto" w:fill="E8EEF4"/>
          </w:tcPr>
          <w:p>
            <w:pPr>
              <w:spacing w:after="0" w:line="240" w:lineRule="auto"/>
            </w:pPr>
            <w:r>
              <w:rPr>
                <w:b/>
                <w:bCs/>
              </w:rPr>
              <w:t xml:space="preserve">Metric</w:t>
            </w:r>
          </w:p>
        </w:tc>
        <w:tc>
          <w:tcPr>
            <w:tcW w:w="1700" w:type="dxa"/>
            <w:shd w:val="clear" w:color="auto" w:fill="E8EEF4"/>
          </w:tcPr>
          <w:p>
            <w:pPr>
              <w:spacing w:after="0" w:line="240" w:lineRule="auto"/>
            </w:pPr>
            <w:r>
              <w:rPr>
                <w:b/>
                <w:bCs/>
              </w:rPr>
              <w:t xml:space="preserve">Threshold</w:t>
            </w:r>
          </w:p>
        </w:tc>
        <w:tc>
          <w:tcPr>
            <w:tcW w:w="4960" w:type="dxa"/>
            <w:shd w:val="clear" w:color="auto" w:fill="E8EEF4"/>
          </w:tcPr>
          <w:p>
            <w:pPr>
              <w:spacing w:after="0" w:line="240" w:lineRule="auto"/>
            </w:pPr>
            <w:r>
              <w:rPr>
                <w:b/>
                <w:bCs/>
              </w:rPr>
              <w:t xml:space="preserve">How measured</w:t>
            </w:r>
          </w:p>
        </w:tc>
      </w:tr>
      <w:tr>
        <w:trPr>
          <w:cantSplit/>
        </w:trPr>
        <w:tc>
          <w:tcPr>
            <w:tcW w:w="2700" w:type="dxa"/>
          </w:tcPr>
          <w:p>
            <w:pPr>
              <w:spacing w:after="0" w:line="240" w:lineRule="auto"/>
            </w:pPr>
            <w:r>
              <w:t xml:space="preserve">Wrong answers presented as confident</w:t>
            </w:r>
          </w:p>
        </w:tc>
        <w:tc>
          <w:tcPr>
            <w:tcW w:w="1700" w:type="dxa"/>
          </w:tcPr>
          <w:p>
            <w:pPr>
              <w:spacing w:after="0" w:line="240" w:lineRule="auto"/>
            </w:pPr>
            <w:r>
              <w:t xml:space="preserve">0 in test set</w:t>
            </w:r>
          </w:p>
        </w:tc>
        <w:tc>
          <w:tcPr>
            <w:tcW w:w="4960" w:type="dxa"/>
          </w:tcPr>
          <w:p>
            <w:pPr>
              <w:spacing w:after="0" w:line="240" w:lineRule="auto"/>
            </w:pPr>
            <w:r>
              <w:t xml:space="preserve">Manual review of every answer that is not a refusal</w:t>
            </w:r>
          </w:p>
        </w:tc>
      </w:tr>
      <w:tr>
        <w:trPr>
          <w:cantSplit/>
        </w:trPr>
        <w:tc>
          <w:tcPr>
            <w:tcW w:w="2700" w:type="dxa"/>
          </w:tcPr>
          <w:p>
            <w:pPr>
              <w:spacing w:after="0" w:line="240" w:lineRule="auto"/>
            </w:pPr>
            <w:r>
              <w:t xml:space="preserve">Agent trust (thumbs-down rate)</w:t>
            </w:r>
          </w:p>
        </w:tc>
        <w:tc>
          <w:tcPr>
            <w:tcW w:w="1700" w:type="dxa"/>
          </w:tcPr>
          <w:p>
            <w:pPr>
              <w:spacing w:after="0" w:line="240" w:lineRule="auto"/>
            </w:pPr>
            <w:r>
              <w:t xml:space="preserve">&lt;10%</w:t>
            </w:r>
          </w:p>
        </w:tc>
        <w:tc>
          <w:tcPr>
            <w:tcW w:w="4960" w:type="dxa"/>
          </w:tcPr>
          <w:p>
            <w:pPr>
              <w:spacing w:after="0" w:line="240" w:lineRule="auto"/>
            </w:pPr>
            <w:r>
              <w:t xml:space="preserve">Feedback captured on each answer</w:t>
            </w:r>
          </w:p>
        </w:tc>
      </w:tr>
      <w:tr>
        <w:trPr>
          <w:cantSplit/>
        </w:trPr>
        <w:tc>
          <w:tcPr>
            <w:tcW w:w="2700" w:type="dxa"/>
          </w:tcPr>
          <w:p>
            <w:pPr>
              <w:spacing w:after="0" w:line="240" w:lineRule="auto"/>
            </w:pPr>
            <w:r>
              <w:t xml:space="preserve">Cost per query</w:t>
            </w:r>
          </w:p>
        </w:tc>
        <w:tc>
          <w:tcPr>
            <w:tcW w:w="1700" w:type="dxa"/>
          </w:tcPr>
          <w:p>
            <w:pPr>
              <w:spacing w:after="0" w:line="240" w:lineRule="auto"/>
            </w:pPr>
            <w:r>
              <w:t xml:space="preserve">Under agreed ceiling</w:t>
            </w:r>
          </w:p>
        </w:tc>
        <w:tc>
          <w:tcPr>
            <w:tcW w:w="4960" w:type="dxa"/>
          </w:tcPr>
          <w:p>
            <w:pPr>
              <w:spacing w:after="0" w:line="240" w:lineRule="auto"/>
            </w:pPr>
            <w:r>
              <w:t xml:space="preserve">Token usage logged per query</w:t>
            </w:r>
          </w:p>
        </w:tc>
      </w:tr>
    </w:tbl>
    <w:p>
      <w:pPr>
        <w:spacing w:after="0"/>
      </w:pPr>
    </w:p>
    <w:p>
      <w:pPr>
        <w:pStyle w:val="Heading1"/>
      </w:pPr>
      <w:r>
        <w:t xml:space="preserve">Evaluation Plan</w:t>
      </w:r>
    </w:p>
    <w:p>
      <w:pPr>
        <w:spacing w:after="120"/>
      </w:pPr>
      <w:r>
        <w:t xml:space="preserve">The same labeled test set is run before every significant change (prompt, chunking, model or router update) so that improvements in one area don't cause regressions elsewhere.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000"/>
        <w:gridCol w:w="1300"/>
        <w:gridCol w:w="5060"/>
      </w:tblGrid>
      <w:tr>
        <w:trPr>
          <w:tblHeader/>
        </w:trPr>
        <w:tc>
          <w:tcPr>
            <w:tcW w:w="3000" w:type="dxa"/>
            <w:shd w:val="clear" w:color="auto" w:fill="E8EEF4"/>
          </w:tcPr>
          <w:p>
            <w:pPr>
              <w:spacing w:after="0" w:line="240" w:lineRule="auto"/>
            </w:pPr>
            <w:r>
              <w:rPr>
                <w:b/>
                <w:bCs/>
              </w:rPr>
              <w:t xml:space="preserve">Category</w:t>
            </w:r>
          </w:p>
        </w:tc>
        <w:tc>
          <w:tcPr>
            <w:tcW w:w="1300" w:type="dxa"/>
            <w:shd w:val="clear" w:color="auto" w:fill="E8EEF4"/>
          </w:tcPr>
          <w:p>
            <w:pPr>
              <w:spacing w:after="0" w:line="240" w:lineRule="auto"/>
            </w:pPr>
            <w:r>
              <w:rPr>
                <w:b/>
                <w:bCs/>
              </w:rPr>
              <w:t xml:space="preserve">Queries</w:t>
            </w:r>
          </w:p>
        </w:tc>
        <w:tc>
          <w:tcPr>
            <w:tcW w:w="5060" w:type="dxa"/>
            <w:shd w:val="clear" w:color="auto" w:fill="E8EEF4"/>
          </w:tcPr>
          <w:p>
            <w:pPr>
              <w:spacing w:after="0" w:line="240" w:lineRule="auto"/>
            </w:pPr>
            <w:r>
              <w:rPr>
                <w:b/>
                <w:bCs/>
              </w:rPr>
              <w:t xml:space="preserve">What it tests</w:t>
            </w:r>
          </w:p>
        </w:tc>
      </w:tr>
      <w:tr>
        <w:trPr>
          <w:cantSplit/>
        </w:trPr>
        <w:tc>
          <w:tcPr>
            <w:tcW w:w="3000" w:type="dxa"/>
          </w:tcPr>
          <w:p>
            <w:pPr>
              <w:spacing w:after="0" w:line="240" w:lineRule="auto"/>
            </w:pPr>
            <w:r>
              <w:t xml:space="preserve">Static knowledge</w:t>
            </w:r>
          </w:p>
        </w:tc>
        <w:tc>
          <w:tcPr>
            <w:tcW w:w="1300" w:type="dxa"/>
          </w:tcPr>
          <w:p>
            <w:pPr>
              <w:spacing w:after="0" w:line="240" w:lineRule="auto"/>
            </w:pPr>
            <w:r>
              <w:t xml:space="preserve">15</w:t>
            </w:r>
          </w:p>
        </w:tc>
        <w:tc>
          <w:tcPr>
            <w:tcW w:w="5060" w:type="dxa"/>
          </w:tcPr>
          <w:p>
            <w:pPr>
              <w:spacing w:after="0" w:line="240" w:lineRule="auto"/>
            </w:pPr>
            <w:r>
              <w:t xml:space="preserve">Retrieval relevance, answer correctness, citation accuracy</w:t>
            </w:r>
          </w:p>
        </w:tc>
      </w:tr>
      <w:tr>
        <w:trPr>
          <w:cantSplit/>
        </w:trPr>
        <w:tc>
          <w:tcPr>
            <w:tcW w:w="3000" w:type="dxa"/>
          </w:tcPr>
          <w:p>
            <w:pPr>
              <w:spacing w:after="0" w:line="240" w:lineRule="auto"/>
            </w:pPr>
            <w:r>
              <w:t xml:space="preserve">Real-time lookup</w:t>
            </w:r>
          </w:p>
        </w:tc>
        <w:tc>
          <w:tcPr>
            <w:tcW w:w="1300" w:type="dxa"/>
          </w:tcPr>
          <w:p>
            <w:pPr>
              <w:spacing w:after="0" w:line="240" w:lineRule="auto"/>
            </w:pPr>
            <w:r>
              <w:t xml:space="preserve">10</w:t>
            </w:r>
          </w:p>
        </w:tc>
        <w:tc>
          <w:tcPr>
            <w:tcW w:w="5060" w:type="dxa"/>
          </w:tcPr>
          <w:p>
            <w:pPr>
              <w:spacing w:after="0" w:line="240" w:lineRule="auto"/>
            </w:pPr>
            <w:r>
              <w:t xml:space="preserve">Routing, entity extraction, faithful phrasing of API results</w:t>
            </w:r>
          </w:p>
        </w:tc>
      </w:tr>
      <w:tr>
        <w:trPr>
          <w:cantSplit/>
        </w:trPr>
        <w:tc>
          <w:tcPr>
            <w:tcW w:w="3000" w:type="dxa"/>
          </w:tcPr>
          <w:p>
            <w:pPr>
              <w:spacing w:after="0" w:line="240" w:lineRule="auto"/>
            </w:pPr>
            <w:r>
              <w:t xml:space="preserve">Hybrid (both paths)</w:t>
            </w:r>
          </w:p>
        </w:tc>
        <w:tc>
          <w:tcPr>
            <w:tcW w:w="1300" w:type="dxa"/>
          </w:tcPr>
          <w:p>
            <w:pPr>
              <w:spacing w:after="0" w:line="240" w:lineRule="auto"/>
            </w:pPr>
            <w:r>
              <w:t xml:space="preserve">5</w:t>
            </w:r>
          </w:p>
        </w:tc>
        <w:tc>
          <w:tcPr>
            <w:tcW w:w="5060" w:type="dxa"/>
          </w:tcPr>
          <w:p>
            <w:pPr>
              <w:spacing w:after="0" w:line="240" w:lineRule="auto"/>
            </w:pPr>
            <w:r>
              <w:t xml:space="preserve">Hybrid routing and merging of two sources into one answer</w:t>
            </w:r>
          </w:p>
        </w:tc>
      </w:tr>
      <w:tr>
        <w:trPr>
          <w:cantSplit/>
        </w:trPr>
        <w:tc>
          <w:tcPr>
            <w:tcW w:w="3000" w:type="dxa"/>
          </w:tcPr>
          <w:p>
            <w:pPr>
              <w:spacing w:after="0" w:line="240" w:lineRule="auto"/>
            </w:pPr>
            <w:r>
              <w:t xml:space="preserve">Out-of-scope / unanswerable</w:t>
            </w:r>
          </w:p>
        </w:tc>
        <w:tc>
          <w:tcPr>
            <w:tcW w:w="1300" w:type="dxa"/>
          </w:tcPr>
          <w:p>
            <w:pPr>
              <w:spacing w:after="0" w:line="240" w:lineRule="auto"/>
            </w:pPr>
            <w:r>
              <w:t xml:space="preserve">7</w:t>
            </w:r>
          </w:p>
        </w:tc>
        <w:tc>
          <w:tcPr>
            <w:tcW w:w="5060" w:type="dxa"/>
          </w:tcPr>
          <w:p>
            <w:pPr>
              <w:spacing w:after="0" w:line="240" w:lineRule="auto"/>
            </w:pPr>
            <w:r>
              <w:t xml:space="preserve">Refusal correctness; no hallucination</w:t>
            </w:r>
          </w:p>
        </w:tc>
      </w:tr>
      <w:tr>
        <w:trPr>
          <w:cantSplit/>
        </w:trPr>
        <w:tc>
          <w:tcPr>
            <w:tcW w:w="3000" w:type="dxa"/>
          </w:tcPr>
          <w:p>
            <w:pPr>
              <w:spacing w:after="0" w:line="240" w:lineRule="auto"/>
            </w:pPr>
            <w:r>
              <w:t xml:space="preserve">Ambiguous / missing entity</w:t>
            </w:r>
          </w:p>
        </w:tc>
        <w:tc>
          <w:tcPr>
            <w:tcW w:w="1300" w:type="dxa"/>
          </w:tcPr>
          <w:p>
            <w:pPr>
              <w:spacing w:after="0" w:line="240" w:lineRule="auto"/>
            </w:pPr>
            <w:r>
              <w:t xml:space="preserve">3</w:t>
            </w:r>
          </w:p>
        </w:tc>
        <w:tc>
          <w:tcPr>
            <w:tcW w:w="5060" w:type="dxa"/>
          </w:tcPr>
          <w:p>
            <w:pPr>
              <w:spacing w:after="0" w:line="240" w:lineRule="auto"/>
            </w:pPr>
            <w:r>
              <w:t xml:space="preserve">Clarification behavior instead of guessing</w:t>
            </w:r>
          </w:p>
        </w:tc>
      </w:tr>
      <w:tr>
        <w:trPr>
          <w:cantSplit/>
        </w:trPr>
        <w:tc>
          <w:tcPr>
            <w:tcW w:w="3000" w:type="dxa"/>
          </w:tcPr>
          <w:p>
            <w:pPr>
              <w:spacing w:after="0" w:line="240" w:lineRule="auto"/>
            </w:pPr>
            <w:r>
              <w:rPr>
                <w:b/>
                <w:bCs/>
              </w:rPr>
              <w:t xml:space="preserve">Total</w:t>
            </w:r>
          </w:p>
        </w:tc>
        <w:tc>
          <w:tcPr>
            <w:tcW w:w="1300" w:type="dxa"/>
          </w:tcPr>
          <w:p>
            <w:pPr>
              <w:spacing w:after="0" w:line="240" w:lineRule="auto"/>
            </w:pPr>
            <w:r>
              <w:rPr>
                <w:b/>
                <w:bCs/>
              </w:rPr>
              <w:t xml:space="preserve">40</w:t>
            </w:r>
          </w:p>
        </w:tc>
        <w:tc>
          <w:tcPr>
            <w:tcW w:w="5060" w:type="dxa"/>
          </w:tcPr>
          <w:p>
            <w:pPr>
              <w:spacing w:after="0" w:line="240" w:lineRule="auto"/>
            </w:pPr>
            <w:r>
              <w:t xml:space="preserve"/>
            </w:r>
          </w:p>
        </w:tc>
      </w:tr>
    </w:tbl>
    <w:p>
      <w:pPr>
        <w:spacing w:after="0"/>
      </w:pPr>
    </w:p>
    <w:p>
      <w:pPr>
        <w:pStyle w:val="Heading2"/>
      </w:pPr>
      <w:r>
        <w:t xml:space="preserve">Sample Evaluation Queries</w:t>
      </w:r>
    </w:p>
    <w:p>
      <w:pPr>
        <w:spacing w:after="120"/>
      </w:pPr>
      <w:r>
        <w:t xml:space="preserve">Examples from the test set, each mapped to the expected route and source.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4100"/>
        <w:gridCol w:w="1500"/>
        <w:gridCol w:w="3760"/>
      </w:tblGrid>
      <w:tr>
        <w:trPr>
          <w:tblHeader/>
        </w:trPr>
        <w:tc>
          <w:tcPr>
            <w:tcW w:w="4100" w:type="dxa"/>
            <w:shd w:val="clear" w:color="auto" w:fill="E8EEF4"/>
          </w:tcPr>
          <w:p>
            <w:pPr>
              <w:spacing w:after="0" w:line="240" w:lineRule="auto"/>
            </w:pPr>
            <w:r>
              <w:rPr>
                <w:b/>
                <w:bCs/>
              </w:rPr>
              <w:t xml:space="preserve">Query</w:t>
            </w:r>
          </w:p>
        </w:tc>
        <w:tc>
          <w:tcPr>
            <w:tcW w:w="1500" w:type="dxa"/>
            <w:shd w:val="clear" w:color="auto" w:fill="E8EEF4"/>
          </w:tcPr>
          <w:p>
            <w:pPr>
              <w:spacing w:after="0" w:line="240" w:lineRule="auto"/>
            </w:pPr>
            <w:r>
              <w:rPr>
                <w:b/>
                <w:bCs/>
              </w:rPr>
              <w:t xml:space="preserve">Category</w:t>
            </w:r>
          </w:p>
        </w:tc>
        <w:tc>
          <w:tcPr>
            <w:tcW w:w="3760" w:type="dxa"/>
            <w:shd w:val="clear" w:color="auto" w:fill="E8EEF4"/>
          </w:tcPr>
          <w:p>
            <w:pPr>
              <w:spacing w:after="0" w:line="240" w:lineRule="auto"/>
            </w:pPr>
            <w:r>
              <w:rPr>
                <w:b/>
                <w:bCs/>
              </w:rPr>
              <w:t xml:space="preserve">Expected behavior</w:t>
            </w:r>
          </w:p>
        </w:tc>
      </w:tr>
      <w:tr>
        <w:trPr>
          <w:cantSplit/>
        </w:trPr>
        <w:tc>
          <w:tcPr>
            <w:tcW w:w="4100" w:type="dxa"/>
          </w:tcPr>
          <w:p>
            <w:pPr>
              <w:spacing w:after="0" w:line="240" w:lineRule="auto"/>
            </w:pPr>
            <w:r>
              <w:t xml:space="preserve">How long is the standard warranty on a new vehicle?</w:t>
            </w:r>
          </w:p>
        </w:tc>
        <w:tc>
          <w:tcPr>
            <w:tcW w:w="1500" w:type="dxa"/>
          </w:tcPr>
          <w:p>
            <w:pPr>
              <w:spacing w:after="0" w:line="240" w:lineRule="auto"/>
            </w:pPr>
            <w:r>
              <w:t xml:space="preserve">Static</w:t>
            </w:r>
          </w:p>
        </w:tc>
        <w:tc>
          <w:tcPr>
            <w:tcW w:w="3760" w:type="dxa"/>
          </w:tcPr>
          <w:p>
            <w:pPr>
              <w:spacing w:after="0" w:line="240" w:lineRule="auto"/>
            </w:pPr>
            <w:r>
              <w:t xml:space="preserve">3 years / 60,000 miles (warranty_policy)</w:t>
            </w:r>
          </w:p>
        </w:tc>
      </w:tr>
      <w:tr>
        <w:trPr>
          <w:cantSplit/>
        </w:trPr>
        <w:tc>
          <w:tcPr>
            <w:tcW w:w="4100" w:type="dxa"/>
          </w:tcPr>
          <w:p>
            <w:pPr>
              <w:spacing w:after="0" w:line="240" w:lineRule="auto"/>
            </w:pPr>
            <w:r>
              <w:t xml:space="preserve">Which front brake pads fit the Sedan EX, and what do they cost?</w:t>
            </w:r>
          </w:p>
        </w:tc>
        <w:tc>
          <w:tcPr>
            <w:tcW w:w="1500" w:type="dxa"/>
          </w:tcPr>
          <w:p>
            <w:pPr>
              <w:spacing w:after="0" w:line="240" w:lineRule="auto"/>
            </w:pPr>
            <w:r>
              <w:t xml:space="preserve">Static</w:t>
            </w:r>
          </w:p>
        </w:tc>
        <w:tc>
          <w:tcPr>
            <w:tcW w:w="3760" w:type="dxa"/>
          </w:tcPr>
          <w:p>
            <w:pPr>
              <w:spacing w:after="0" w:line="240" w:lineRule="auto"/>
            </w:pPr>
            <w:r>
              <w:t xml:space="preserve">BRK-1001, $89.99 (parts_catalog_brakes)</w:t>
            </w:r>
          </w:p>
        </w:tc>
      </w:tr>
      <w:tr>
        <w:trPr>
          <w:cantSplit/>
        </w:trPr>
        <w:tc>
          <w:tcPr>
            <w:tcW w:w="4100" w:type="dxa"/>
          </w:tcPr>
          <w:p>
            <w:pPr>
              <w:spacing w:after="0" w:line="240" w:lineRule="auto"/>
            </w:pPr>
            <w:r>
              <w:t xml:space="preserve">Can a customer cancel an extended warranty after 45 days?</w:t>
            </w:r>
          </w:p>
        </w:tc>
        <w:tc>
          <w:tcPr>
            <w:tcW w:w="1500" w:type="dxa"/>
          </w:tcPr>
          <w:p>
            <w:pPr>
              <w:spacing w:after="0" w:line="240" w:lineRule="auto"/>
            </w:pPr>
            <w:r>
              <w:t xml:space="preserve">Static</w:t>
            </w:r>
          </w:p>
        </w:tc>
        <w:tc>
          <w:tcPr>
            <w:tcW w:w="3760" w:type="dxa"/>
          </w:tcPr>
          <w:p>
            <w:pPr>
              <w:spacing w:after="0" w:line="240" w:lineRule="auto"/>
            </w:pPr>
            <w:r>
              <w:t xml:space="preserve">Yes, with a prorated refund (extended_warranty_options)</w:t>
            </w:r>
          </w:p>
        </w:tc>
      </w:tr>
      <w:tr>
        <w:trPr>
          <w:cantSplit/>
        </w:trPr>
        <w:tc>
          <w:tcPr>
            <w:tcW w:w="4100" w:type="dxa"/>
          </w:tcPr>
          <w:p>
            <w:pPr>
              <w:spacing w:after="0" w:line="240" w:lineRule="auto"/>
            </w:pPr>
            <w:r>
              <w:t xml:space="preserve">How many BRK-1020 calipers are in stock?</w:t>
            </w:r>
          </w:p>
        </w:tc>
        <w:tc>
          <w:tcPr>
            <w:tcW w:w="1500" w:type="dxa"/>
          </w:tcPr>
          <w:p>
            <w:pPr>
              <w:spacing w:after="0" w:line="240" w:lineRule="auto"/>
            </w:pPr>
            <w:r>
              <w:t xml:space="preserve">Real-time</w:t>
            </w:r>
          </w:p>
        </w:tc>
        <w:tc>
          <w:tcPr>
            <w:tcW w:w="3760" w:type="dxa"/>
          </w:tcPr>
          <w:p>
            <w:pPr>
              <w:spacing w:after="0" w:line="240" w:lineRule="auto"/>
            </w:pPr>
            <w:r>
              <w:t xml:space="preserve">Inventory API lookup for BRK-1020</w:t>
            </w:r>
          </w:p>
        </w:tc>
      </w:tr>
      <w:tr>
        <w:trPr>
          <w:cantSplit/>
        </w:trPr>
        <w:tc>
          <w:tcPr>
            <w:tcW w:w="4100" w:type="dxa"/>
          </w:tcPr>
          <w:p>
            <w:pPr>
              <w:spacing w:after="0" w:line="240" w:lineRule="auto"/>
            </w:pPr>
            <w:r>
              <w:t xml:space="preserve">What is the status of order ORD-10482?</w:t>
            </w:r>
          </w:p>
        </w:tc>
        <w:tc>
          <w:tcPr>
            <w:tcW w:w="1500" w:type="dxa"/>
          </w:tcPr>
          <w:p>
            <w:pPr>
              <w:spacing w:after="0" w:line="240" w:lineRule="auto"/>
            </w:pPr>
            <w:r>
              <w:t xml:space="preserve">Real-time</w:t>
            </w:r>
          </w:p>
        </w:tc>
        <w:tc>
          <w:tcPr>
            <w:tcW w:w="3760" w:type="dxa"/>
          </w:tcPr>
          <w:p>
            <w:pPr>
              <w:spacing w:after="0" w:line="240" w:lineRule="auto"/>
            </w:pPr>
            <w:r>
              <w:t xml:space="preserve">Order Status API lookup</w:t>
            </w:r>
          </w:p>
        </w:tc>
      </w:tr>
      <w:tr>
        <w:trPr>
          <w:cantSplit/>
        </w:trPr>
        <w:tc>
          <w:tcPr>
            <w:tcW w:w="4100" w:type="dxa"/>
          </w:tcPr>
          <w:p>
            <w:pPr>
              <w:spacing w:after="0" w:line="240" w:lineRule="auto"/>
            </w:pPr>
            <w:r>
              <w:t xml:space="preserve">Is ELC-3030 in stock, and can the dealer return it once opened?</w:t>
            </w:r>
          </w:p>
        </w:tc>
        <w:tc>
          <w:tcPr>
            <w:tcW w:w="1500" w:type="dxa"/>
          </w:tcPr>
          <w:p>
            <w:pPr>
              <w:spacing w:after="0" w:line="240" w:lineRule="auto"/>
            </w:pPr>
            <w:r>
              <w:t xml:space="preserve">Hybrid</w:t>
            </w:r>
          </w:p>
        </w:tc>
        <w:tc>
          <w:tcPr>
            <w:tcW w:w="3760" w:type="dxa"/>
          </w:tcPr>
          <w:p>
            <w:pPr>
              <w:spacing w:after="0" w:line="240" w:lineRule="auto"/>
            </w:pPr>
            <w:r>
              <w:t xml:space="preserve">Inventory API + non-returnable once opened (electrical catalog, return policy)</w:t>
            </w:r>
          </w:p>
        </w:tc>
      </w:tr>
      <w:tr>
        <w:trPr>
          <w:cantSplit/>
        </w:trPr>
        <w:tc>
          <w:tcPr>
            <w:tcW w:w="4100" w:type="dxa"/>
          </w:tcPr>
          <w:p>
            <w:pPr>
              <w:spacing w:after="0" w:line="240" w:lineRule="auto"/>
            </w:pPr>
            <w:r>
              <w:t xml:space="preserve">What is the oil filter part number for the SUV Touring?</w:t>
            </w:r>
          </w:p>
        </w:tc>
        <w:tc>
          <w:tcPr>
            <w:tcW w:w="1500" w:type="dxa"/>
          </w:tcPr>
          <w:p>
            <w:pPr>
              <w:spacing w:after="0" w:line="240" w:lineRule="auto"/>
            </w:pPr>
            <w:r>
              <w:t xml:space="preserve">Out-of-scope</w:t>
            </w:r>
          </w:p>
        </w:tc>
        <w:tc>
          <w:tcPr>
            <w:tcW w:w="3760" w:type="dxa"/>
          </w:tcPr>
          <w:p>
            <w:pPr>
              <w:spacing w:after="0" w:line="240" w:lineRule="auto"/>
            </w:pPr>
            <w:r>
              <w:t xml:space="preserve">“I don't know”: no compatible filter in the catalog</w:t>
            </w:r>
          </w:p>
        </w:tc>
      </w:tr>
      <w:tr>
        <w:trPr>
          <w:cantSplit/>
        </w:trPr>
        <w:tc>
          <w:tcPr>
            <w:tcW w:w="4100" w:type="dxa"/>
          </w:tcPr>
          <w:p>
            <w:pPr>
              <w:spacing w:after="0" w:line="240" w:lineRule="auto"/>
            </w:pPr>
            <w:r>
              <w:t xml:space="preserve">What is the towing capacity of the SUV Sport?</w:t>
            </w:r>
          </w:p>
        </w:tc>
        <w:tc>
          <w:tcPr>
            <w:tcW w:w="1500" w:type="dxa"/>
          </w:tcPr>
          <w:p>
            <w:pPr>
              <w:spacing w:after="0" w:line="240" w:lineRule="auto"/>
            </w:pPr>
            <w:r>
              <w:t xml:space="preserve">Out-of-scope</w:t>
            </w:r>
          </w:p>
        </w:tc>
        <w:tc>
          <w:tcPr>
            <w:tcW w:w="3760" w:type="dxa"/>
          </w:tcPr>
          <w:p>
            <w:pPr>
              <w:spacing w:after="0" w:line="240" w:lineRule="auto"/>
            </w:pPr>
            <w:r>
              <w:t xml:space="preserve">“I don't know”: not covered by the knowledge base</w:t>
            </w:r>
          </w:p>
        </w:tc>
      </w:tr>
      <w:tr>
        <w:trPr>
          <w:cantSplit/>
        </w:trPr>
        <w:tc>
          <w:tcPr>
            <w:tcW w:w="4100" w:type="dxa"/>
          </w:tcPr>
          <w:p>
            <w:pPr>
              <w:spacing w:after="0" w:line="240" w:lineRule="auto"/>
            </w:pPr>
            <w:r>
              <w:t xml:space="preserve">Where is my order?</w:t>
            </w:r>
          </w:p>
        </w:tc>
        <w:tc>
          <w:tcPr>
            <w:tcW w:w="1500" w:type="dxa"/>
          </w:tcPr>
          <w:p>
            <w:pPr>
              <w:spacing w:after="0" w:line="240" w:lineRule="auto"/>
            </w:pPr>
            <w:r>
              <w:t xml:space="preserve">Ambiguous</w:t>
            </w:r>
          </w:p>
        </w:tc>
        <w:tc>
          <w:tcPr>
            <w:tcW w:w="3760" w:type="dxa"/>
          </w:tcPr>
          <w:p>
            <w:pPr>
              <w:spacing w:after="0" w:line="240" w:lineRule="auto"/>
            </w:pPr>
            <w:r>
              <w:t xml:space="preserve">Ask for the order ID</w:t>
            </w:r>
          </w:p>
        </w:tc>
      </w:tr>
      <w:tr>
        <w:trPr>
          <w:cantSplit/>
        </w:trPr>
        <w:tc>
          <w:tcPr>
            <w:tcW w:w="4100" w:type="dxa"/>
          </w:tcPr>
          <w:p>
            <w:pPr>
              <w:spacing w:after="0" w:line="240" w:lineRule="auto"/>
            </w:pPr>
            <w:r>
              <w:t xml:space="preserve">Can a dealer return an unopened set of floor mats?</w:t>
            </w:r>
          </w:p>
        </w:tc>
        <w:tc>
          <w:tcPr>
            <w:tcW w:w="1500" w:type="dxa"/>
          </w:tcPr>
          <w:p>
            <w:pPr>
              <w:spacing w:after="0" w:line="240" w:lineRule="auto"/>
            </w:pPr>
            <w:r>
              <w:t xml:space="preserve">Conflict probe</w:t>
            </w:r>
          </w:p>
        </w:tc>
        <w:tc>
          <w:tcPr>
            <w:tcW w:w="3760" w:type="dxa"/>
          </w:tcPr>
          <w:p>
            <w:pPr>
              <w:spacing w:after="0" w:line="240" w:lineRule="auto"/>
            </w:pPr>
            <w:r>
              <w:t xml:space="preserve">Cite both sources and flag the conflict</w:t>
            </w:r>
          </w:p>
        </w:tc>
      </w:tr>
    </w:tbl>
    <w:p>
      <w:pPr>
        <w:spacing w:after="0"/>
      </w:pPr>
    </w:p>
    <w:p>
      <w:pPr>
        <w:pStyle w:val="Heading1"/>
      </w:pPr>
      <w:r>
        <w:t xml:space="preserve">Rollout Plan</w:t>
      </w:r>
    </w:p>
    <w:p>
      <w:pPr>
        <w:spacing w:after="120"/>
      </w:pPr>
      <w:r>
        <w:rPr>
          <w:i/>
          <w:iCs/>
        </w:rPr>
        <w:t xml:space="preserve">How this would be launched in a real organization. The demo covers the offline evaluation stage only.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900"/>
        <w:gridCol w:w="1500"/>
        <w:gridCol w:w="3260"/>
        <w:gridCol w:w="2700"/>
      </w:tblGrid>
      <w:tr>
        <w:trPr>
          <w:tblHeader/>
        </w:trPr>
        <w:tc>
          <w:tcPr>
            <w:tcW w:w="1900" w:type="dxa"/>
            <w:shd w:val="clear" w:color="auto" w:fill="E8EEF4"/>
          </w:tcPr>
          <w:p>
            <w:pPr>
              <w:spacing w:after="0" w:line="240" w:lineRule="auto"/>
            </w:pPr>
            <w:r>
              <w:rPr>
                <w:b/>
                <w:bCs/>
              </w:rPr>
              <w:t xml:space="preserve">Stage</w:t>
            </w:r>
          </w:p>
        </w:tc>
        <w:tc>
          <w:tcPr>
            <w:tcW w:w="1500" w:type="dxa"/>
            <w:shd w:val="clear" w:color="auto" w:fill="E8EEF4"/>
          </w:tcPr>
          <w:p>
            <w:pPr>
              <w:spacing w:after="0" w:line="240" w:lineRule="auto"/>
            </w:pPr>
            <w:r>
              <w:rPr>
                <w:b/>
                <w:bCs/>
              </w:rPr>
              <w:t xml:space="preserve">Audience</w:t>
            </w:r>
          </w:p>
        </w:tc>
        <w:tc>
          <w:tcPr>
            <w:tcW w:w="3260" w:type="dxa"/>
            <w:shd w:val="clear" w:color="auto" w:fill="E8EEF4"/>
          </w:tcPr>
          <w:p>
            <w:pPr>
              <w:spacing w:after="0" w:line="240" w:lineRule="auto"/>
            </w:pPr>
            <w:r>
              <w:rPr>
                <w:b/>
                <w:bCs/>
              </w:rPr>
              <w:t xml:space="preserve">What happens</w:t>
            </w:r>
          </w:p>
        </w:tc>
        <w:tc>
          <w:tcPr>
            <w:tcW w:w="2700" w:type="dxa"/>
            <w:shd w:val="clear" w:color="auto" w:fill="E8EEF4"/>
          </w:tcPr>
          <w:p>
            <w:pPr>
              <w:spacing w:after="0" w:line="240" w:lineRule="auto"/>
            </w:pPr>
            <w:r>
              <w:rPr>
                <w:b/>
                <w:bCs/>
              </w:rPr>
              <w:t xml:space="preserve">Exit criteria</w:t>
            </w:r>
          </w:p>
        </w:tc>
      </w:tr>
      <w:tr>
        <w:trPr>
          <w:cantSplit/>
        </w:trPr>
        <w:tc>
          <w:tcPr>
            <w:tcW w:w="1900" w:type="dxa"/>
          </w:tcPr>
          <w:p>
            <w:pPr>
              <w:spacing w:after="0" w:line="240" w:lineRule="auto"/>
            </w:pPr>
            <w:r>
              <w:t xml:space="preserve">1. Offline evaluation</w:t>
            </w:r>
          </w:p>
        </w:tc>
        <w:tc>
          <w:tcPr>
            <w:tcW w:w="1500" w:type="dxa"/>
          </w:tcPr>
          <w:p>
            <w:pPr>
              <w:spacing w:after="0" w:line="240" w:lineRule="auto"/>
            </w:pPr>
            <w:r>
              <w:t xml:space="preserve">Project team</w:t>
            </w:r>
          </w:p>
        </w:tc>
        <w:tc>
          <w:tcPr>
            <w:tcW w:w="3260" w:type="dxa"/>
          </w:tcPr>
          <w:p>
            <w:pPr>
              <w:spacing w:after="0" w:line="240" w:lineRule="auto"/>
            </w:pPr>
            <w:r>
              <w:t xml:space="preserve">Run the 40-query test set; iterate on prompts and retrieval</w:t>
            </w:r>
          </w:p>
        </w:tc>
        <w:tc>
          <w:tcPr>
            <w:tcW w:w="2700" w:type="dxa"/>
          </w:tcPr>
          <w:p>
            <w:pPr>
              <w:spacing w:after="0" w:line="240" w:lineRule="auto"/>
            </w:pPr>
            <w:r>
              <w:t xml:space="preserve">All quality metrics meet target</w:t>
            </w:r>
          </w:p>
        </w:tc>
      </w:tr>
      <w:tr>
        <w:trPr>
          <w:cantSplit/>
        </w:trPr>
        <w:tc>
          <w:tcPr>
            <w:tcW w:w="1900" w:type="dxa"/>
          </w:tcPr>
          <w:p>
            <w:pPr>
              <w:spacing w:after="0" w:line="240" w:lineRule="auto"/>
            </w:pPr>
            <w:r>
              <w:t xml:space="preserve">2. Shadow mode</w:t>
            </w:r>
          </w:p>
        </w:tc>
        <w:tc>
          <w:tcPr>
            <w:tcW w:w="1500" w:type="dxa"/>
          </w:tcPr>
          <w:p>
            <w:pPr>
              <w:spacing w:after="0" w:line="240" w:lineRule="auto"/>
            </w:pPr>
            <w:r>
              <w:t xml:space="preserve">3–5 agents</w:t>
            </w:r>
          </w:p>
        </w:tc>
        <w:tc>
          <w:tcPr>
            <w:tcW w:w="3260" w:type="dxa"/>
          </w:tcPr>
          <w:p>
            <w:pPr>
              <w:spacing w:after="0" w:line="240" w:lineRule="auto"/>
            </w:pPr>
            <w:r>
              <w:t xml:space="preserve">Agents see ARAG answers alongside their normal process but don't send them</w:t>
            </w:r>
          </w:p>
        </w:tc>
        <w:tc>
          <w:tcPr>
            <w:tcW w:w="2700" w:type="dxa"/>
          </w:tcPr>
          <w:p>
            <w:pPr>
              <w:spacing w:after="0" w:line="240" w:lineRule="auto"/>
            </w:pPr>
            <w:r>
              <w:t xml:space="preserve">Agents agree with ≥85% of answers; no confident wrong answers</w:t>
            </w:r>
          </w:p>
        </w:tc>
      </w:tr>
      <w:tr>
        <w:trPr>
          <w:cantSplit/>
        </w:trPr>
        <w:tc>
          <w:tcPr>
            <w:tcW w:w="1900" w:type="dxa"/>
          </w:tcPr>
          <w:p>
            <w:pPr>
              <w:spacing w:after="0" w:line="240" w:lineRule="auto"/>
            </w:pPr>
            <w:r>
              <w:t xml:space="preserve">3. Pilot</w:t>
            </w:r>
          </w:p>
        </w:tc>
        <w:tc>
          <w:tcPr>
            <w:tcW w:w="1500" w:type="dxa"/>
          </w:tcPr>
          <w:p>
            <w:pPr>
              <w:spacing w:after="0" w:line="240" w:lineRule="auto"/>
            </w:pPr>
            <w:r>
              <w:t xml:space="preserve">One support team</w:t>
            </w:r>
          </w:p>
        </w:tc>
        <w:tc>
          <w:tcPr>
            <w:tcW w:w="3260" w:type="dxa"/>
          </w:tcPr>
          <w:p>
            <w:pPr>
              <w:spacing w:after="0" w:line="240" w:lineRule="auto"/>
            </w:pPr>
            <w:r>
              <w:t xml:space="preserve">Agents use ARAG for live queries, with feedback captured</w:t>
            </w:r>
          </w:p>
        </w:tc>
        <w:tc>
          <w:tcPr>
            <w:tcW w:w="2700" w:type="dxa"/>
          </w:tcPr>
          <w:p>
            <w:pPr>
              <w:spacing w:after="0" w:line="240" w:lineRule="auto"/>
            </w:pPr>
            <w:r>
              <w:t xml:space="preserve">Handle time down ≥20%; thumbs-down rate &lt;10%</w:t>
            </w:r>
          </w:p>
        </w:tc>
      </w:tr>
      <w:tr>
        <w:trPr>
          <w:cantSplit/>
        </w:trPr>
        <w:tc>
          <w:tcPr>
            <w:tcW w:w="1900" w:type="dxa"/>
          </w:tcPr>
          <w:p>
            <w:pPr>
              <w:spacing w:after="0" w:line="240" w:lineRule="auto"/>
            </w:pPr>
            <w:r>
              <w:t xml:space="preserve">4. Broad rollout</w:t>
            </w:r>
          </w:p>
        </w:tc>
        <w:tc>
          <w:tcPr>
            <w:tcW w:w="1500" w:type="dxa"/>
          </w:tcPr>
          <w:p>
            <w:pPr>
              <w:spacing w:after="0" w:line="240" w:lineRule="auto"/>
            </w:pPr>
            <w:r>
              <w:t xml:space="preserve">All agents</w:t>
            </w:r>
          </w:p>
        </w:tc>
        <w:tc>
          <w:tcPr>
            <w:tcW w:w="3260" w:type="dxa"/>
          </w:tcPr>
          <w:p>
            <w:pPr>
              <w:spacing w:after="0" w:line="240" w:lineRule="auto"/>
            </w:pPr>
            <w:r>
              <w:t xml:space="preserve">Full availability, weekly review of flagged answers</w:t>
            </w:r>
          </w:p>
        </w:tc>
        <w:tc>
          <w:tcPr>
            <w:tcW w:w="2700" w:type="dxa"/>
          </w:tcPr>
          <w:p>
            <w:pPr>
              <w:spacing w:after="0" w:line="240" w:lineRule="auto"/>
            </w:pPr>
            <w:r>
              <w:t xml:space="preserve">Outcome targets sustained for 4 weeks</w:t>
            </w:r>
          </w:p>
        </w:tc>
      </w:tr>
    </w:tbl>
    <w:p>
      <w:pPr>
        <w:spacing w:after="0"/>
      </w:pPr>
    </w:p>
    <w:p>
      <w:pPr>
        <w:pStyle w:val="Heading1"/>
      </w:pPr>
      <w:r>
        <w:t xml:space="preserve">Roadmap</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700"/>
        <w:gridCol w:w="2300"/>
        <w:gridCol w:w="5360"/>
      </w:tblGrid>
      <w:tr>
        <w:trPr>
          <w:tblHeader/>
        </w:trPr>
        <w:tc>
          <w:tcPr>
            <w:tcW w:w="1700" w:type="dxa"/>
            <w:shd w:val="clear" w:color="auto" w:fill="E8EEF4"/>
          </w:tcPr>
          <w:p>
            <w:pPr>
              <w:spacing w:after="0" w:line="240" w:lineRule="auto"/>
            </w:pPr>
            <w:r>
              <w:rPr>
                <w:b/>
                <w:bCs/>
              </w:rPr>
              <w:t xml:space="preserve">Release</w:t>
            </w:r>
          </w:p>
        </w:tc>
        <w:tc>
          <w:tcPr>
            <w:tcW w:w="2300" w:type="dxa"/>
            <w:shd w:val="clear" w:color="auto" w:fill="E8EEF4"/>
          </w:tcPr>
          <w:p>
            <w:pPr>
              <w:spacing w:after="0" w:line="240" w:lineRule="auto"/>
            </w:pPr>
            <w:r>
              <w:rPr>
                <w:b/>
                <w:bCs/>
              </w:rPr>
              <w:t xml:space="preserve">Theme</w:t>
            </w:r>
          </w:p>
        </w:tc>
        <w:tc>
          <w:tcPr>
            <w:tcW w:w="5360" w:type="dxa"/>
            <w:shd w:val="clear" w:color="auto" w:fill="E8EEF4"/>
          </w:tcPr>
          <w:p>
            <w:pPr>
              <w:spacing w:after="0" w:line="240" w:lineRule="auto"/>
            </w:pPr>
            <w:r>
              <w:rPr>
                <w:b/>
                <w:bCs/>
              </w:rPr>
              <w:t xml:space="preserve">Key capabilities</w:t>
            </w:r>
          </w:p>
        </w:tc>
      </w:tr>
      <w:tr>
        <w:trPr>
          <w:cantSplit/>
        </w:trPr>
        <w:tc>
          <w:tcPr>
            <w:tcW w:w="1700" w:type="dxa"/>
          </w:tcPr>
          <w:p>
            <w:pPr>
              <w:spacing w:after="0" w:line="240" w:lineRule="auto"/>
            </w:pPr>
            <w:r>
              <w:t xml:space="preserve">v1 (current)</w:t>
            </w:r>
          </w:p>
        </w:tc>
        <w:tc>
          <w:tcPr>
            <w:tcW w:w="2300" w:type="dxa"/>
          </w:tcPr>
          <w:p>
            <w:pPr>
              <w:spacing w:after="0" w:line="240" w:lineRule="auto"/>
            </w:pPr>
            <w:r>
              <w:t xml:space="preserve">Prove the core loop</w:t>
            </w:r>
          </w:p>
        </w:tc>
        <w:tc>
          <w:tcPr>
            <w:tcW w:w="5360" w:type="dxa"/>
          </w:tcPr>
          <w:p>
            <w:pPr>
              <w:spacing w:after="0" w:line="240" w:lineRule="auto"/>
            </w:pPr>
            <w:r>
              <w:t xml:space="preserve">Routing (static, real-time, hybrid), RAG with citations, mock API, refusal guardrails, logging</w:t>
            </w:r>
          </w:p>
        </w:tc>
      </w:tr>
      <w:tr>
        <w:trPr>
          <w:cantSplit/>
        </w:trPr>
        <w:tc>
          <w:tcPr>
            <w:tcW w:w="1700" w:type="dxa"/>
          </w:tcPr>
          <w:p>
            <w:pPr>
              <w:spacing w:after="0" w:line="240" w:lineRule="auto"/>
            </w:pPr>
            <w:r>
              <w:t xml:space="preserve">v1.1</w:t>
            </w:r>
          </w:p>
        </w:tc>
        <w:tc>
          <w:tcPr>
            <w:tcW w:w="2300" w:type="dxa"/>
          </w:tcPr>
          <w:p>
            <w:pPr>
              <w:spacing w:after="0" w:line="240" w:lineRule="auto"/>
            </w:pPr>
            <w:r>
              <w:t xml:space="preserve">Close the feedback loop</w:t>
            </w:r>
          </w:p>
        </w:tc>
        <w:tc>
          <w:tcPr>
            <w:tcW w:w="5360" w:type="dxa"/>
          </w:tcPr>
          <w:p>
            <w:pPr>
              <w:spacing w:after="0" w:line="240" w:lineRule="auto"/>
            </w:pPr>
            <w:r>
              <w:t xml:space="preserve">Thumbs up/down review workflow, knowledge base versioning, dashboard of top unanswered questions</w:t>
            </w:r>
          </w:p>
        </w:tc>
      </w:tr>
      <w:tr>
        <w:trPr>
          <w:cantSplit/>
        </w:trPr>
        <w:tc>
          <w:tcPr>
            <w:tcW w:w="1700" w:type="dxa"/>
          </w:tcPr>
          <w:p>
            <w:pPr>
              <w:spacing w:after="0" w:line="240" w:lineRule="auto"/>
            </w:pPr>
            <w:r>
              <w:t xml:space="preserve">v2</w:t>
            </w:r>
          </w:p>
        </w:tc>
        <w:tc>
          <w:tcPr>
            <w:tcW w:w="2300" w:type="dxa"/>
          </w:tcPr>
          <w:p>
            <w:pPr>
              <w:spacing w:after="0" w:line="240" w:lineRule="auto"/>
            </w:pPr>
            <w:r>
              <w:t xml:space="preserve">Extend to dealers</w:t>
            </w:r>
          </w:p>
        </w:tc>
        <w:tc>
          <w:tcPr>
            <w:tcW w:w="5360" w:type="dxa"/>
          </w:tcPr>
          <w:p>
            <w:pPr>
              <w:spacing w:after="0" w:line="240" w:lineRule="auto"/>
            </w:pPr>
            <w:r>
              <w:t xml:space="preserve">Dealer self-serve access, authentication and access control, multi-turn conversation memory</w:t>
            </w:r>
          </w:p>
        </w:tc>
      </w:tr>
      <w:tr>
        <w:trPr>
          <w:cantSplit/>
        </w:trPr>
        <w:tc>
          <w:tcPr>
            <w:tcW w:w="1700" w:type="dxa"/>
          </w:tcPr>
          <w:p>
            <w:pPr>
              <w:spacing w:after="0" w:line="240" w:lineRule="auto"/>
            </w:pPr>
            <w:r>
              <w:t xml:space="preserve">v3</w:t>
            </w:r>
          </w:p>
        </w:tc>
        <w:tc>
          <w:tcPr>
            <w:tcW w:w="2300" w:type="dxa"/>
          </w:tcPr>
          <w:p>
            <w:pPr>
              <w:spacing w:after="0" w:line="240" w:lineRule="auto"/>
            </w:pPr>
            <w:r>
              <w:t xml:space="preserve">Take action</w:t>
            </w:r>
          </w:p>
        </w:tc>
        <w:tc>
          <w:tcPr>
            <w:tcW w:w="5360" w:type="dxa"/>
          </w:tcPr>
          <w:p>
            <w:pPr>
              <w:spacing w:after="0" w:line="240" w:lineRule="auto"/>
            </w:pPr>
            <w:r>
              <w:t xml:space="preserve">Write actions such as raising a return or reserving stock, with human approval</w:t>
            </w:r>
          </w:p>
        </w:tc>
      </w:tr>
    </w:tbl>
    <w:p>
      <w:pPr>
        <w:spacing w:after="0"/>
      </w:pPr>
    </w:p>
    <w:p>
      <w:pPr>
        <w:pStyle w:val="Heading1"/>
      </w:pPr>
      <w:r>
        <w:t xml:space="preserve">Risks &amp; Mitigation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400"/>
        <w:gridCol w:w="5960"/>
      </w:tblGrid>
      <w:tr>
        <w:trPr>
          <w:tblHeader/>
        </w:trPr>
        <w:tc>
          <w:tcPr>
            <w:tcW w:w="3400" w:type="dxa"/>
            <w:shd w:val="clear" w:color="auto" w:fill="E8EEF4"/>
          </w:tcPr>
          <w:p>
            <w:pPr>
              <w:spacing w:after="0" w:line="240" w:lineRule="auto"/>
            </w:pPr>
            <w:r>
              <w:rPr>
                <w:b/>
                <w:bCs/>
              </w:rPr>
              <w:t xml:space="preserve">Risk</w:t>
            </w:r>
          </w:p>
        </w:tc>
        <w:tc>
          <w:tcPr>
            <w:tcW w:w="5960" w:type="dxa"/>
            <w:shd w:val="clear" w:color="auto" w:fill="E8EEF4"/>
          </w:tcPr>
          <w:p>
            <w:pPr>
              <w:spacing w:after="0" w:line="240" w:lineRule="auto"/>
            </w:pPr>
            <w:r>
              <w:rPr>
                <w:b/>
                <w:bCs/>
              </w:rPr>
              <w:t xml:space="preserve">Mitigation</w:t>
            </w:r>
          </w:p>
        </w:tc>
      </w:tr>
      <w:tr>
        <w:trPr>
          <w:cantSplit/>
        </w:trPr>
        <w:tc>
          <w:tcPr>
            <w:tcW w:w="3400" w:type="dxa"/>
          </w:tcPr>
          <w:p>
            <w:pPr>
              <w:spacing w:after="0" w:line="240" w:lineRule="auto"/>
            </w:pPr>
            <w:r>
              <w:t xml:space="preserve">Hallucination on unanswerable questions</w:t>
            </w:r>
          </w:p>
        </w:tc>
        <w:tc>
          <w:tcPr>
            <w:tcW w:w="5960" w:type="dxa"/>
          </w:tcPr>
          <w:p>
            <w:pPr>
              <w:spacing w:after="0" w:line="240" w:lineRule="auto"/>
            </w:pPr>
            <w:r>
              <w:t xml:space="preserve">Prompt constrains model to answer only from retrieved context; retrieval-score threshold; explicit "I don't know" fallback</w:t>
            </w:r>
          </w:p>
        </w:tc>
      </w:tr>
      <w:tr>
        <w:trPr>
          <w:cantSplit/>
        </w:trPr>
        <w:tc>
          <w:tcPr>
            <w:tcW w:w="3400" w:type="dxa"/>
          </w:tcPr>
          <w:p>
            <w:pPr>
              <w:spacing w:after="0" w:line="240" w:lineRule="auto"/>
            </w:pPr>
            <w:r>
              <w:t xml:space="preserve">Misrouting (static question sent to API path)</w:t>
            </w:r>
          </w:p>
        </w:tc>
        <w:tc>
          <w:tcPr>
            <w:tcW w:w="5960" w:type="dxa"/>
          </w:tcPr>
          <w:p>
            <w:pPr>
              <w:spacing w:after="0" w:line="240" w:lineRule="auto"/>
            </w:pPr>
            <w:r>
              <w:t xml:space="preserve">Router evaluated against labeled test set before relying on it; hybrid route for mixed queries</w:t>
            </w:r>
          </w:p>
        </w:tc>
      </w:tr>
      <w:tr>
        <w:trPr>
          <w:cantSplit/>
        </w:trPr>
        <w:tc>
          <w:tcPr>
            <w:tcW w:w="3400" w:type="dxa"/>
          </w:tcPr>
          <w:p>
            <w:pPr>
              <w:spacing w:after="0" w:line="240" w:lineRule="auto"/>
            </w:pPr>
            <w:r>
              <w:t xml:space="preserve">Stale knowledge base</w:t>
            </w:r>
          </w:p>
        </w:tc>
        <w:tc>
          <w:tcPr>
            <w:tcW w:w="5960" w:type="dxa"/>
          </w:tcPr>
          <w:p>
            <w:pPr>
              <w:spacing w:after="0" w:line="240" w:lineRule="auto"/>
            </w:pPr>
            <w:r>
              <w:t xml:space="preserve">Note versioning/update process as a production consideration (planned for v1.1)</w:t>
            </w:r>
          </w:p>
        </w:tc>
      </w:tr>
      <w:tr>
        <w:trPr>
          <w:cantSplit/>
        </w:trPr>
        <w:tc>
          <w:tcPr>
            <w:tcW w:w="3400" w:type="dxa"/>
          </w:tcPr>
          <w:p>
            <w:pPr>
              <w:spacing w:after="0" w:line="240" w:lineRule="auto"/>
            </w:pPr>
            <w:r>
              <w:t xml:space="preserve">Data sovereignty (if this were real dealer data)</w:t>
            </w:r>
          </w:p>
        </w:tc>
        <w:tc>
          <w:tcPr>
            <w:tcW w:w="5960" w:type="dxa"/>
          </w:tcPr>
          <w:p>
            <w:pPr>
              <w:spacing w:after="0" w:line="240" w:lineRule="auto"/>
            </w:pPr>
            <w:r>
              <w:t xml:space="preserve">Note that production deployment would need UAE-region hosting / data residency review</w:t>
            </w:r>
          </w:p>
        </w:tc>
      </w:tr>
      <w:tr>
        <w:trPr>
          <w:cantSplit/>
        </w:trPr>
        <w:tc>
          <w:tcPr>
            <w:tcW w:w="3400" w:type="dxa"/>
          </w:tcPr>
          <w:p>
            <w:pPr>
              <w:spacing w:after="0" w:line="240" w:lineRule="auto"/>
            </w:pPr>
            <w:r>
              <w:t xml:space="preserve">Prompt injection via source documents</w:t>
            </w:r>
          </w:p>
        </w:tc>
        <w:tc>
          <w:tcPr>
            <w:tcW w:w="5960" w:type="dxa"/>
          </w:tcPr>
          <w:p>
            <w:pPr>
              <w:spacing w:after="0" w:line="240" w:lineRule="auto"/>
            </w:pPr>
            <w:r>
              <w:t xml:space="preserve">Treat retrieved text as data, not instructions; restrict ingestion to approved documents</w:t>
            </w:r>
          </w:p>
        </w:tc>
      </w:tr>
      <w:tr>
        <w:trPr>
          <w:cantSplit/>
        </w:trPr>
        <w:tc>
          <w:tcPr>
            <w:tcW w:w="3400" w:type="dxa"/>
          </w:tcPr>
          <w:p>
            <w:pPr>
              <w:spacing w:after="0" w:line="240" w:lineRule="auto"/>
            </w:pPr>
            <w:r>
              <w:t xml:space="preserve">PII exposure in order lookups</w:t>
            </w:r>
          </w:p>
        </w:tc>
        <w:tc>
          <w:tcPr>
            <w:tcW w:w="5960" w:type="dxa"/>
          </w:tcPr>
          <w:p>
            <w:pPr>
              <w:spacing w:after="0" w:line="240" w:lineRule="auto"/>
            </w:pPr>
            <w:r>
              <w:t xml:space="preserve">Return only the fields agents need; mask personal details in logs</w:t>
            </w:r>
          </w:p>
        </w:tc>
      </w:tr>
      <w:tr>
        <w:trPr>
          <w:cantSplit/>
        </w:trPr>
        <w:tc>
          <w:tcPr>
            <w:tcW w:w="3400" w:type="dxa"/>
          </w:tcPr>
          <w:p>
            <w:pPr>
              <w:spacing w:after="0" w:line="240" w:lineRule="auto"/>
            </w:pPr>
            <w:r>
              <w:t xml:space="preserve">Real-time API downtime or slow responses</w:t>
            </w:r>
          </w:p>
        </w:tc>
        <w:tc>
          <w:tcPr>
            <w:tcW w:w="5960" w:type="dxa"/>
          </w:tcPr>
          <w:p>
            <w:pPr>
              <w:spacing w:after="0" w:line="240" w:lineRule="auto"/>
            </w:pPr>
            <w:r>
              <w:t xml:space="preserve">Timeout with a clear message telling the agent to check the source system directly</w:t>
            </w:r>
          </w:p>
        </w:tc>
      </w:tr>
      <w:tr>
        <w:trPr>
          <w:cantSplit/>
        </w:trPr>
        <w:tc>
          <w:tcPr>
            <w:tcW w:w="3400" w:type="dxa"/>
          </w:tcPr>
          <w:p>
            <w:pPr>
              <w:spacing w:after="0" w:line="240" w:lineRule="auto"/>
            </w:pPr>
            <w:r>
              <w:t xml:space="preserve">Automation bias (agents trust wrong answers without checking)</w:t>
            </w:r>
          </w:p>
        </w:tc>
        <w:tc>
          <w:tcPr>
            <w:tcW w:w="5960" w:type="dxa"/>
          </w:tcPr>
          <w:p>
            <w:pPr>
              <w:spacing w:after="0" w:line="240" w:lineRule="auto"/>
            </w:pPr>
            <w:r>
              <w:t xml:space="preserve">Mandatory source citations, visible confidence cues, and shadow-mode rollout before live use</w:t>
            </w:r>
          </w:p>
        </w:tc>
      </w:tr>
      <w:tr>
        <w:trPr>
          <w:cantSplit/>
        </w:trPr>
        <w:tc>
          <w:tcPr>
            <w:tcW w:w="3400" w:type="dxa"/>
          </w:tcPr>
          <w:p>
            <w:pPr>
              <w:spacing w:after="0" w:line="240" w:lineRule="auto"/>
            </w:pPr>
            <w:r>
              <w:t xml:space="preserve">Conflicting or outdated source documents</w:t>
            </w:r>
          </w:p>
        </w:tc>
        <w:tc>
          <w:tcPr>
            <w:tcW w:w="5960" w:type="dxa"/>
          </w:tcPr>
          <w:p>
            <w:pPr>
              <w:spacing w:after="0" w:line="240" w:lineRule="auto"/>
            </w:pPr>
            <w:r>
              <w:t xml:space="preserve">Pre-build content audit (see Knowledge Base &amp; Data); flag conflicts with citations; “last reviewed” metadata on each document</w:t>
            </w:r>
          </w:p>
        </w:tc>
      </w:tr>
      <w:tr>
        <w:trPr>
          <w:cantSplit/>
        </w:trPr>
        <w:tc>
          <w:tcPr>
            <w:tcW w:w="3400" w:type="dxa"/>
          </w:tcPr>
          <w:p>
            <w:pPr>
              <w:spacing w:after="0" w:line="240" w:lineRule="auto"/>
            </w:pPr>
            <w:r>
              <w:t xml:space="preserve">LLM cost growth at scale</w:t>
            </w:r>
          </w:p>
        </w:tc>
        <w:tc>
          <w:tcPr>
            <w:tcW w:w="5960" w:type="dxa"/>
          </w:tcPr>
          <w:p>
            <w:pPr>
              <w:spacing w:after="0" w:line="240" w:lineRule="auto"/>
            </w:pPr>
            <w:r>
              <w:t xml:space="preserve">Track cost per query; cache frequent static answers; evaluate smaller models for routing</w:t>
            </w:r>
          </w:p>
        </w:tc>
      </w:tr>
    </w:tbl>
    <w:p>
      <w:pPr>
        <w:spacing w:after="0"/>
      </w:pPr>
    </w:p>
    <w:p>
      <w:pPr>
        <w:pStyle w:val="Heading1"/>
      </w:pPr>
      <w:r>
        <w:t xml:space="preserve">Open Questions</w:t>
      </w:r>
    </w:p>
    <w:p>
      <w:pPr>
        <w:pStyle w:val="ListParagraph"/>
        <w:numPr>
          <w:ilvl w:val="0"/>
          <w:numId w:val="2"/>
        </w:numPr>
        <w:spacing w:after="60"/>
      </w:pPr>
      <w:r>
        <w:t xml:space="preserve">Who owns the knowledge base content, and how often are policy documents updated?</w:t>
      </w:r>
    </w:p>
    <w:p>
      <w:pPr>
        <w:pStyle w:val="ListParagraph"/>
        <w:numPr>
          <w:ilvl w:val="0"/>
          <w:numId w:val="2"/>
        </w:numPr>
        <w:spacing w:after="60"/>
      </w:pPr>
      <w:r>
        <w:t xml:space="preserve">Should hybrid answers show the static and real-time parts separately, or blended into one response?</w:t>
      </w:r>
    </w:p>
    <w:p>
      <w:pPr>
        <w:pStyle w:val="ListParagraph"/>
        <w:numPr>
          <w:ilvl w:val="0"/>
          <w:numId w:val="2"/>
        </w:numPr>
        <w:spacing w:after="60"/>
      </w:pPr>
      <w:r>
        <w:t xml:space="preserve">What confidence threshold balances useful answers against unnecessary refusals?</w:t>
      </w:r>
    </w:p>
    <w:p>
      <w:pPr>
        <w:pStyle w:val="ListParagraph"/>
        <w:numPr>
          <w:ilvl w:val="0"/>
          <w:numId w:val="2"/>
        </w:numPr>
        <w:spacing w:after="60"/>
      </w:pPr>
      <w:r>
        <w:t xml:space="preserve">Which escalation path should agents follow when ARAG says “I don't know”?</w:t>
      </w:r>
    </w:p>
    <w:p>
      <w:pPr>
        <w:pStyle w:val="ListParagraph"/>
        <w:numPr>
          <w:ilvl w:val="0"/>
          <w:numId w:val="2"/>
        </w:numPr>
        <w:spacing w:after="60"/>
      </w:pPr>
      <w:r>
        <w:t xml:space="preserve">Who resolves the content conflicts found in the audit (e.g. floor-mat returns), and by when?</w:t>
      </w:r>
    </w:p>
    <w:p>
      <w:pPr>
        <w:pStyle w:val="Heading1"/>
      </w:pPr>
      <w:r>
        <w:t xml:space="preserve">Results &amp; Learnings</w:t>
      </w:r>
    </w:p>
    <w:p>
      <w:pPr>
        <w:spacing w:after="120"/>
      </w:pPr>
      <w:r>
        <w:rPr>
          <w:i/>
          <w:iCs/>
        </w:rPr>
        <w:t xml:space="preserve">To be completed after the build and evaluation run.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360"/>
        <w:gridCol w:w="2000"/>
        <w:gridCol w:w="2000"/>
        <w:gridCol w:w="2000"/>
      </w:tblGrid>
      <w:tr>
        <w:trPr>
          <w:tblHeader/>
        </w:trPr>
        <w:tc>
          <w:tcPr>
            <w:tcW w:w="3360" w:type="dxa"/>
            <w:shd w:val="clear" w:color="auto" w:fill="E8EEF4"/>
          </w:tcPr>
          <w:p>
            <w:pPr>
              <w:spacing w:after="0" w:line="240" w:lineRule="auto"/>
            </w:pPr>
            <w:r>
              <w:rPr>
                <w:b/>
                <w:bCs/>
              </w:rPr>
              <w:t xml:space="preserve">Metric</w:t>
            </w:r>
          </w:p>
        </w:tc>
        <w:tc>
          <w:tcPr>
            <w:tcW w:w="2000" w:type="dxa"/>
            <w:shd w:val="clear" w:color="auto" w:fill="E8EEF4"/>
          </w:tcPr>
          <w:p>
            <w:pPr>
              <w:spacing w:after="0" w:line="240" w:lineRule="auto"/>
            </w:pPr>
            <w:r>
              <w:rPr>
                <w:b/>
                <w:bCs/>
              </w:rPr>
              <w:t xml:space="preserve">Target</w:t>
            </w:r>
          </w:p>
        </w:tc>
        <w:tc>
          <w:tcPr>
            <w:tcW w:w="2000" w:type="dxa"/>
            <w:shd w:val="clear" w:color="auto" w:fill="E8EEF4"/>
          </w:tcPr>
          <w:p>
            <w:pPr>
              <w:spacing w:after="0" w:line="240" w:lineRule="auto"/>
            </w:pPr>
            <w:r>
              <w:rPr>
                <w:b/>
                <w:bCs/>
              </w:rPr>
              <w:t xml:space="preserve">Actual</w:t>
            </w:r>
          </w:p>
        </w:tc>
        <w:tc>
          <w:tcPr>
            <w:tcW w:w="2000" w:type="dxa"/>
            <w:shd w:val="clear" w:color="auto" w:fill="E8EEF4"/>
          </w:tcPr>
          <w:p>
            <w:pPr>
              <w:spacing w:after="0" w:line="240" w:lineRule="auto"/>
            </w:pPr>
            <w:r>
              <w:rPr>
                <w:b/>
                <w:bCs/>
              </w:rPr>
              <w:t xml:space="preserve">Status</w:t>
            </w:r>
          </w:p>
        </w:tc>
      </w:tr>
      <w:tr>
        <w:trPr>
          <w:cantSplit/>
        </w:trPr>
        <w:tc>
          <w:tcPr>
            <w:tcW w:w="3360" w:type="dxa"/>
          </w:tcPr>
          <w:p>
            <w:pPr>
              <w:spacing w:after="0" w:line="240" w:lineRule="auto"/>
            </w:pPr>
            <w:r>
              <w:t xml:space="preserve">Routing accuracy</w:t>
            </w:r>
          </w:p>
        </w:tc>
        <w:tc>
          <w:tcPr>
            <w:tcW w:w="2000" w:type="dxa"/>
          </w:tcPr>
          <w:p>
            <w:pPr>
              <w:spacing w:after="0" w:line="240" w:lineRule="auto"/>
            </w:pPr>
            <w:r>
              <w:t xml:space="preserve">≥90%</w:t>
            </w:r>
          </w:p>
        </w:tc>
        <w:tc>
          <w:tcPr>
            <w:tcW w:w="2000" w:type="dxa"/>
          </w:tcPr>
          <w:p>
            <w:pPr>
              <w:spacing w:after="0" w:line="240" w:lineRule="auto"/>
            </w:pPr>
            <w:r>
              <w:t xml:space="preserve">TBD</w:t>
            </w:r>
          </w:p>
        </w:tc>
        <w:tc>
          <w:tcPr>
            <w:tcW w:w="2000" w:type="dxa"/>
          </w:tcPr>
          <w:p>
            <w:pPr>
              <w:spacing w:after="0" w:line="240" w:lineRule="auto"/>
            </w:pPr>
            <w:r>
              <w:t xml:space="preserve">TBD</w:t>
            </w:r>
          </w:p>
        </w:tc>
      </w:tr>
      <w:tr>
        <w:trPr>
          <w:cantSplit/>
        </w:trPr>
        <w:tc>
          <w:tcPr>
            <w:tcW w:w="3360" w:type="dxa"/>
          </w:tcPr>
          <w:p>
            <w:pPr>
              <w:spacing w:after="0" w:line="240" w:lineRule="auto"/>
            </w:pPr>
            <w:r>
              <w:t xml:space="preserve">Retrieval relevance</w:t>
            </w:r>
          </w:p>
        </w:tc>
        <w:tc>
          <w:tcPr>
            <w:tcW w:w="2000" w:type="dxa"/>
          </w:tcPr>
          <w:p>
            <w:pPr>
              <w:spacing w:after="0" w:line="240" w:lineRule="auto"/>
            </w:pPr>
            <w:r>
              <w:t xml:space="preserve">≥80%</w:t>
            </w:r>
          </w:p>
        </w:tc>
        <w:tc>
          <w:tcPr>
            <w:tcW w:w="2000" w:type="dxa"/>
          </w:tcPr>
          <w:p>
            <w:pPr>
              <w:spacing w:after="0" w:line="240" w:lineRule="auto"/>
            </w:pPr>
            <w:r>
              <w:t xml:space="preserve">TBD</w:t>
            </w:r>
          </w:p>
        </w:tc>
        <w:tc>
          <w:tcPr>
            <w:tcW w:w="2000" w:type="dxa"/>
          </w:tcPr>
          <w:p>
            <w:pPr>
              <w:spacing w:after="0" w:line="240" w:lineRule="auto"/>
            </w:pPr>
            <w:r>
              <w:t xml:space="preserve">TBD</w:t>
            </w:r>
          </w:p>
        </w:tc>
      </w:tr>
      <w:tr>
        <w:trPr>
          <w:cantSplit/>
        </w:trPr>
        <w:tc>
          <w:tcPr>
            <w:tcW w:w="3360" w:type="dxa"/>
          </w:tcPr>
          <w:p>
            <w:pPr>
              <w:spacing w:after="0" w:line="240" w:lineRule="auto"/>
            </w:pPr>
            <w:r>
              <w:t xml:space="preserve">Answer correctness</w:t>
            </w:r>
          </w:p>
        </w:tc>
        <w:tc>
          <w:tcPr>
            <w:tcW w:w="2000" w:type="dxa"/>
          </w:tcPr>
          <w:p>
            <w:pPr>
              <w:spacing w:after="0" w:line="240" w:lineRule="auto"/>
            </w:pPr>
            <w:r>
              <w:t xml:space="preserve">≥85%</w:t>
            </w:r>
          </w:p>
        </w:tc>
        <w:tc>
          <w:tcPr>
            <w:tcW w:w="2000" w:type="dxa"/>
          </w:tcPr>
          <w:p>
            <w:pPr>
              <w:spacing w:after="0" w:line="240" w:lineRule="auto"/>
            </w:pPr>
            <w:r>
              <w:t xml:space="preserve">TBD</w:t>
            </w:r>
          </w:p>
        </w:tc>
        <w:tc>
          <w:tcPr>
            <w:tcW w:w="2000" w:type="dxa"/>
          </w:tcPr>
          <w:p>
            <w:pPr>
              <w:spacing w:after="0" w:line="240" w:lineRule="auto"/>
            </w:pPr>
            <w:r>
              <w:t xml:space="preserve">TBD</w:t>
            </w:r>
          </w:p>
        </w:tc>
      </w:tr>
      <w:tr>
        <w:trPr>
          <w:cantSplit/>
        </w:trPr>
        <w:tc>
          <w:tcPr>
            <w:tcW w:w="3360" w:type="dxa"/>
          </w:tcPr>
          <w:p>
            <w:pPr>
              <w:spacing w:after="0" w:line="240" w:lineRule="auto"/>
            </w:pPr>
            <w:r>
              <w:t xml:space="preserve">Citation coverage</w:t>
            </w:r>
          </w:p>
        </w:tc>
        <w:tc>
          <w:tcPr>
            <w:tcW w:w="2000" w:type="dxa"/>
          </w:tcPr>
          <w:p>
            <w:pPr>
              <w:spacing w:after="0" w:line="240" w:lineRule="auto"/>
            </w:pPr>
            <w:r>
              <w:t xml:space="preserve">100%</w:t>
            </w:r>
          </w:p>
        </w:tc>
        <w:tc>
          <w:tcPr>
            <w:tcW w:w="2000" w:type="dxa"/>
          </w:tcPr>
          <w:p>
            <w:pPr>
              <w:spacing w:after="0" w:line="240" w:lineRule="auto"/>
            </w:pPr>
            <w:r>
              <w:t xml:space="preserve">TBD</w:t>
            </w:r>
          </w:p>
        </w:tc>
        <w:tc>
          <w:tcPr>
            <w:tcW w:w="2000" w:type="dxa"/>
          </w:tcPr>
          <w:p>
            <w:pPr>
              <w:spacing w:after="0" w:line="240" w:lineRule="auto"/>
            </w:pPr>
            <w:r>
              <w:t xml:space="preserve">TBD</w:t>
            </w:r>
          </w:p>
        </w:tc>
      </w:tr>
      <w:tr>
        <w:trPr>
          <w:cantSplit/>
        </w:trPr>
        <w:tc>
          <w:tcPr>
            <w:tcW w:w="3360" w:type="dxa"/>
          </w:tcPr>
          <w:p>
            <w:pPr>
              <w:spacing w:after="0" w:line="240" w:lineRule="auto"/>
            </w:pPr>
            <w:r>
              <w:t xml:space="preserve">Refusal correctness</w:t>
            </w:r>
          </w:p>
        </w:tc>
        <w:tc>
          <w:tcPr>
            <w:tcW w:w="2000" w:type="dxa"/>
          </w:tcPr>
          <w:p>
            <w:pPr>
              <w:spacing w:after="0" w:line="240" w:lineRule="auto"/>
            </w:pPr>
            <w:r>
              <w:t xml:space="preserve">100%</w:t>
            </w:r>
          </w:p>
        </w:tc>
        <w:tc>
          <w:tcPr>
            <w:tcW w:w="2000" w:type="dxa"/>
          </w:tcPr>
          <w:p>
            <w:pPr>
              <w:spacing w:after="0" w:line="240" w:lineRule="auto"/>
            </w:pPr>
            <w:r>
              <w:t xml:space="preserve">TBD</w:t>
            </w:r>
          </w:p>
        </w:tc>
        <w:tc>
          <w:tcPr>
            <w:tcW w:w="2000" w:type="dxa"/>
          </w:tcPr>
          <w:p>
            <w:pPr>
              <w:spacing w:after="0" w:line="240" w:lineRule="auto"/>
            </w:pPr>
            <w:r>
              <w:t xml:space="preserve">TBD</w:t>
            </w:r>
          </w:p>
        </w:tc>
      </w:tr>
      <w:tr>
        <w:trPr>
          <w:cantSplit/>
        </w:trPr>
        <w:tc>
          <w:tcPr>
            <w:tcW w:w="3360" w:type="dxa"/>
          </w:tcPr>
          <w:p>
            <w:pPr>
              <w:spacing w:after="0" w:line="240" w:lineRule="auto"/>
            </w:pPr>
            <w:r>
              <w:t xml:space="preserve">Latency (p90)</w:t>
            </w:r>
          </w:p>
        </w:tc>
        <w:tc>
          <w:tcPr>
            <w:tcW w:w="2000" w:type="dxa"/>
          </w:tcPr>
          <w:p>
            <w:pPr>
              <w:spacing w:after="0" w:line="240" w:lineRule="auto"/>
            </w:pPr>
            <w:r>
              <w:t xml:space="preserve">&lt;5s</w:t>
            </w:r>
          </w:p>
        </w:tc>
        <w:tc>
          <w:tcPr>
            <w:tcW w:w="2000" w:type="dxa"/>
          </w:tcPr>
          <w:p>
            <w:pPr>
              <w:spacing w:after="0" w:line="240" w:lineRule="auto"/>
            </w:pPr>
            <w:r>
              <w:t xml:space="preserve">TBD</w:t>
            </w:r>
          </w:p>
        </w:tc>
        <w:tc>
          <w:tcPr>
            <w:tcW w:w="2000" w:type="dxa"/>
          </w:tcPr>
          <w:p>
            <w:pPr>
              <w:spacing w:after="0" w:line="240" w:lineRule="auto"/>
            </w:pPr>
            <w:r>
              <w:t xml:space="preserve">TBD</w:t>
            </w:r>
          </w:p>
        </w:tc>
      </w:tr>
      <w:tr>
        <w:trPr>
          <w:cantSplit/>
        </w:trPr>
        <w:tc>
          <w:tcPr>
            <w:tcW w:w="3360" w:type="dxa"/>
          </w:tcPr>
          <w:p>
            <w:pPr>
              <w:spacing w:after="0" w:line="240" w:lineRule="auto"/>
            </w:pPr>
            <w:r>
              <w:t xml:space="preserve">Handle time reduction (simulated)</w:t>
            </w:r>
          </w:p>
        </w:tc>
        <w:tc>
          <w:tcPr>
            <w:tcW w:w="2000" w:type="dxa"/>
          </w:tcPr>
          <w:p>
            <w:pPr>
              <w:spacing w:after="0" w:line="240" w:lineRule="auto"/>
            </w:pPr>
            <w:r>
              <w:t xml:space="preserve">≥30%</w:t>
            </w:r>
          </w:p>
        </w:tc>
        <w:tc>
          <w:tcPr>
            <w:tcW w:w="2000" w:type="dxa"/>
          </w:tcPr>
          <w:p>
            <w:pPr>
              <w:spacing w:after="0" w:line="240" w:lineRule="auto"/>
            </w:pPr>
            <w:r>
              <w:t xml:space="preserve">TBD</w:t>
            </w:r>
          </w:p>
        </w:tc>
        <w:tc>
          <w:tcPr>
            <w:tcW w:w="2000" w:type="dxa"/>
          </w:tcPr>
          <w:p>
            <w:pPr>
              <w:spacing w:after="0" w:line="240" w:lineRule="auto"/>
            </w:pPr>
            <w:r>
              <w:t xml:space="preserve">TBD</w:t>
            </w:r>
          </w:p>
        </w:tc>
      </w:tr>
    </w:tbl>
    <w:p>
      <w:pPr>
        <w:spacing w:after="0"/>
      </w:pPr>
    </w:p>
    <w:p>
      <w:pPr>
        <w:spacing w:after="120"/>
      </w:pPr>
      <w:r>
        <w:t xml:space="preserve">Learnings to capture:</w:t>
      </w:r>
    </w:p>
    <w:p>
      <w:pPr>
        <w:pStyle w:val="ListParagraph"/>
        <w:numPr>
          <w:ilvl w:val="0"/>
          <w:numId w:val="2"/>
        </w:numPr>
        <w:spacing w:after="60"/>
      </w:pPr>
      <w:r>
        <w:t xml:space="preserve">Which metrics missed their targets, and what caused it?</w:t>
      </w:r>
    </w:p>
    <w:p>
      <w:pPr>
        <w:pStyle w:val="ListParagraph"/>
        <w:numPr>
          <w:ilvl w:val="0"/>
          <w:numId w:val="2"/>
        </w:numPr>
        <w:spacing w:after="60"/>
      </w:pPr>
      <w:r>
        <w:t xml:space="preserve">Which design decision would you change, and why?</w:t>
      </w:r>
    </w:p>
    <w:p>
      <w:pPr>
        <w:pStyle w:val="ListParagraph"/>
        <w:numPr>
          <w:ilvl w:val="0"/>
          <w:numId w:val="2"/>
        </w:numPr>
        <w:spacing w:after="60"/>
      </w:pPr>
      <w:r>
        <w:t xml:space="preserve">What surprised you about how the system behaved on real-world phrasing?</w:t>
      </w:r>
    </w:p>
    <w:p>
      <w:pPr>
        <w:pStyle w:val="ListParagraph"/>
        <w:numPr>
          <w:ilvl w:val="0"/>
          <w:numId w:val="2"/>
        </w:numPr>
        <w:spacing w:after="60"/>
      </w:pPr>
      <w:r>
        <w:t xml:space="preserve">What would you prioritize differently in the next iteration?</w:t>
      </w:r>
    </w:p>
    <w:p>
      <w:pPr>
        <w:pStyle w:val="Heading1"/>
      </w:pPr>
      <w:r>
        <w:t xml:space="preserve">Limitation or Future Scope</w:t>
      </w:r>
    </w:p>
    <w:p>
      <w:pPr>
        <w:spacing w:after="120"/>
      </w:pPr>
      <w:r>
        <w:t xml:space="preserve">This is a personal technical project built to deepen hands-on understanding of RAG and LLM routing architecture, modeled on a product I owned (but did not personally build) in a professional context. It uses synthetic data and a mock API; it is not connected to any real company system or data. Planned future capabilities are listed in the Roadmap section.</w:t>
      </w:r>
    </w:p>
    <w:p>
      <w:pPr>
        <w:pStyle w:val="Heading1"/>
        <w:pageBreakBefore/>
      </w:pPr>
      <w:r>
        <w:t xml:space="preserve">Appendix: Skills &amp; Concepts Demonstrated</w:t>
      </w:r>
    </w:p>
    <w:p>
      <w:pPr>
        <w:spacing w:after="120"/>
      </w:pPr>
      <w:r>
        <w:t xml:space="preserve">A summary of the product management and AI capabilities applied in this project, how each one is used, and how key decisions evolved as evidence came in.</w:t>
      </w:r>
    </w:p>
    <w:p>
      <w:pPr>
        <w:pStyle w:val="Heading2"/>
      </w:pPr>
      <w:r>
        <w:t xml:space="preserve">Product Management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800"/>
        <w:gridCol w:w="6560"/>
      </w:tblGrid>
      <w:tr>
        <w:trPr>
          <w:tblHeader/>
        </w:trPr>
        <w:tc>
          <w:tcPr>
            <w:tcW w:w="2800" w:type="dxa"/>
            <w:shd w:val="clear" w:color="auto" w:fill="E8EEF4"/>
          </w:tcPr>
          <w:p>
            <w:pPr>
              <w:spacing w:after="0" w:line="240" w:lineRule="auto"/>
            </w:pPr>
            <w:r>
              <w:rPr>
                <w:b/>
                <w:bCs/>
                <w:sz w:val="19"/>
                <w:szCs w:val="19"/>
              </w:rPr>
              <w:t xml:space="preserve">Concept / technique</w:t>
            </w:r>
          </w:p>
        </w:tc>
        <w:tc>
          <w:tcPr>
            <w:tcW w:w="6560" w:type="dxa"/>
            <w:shd w:val="clear" w:color="auto" w:fill="E8EEF4"/>
          </w:tcPr>
          <w:p>
            <w:pPr>
              <w:spacing w:after="0" w:line="240" w:lineRule="auto"/>
            </w:pPr>
            <w:r>
              <w:rPr>
                <w:b/>
                <w:bCs/>
                <w:sz w:val="19"/>
                <w:szCs w:val="19"/>
              </w:rPr>
              <w:t xml:space="preserve">How it is applied</w:t>
            </w:r>
          </w:p>
        </w:tc>
      </w:tr>
      <w:tr>
        <w:trPr>
          <w:cantSplit/>
        </w:trPr>
        <w:tc>
          <w:tcPr>
            <w:tcW w:w="2800" w:type="dxa"/>
          </w:tcPr>
          <w:p>
            <w:pPr>
              <w:spacing w:after="0" w:line="240" w:lineRule="auto"/>
            </w:pPr>
            <w:r>
              <w:rPr>
                <w:b/>
                <w:bCs/>
                <w:sz w:val="19"/>
                <w:szCs w:val="19"/>
              </w:rPr>
              <w:t xml:space="preserve">Problem framing &amp; hypothesis</w:t>
            </w:r>
          </w:p>
        </w:tc>
        <w:tc>
          <w:tcPr>
            <w:tcW w:w="6560" w:type="dxa"/>
          </w:tcPr>
          <w:p>
            <w:pPr>
              <w:spacing w:after="0" w:line="240" w:lineRule="auto"/>
            </w:pPr>
            <w:r>
              <w:rPr>
                <w:sz w:val="19"/>
                <w:szCs w:val="19"/>
              </w:rPr>
              <w:t xml:space="preserve">Quantified baseline and a testable hypothesis tied to handle time</w:t>
            </w:r>
          </w:p>
        </w:tc>
      </w:tr>
      <w:tr>
        <w:trPr>
          <w:cantSplit/>
        </w:trPr>
        <w:tc>
          <w:tcPr>
            <w:tcW w:w="2800" w:type="dxa"/>
          </w:tcPr>
          <w:p>
            <w:pPr>
              <w:spacing w:after="0" w:line="240" w:lineRule="auto"/>
            </w:pPr>
            <w:r>
              <w:rPr>
                <w:b/>
                <w:bCs/>
                <w:sz w:val="19"/>
                <w:szCs w:val="19"/>
              </w:rPr>
              <w:t xml:space="preserve">User-centered discovery</w:t>
            </w:r>
          </w:p>
        </w:tc>
        <w:tc>
          <w:tcPr>
            <w:tcW w:w="6560" w:type="dxa"/>
          </w:tcPr>
          <w:p>
            <w:pPr>
              <w:spacing w:after="0" w:line="240" w:lineRule="auto"/>
            </w:pPr>
            <w:r>
              <w:rPr>
                <w:sz w:val="19"/>
                <w:szCs w:val="19"/>
              </w:rPr>
              <w:t xml:space="preserve">Personas, job-to-be-done, pain points, as-is vs. to-be workflow</w:t>
            </w:r>
          </w:p>
        </w:tc>
      </w:tr>
      <w:tr>
        <w:trPr>
          <w:cantSplit/>
        </w:trPr>
        <w:tc>
          <w:tcPr>
            <w:tcW w:w="2800" w:type="dxa"/>
          </w:tcPr>
          <w:p>
            <w:pPr>
              <w:spacing w:after="0" w:line="240" w:lineRule="auto"/>
            </w:pPr>
            <w:r>
              <w:rPr>
                <w:b/>
                <w:bCs/>
                <w:sz w:val="19"/>
                <w:szCs w:val="19"/>
              </w:rPr>
              <w:t xml:space="preserve">Scope management</w:t>
            </w:r>
          </w:p>
        </w:tc>
        <w:tc>
          <w:tcPr>
            <w:tcW w:w="6560" w:type="dxa"/>
          </w:tcPr>
          <w:p>
            <w:pPr>
              <w:spacing w:after="0" w:line="240" w:lineRule="auto"/>
            </w:pPr>
            <w:r>
              <w:rPr>
                <w:sz w:val="19"/>
                <w:szCs w:val="19"/>
              </w:rPr>
              <w:t xml:space="preserve">In/out-of-scope lists keeping v1 focused on the core loop</w:t>
            </w:r>
          </w:p>
        </w:tc>
      </w:tr>
      <w:tr>
        <w:trPr>
          <w:cantSplit/>
        </w:trPr>
        <w:tc>
          <w:tcPr>
            <w:tcW w:w="2800" w:type="dxa"/>
          </w:tcPr>
          <w:p>
            <w:pPr>
              <w:spacing w:after="0" w:line="240" w:lineRule="auto"/>
            </w:pPr>
            <w:r>
              <w:rPr>
                <w:b/>
                <w:bCs/>
                <w:sz w:val="19"/>
                <w:szCs w:val="19"/>
              </w:rPr>
              <w:t xml:space="preserve">Requirements writing</w:t>
            </w:r>
          </w:p>
        </w:tc>
        <w:tc>
          <w:tcPr>
            <w:tcW w:w="6560" w:type="dxa"/>
          </w:tcPr>
          <w:p>
            <w:pPr>
              <w:spacing w:after="0" w:line="240" w:lineRule="auto"/>
            </w:pPr>
            <w:r>
              <w:rPr>
                <w:sz w:val="19"/>
                <w:szCs w:val="19"/>
              </w:rPr>
              <w:t xml:space="preserve">User stories with measurable acceptance criteria; NFRs</w:t>
            </w:r>
          </w:p>
        </w:tc>
      </w:tr>
      <w:tr>
        <w:trPr>
          <w:cantSplit/>
        </w:trPr>
        <w:tc>
          <w:tcPr>
            <w:tcW w:w="2800" w:type="dxa"/>
          </w:tcPr>
          <w:p>
            <w:pPr>
              <w:spacing w:after="0" w:line="240" w:lineRule="auto"/>
            </w:pPr>
            <w:r>
              <w:rPr>
                <w:b/>
                <w:bCs/>
                <w:sz w:val="19"/>
                <w:szCs w:val="19"/>
              </w:rPr>
              <w:t xml:space="preserve">Prioritization (MoSCoW)</w:t>
            </w:r>
          </w:p>
        </w:tc>
        <w:tc>
          <w:tcPr>
            <w:tcW w:w="6560" w:type="dxa"/>
          </w:tcPr>
          <w:p>
            <w:pPr>
              <w:spacing w:after="0" w:line="240" w:lineRule="auto"/>
            </w:pPr>
            <w:r>
              <w:rPr>
                <w:sz w:val="19"/>
                <w:szCs w:val="19"/>
              </w:rPr>
              <w:t xml:space="preserve">Must / Should / Could ranking to define the MVP cut line</w:t>
            </w:r>
          </w:p>
        </w:tc>
      </w:tr>
      <w:tr>
        <w:trPr>
          <w:cantSplit/>
        </w:trPr>
        <w:tc>
          <w:tcPr>
            <w:tcW w:w="2800" w:type="dxa"/>
          </w:tcPr>
          <w:p>
            <w:pPr>
              <w:spacing w:after="0" w:line="240" w:lineRule="auto"/>
            </w:pPr>
            <w:r>
              <w:rPr>
                <w:b/>
                <w:bCs/>
                <w:sz w:val="19"/>
                <w:szCs w:val="19"/>
              </w:rPr>
              <w:t xml:space="preserve">Metrics hierarchy</w:t>
            </w:r>
          </w:p>
        </w:tc>
        <w:tc>
          <w:tcPr>
            <w:tcW w:w="6560" w:type="dxa"/>
          </w:tcPr>
          <w:p>
            <w:pPr>
              <w:spacing w:after="0" w:line="240" w:lineRule="auto"/>
            </w:pPr>
            <w:r>
              <w:rPr>
                <w:sz w:val="19"/>
                <w:szCs w:val="19"/>
              </w:rPr>
              <w:t xml:space="preserve">North Star, input quality metrics and release-blocking guardrails</w:t>
            </w:r>
          </w:p>
        </w:tc>
      </w:tr>
      <w:tr>
        <w:trPr>
          <w:cantSplit/>
        </w:trPr>
        <w:tc>
          <w:tcPr>
            <w:tcW w:w="2800" w:type="dxa"/>
          </w:tcPr>
          <w:p>
            <w:pPr>
              <w:spacing w:after="0" w:line="240" w:lineRule="auto"/>
            </w:pPr>
            <w:r>
              <w:rPr>
                <w:b/>
                <w:bCs/>
                <w:sz w:val="19"/>
                <w:szCs w:val="19"/>
              </w:rPr>
              <w:t xml:space="preserve">Trade-off decision making</w:t>
            </w:r>
          </w:p>
        </w:tc>
        <w:tc>
          <w:tcPr>
            <w:tcW w:w="6560" w:type="dxa"/>
          </w:tcPr>
          <w:p>
            <w:pPr>
              <w:spacing w:after="0" w:line="240" w:lineRule="auto"/>
            </w:pPr>
            <w:r>
              <w:rPr>
                <w:sz w:val="19"/>
                <w:szCs w:val="19"/>
              </w:rPr>
              <w:t xml:space="preserve">Decision log weighing cost, quality, latency and complexity</w:t>
            </w:r>
          </w:p>
        </w:tc>
      </w:tr>
      <w:tr>
        <w:trPr>
          <w:cantSplit/>
        </w:trPr>
        <w:tc>
          <w:tcPr>
            <w:tcW w:w="2800" w:type="dxa"/>
          </w:tcPr>
          <w:p>
            <w:pPr>
              <w:spacing w:after="0" w:line="240" w:lineRule="auto"/>
            </w:pPr>
            <w:r>
              <w:rPr>
                <w:b/>
                <w:bCs/>
                <w:sz w:val="19"/>
                <w:szCs w:val="19"/>
              </w:rPr>
              <w:t xml:space="preserve">Risk &amp; compliance</w:t>
            </w:r>
          </w:p>
        </w:tc>
        <w:tc>
          <w:tcPr>
            <w:tcW w:w="6560" w:type="dxa"/>
          </w:tcPr>
          <w:p>
            <w:pPr>
              <w:spacing w:after="0" w:line="240" w:lineRule="auto"/>
            </w:pPr>
            <w:r>
              <w:rPr>
                <w:sz w:val="19"/>
                <w:szCs w:val="19"/>
              </w:rPr>
              <w:t xml:space="preserve">Ten risks with mitigations, incl. UAE data residency and PII</w:t>
            </w:r>
          </w:p>
        </w:tc>
      </w:tr>
      <w:tr>
        <w:trPr>
          <w:cantSplit/>
        </w:trPr>
        <w:tc>
          <w:tcPr>
            <w:tcW w:w="2800" w:type="dxa"/>
          </w:tcPr>
          <w:p>
            <w:pPr>
              <w:spacing w:after="0" w:line="240" w:lineRule="auto"/>
            </w:pPr>
            <w:r>
              <w:rPr>
                <w:b/>
                <w:bCs/>
                <w:sz w:val="19"/>
                <w:szCs w:val="19"/>
              </w:rPr>
              <w:t xml:space="preserve">Content audit</w:t>
            </w:r>
          </w:p>
        </w:tc>
        <w:tc>
          <w:tcPr>
            <w:tcW w:w="6560" w:type="dxa"/>
          </w:tcPr>
          <w:p>
            <w:pPr>
              <w:spacing w:after="0" w:line="240" w:lineRule="auto"/>
            </w:pPr>
            <w:r>
              <w:rPr>
                <w:sz w:val="19"/>
                <w:szCs w:val="19"/>
              </w:rPr>
              <w:t xml:space="preserve">Reviewed the 17-doc corpus; logged 9 gaps and conflicts</w:t>
            </w:r>
          </w:p>
        </w:tc>
      </w:tr>
      <w:tr>
        <w:trPr>
          <w:cantSplit/>
        </w:trPr>
        <w:tc>
          <w:tcPr>
            <w:tcW w:w="2800" w:type="dxa"/>
          </w:tcPr>
          <w:p>
            <w:pPr>
              <w:spacing w:after="0" w:line="240" w:lineRule="auto"/>
            </w:pPr>
            <w:r>
              <w:rPr>
                <w:b/>
                <w:bCs/>
                <w:sz w:val="19"/>
                <w:szCs w:val="19"/>
              </w:rPr>
              <w:t xml:space="preserve">Go-to-market &amp; rollout</w:t>
            </w:r>
          </w:p>
        </w:tc>
        <w:tc>
          <w:tcPr>
            <w:tcW w:w="6560" w:type="dxa"/>
          </w:tcPr>
          <w:p>
            <w:pPr>
              <w:spacing w:after="0" w:line="240" w:lineRule="auto"/>
            </w:pPr>
            <w:r>
              <w:rPr>
                <w:sz w:val="19"/>
                <w:szCs w:val="19"/>
              </w:rPr>
              <w:t xml:space="preserve">Offline → shadow → pilot → broad, with go/no-go criteria</w:t>
            </w:r>
          </w:p>
        </w:tc>
      </w:tr>
      <w:tr>
        <w:trPr>
          <w:cantSplit/>
        </w:trPr>
        <w:tc>
          <w:tcPr>
            <w:tcW w:w="2800" w:type="dxa"/>
          </w:tcPr>
          <w:p>
            <w:pPr>
              <w:spacing w:after="0" w:line="240" w:lineRule="auto"/>
            </w:pPr>
            <w:r>
              <w:rPr>
                <w:b/>
                <w:bCs/>
                <w:sz w:val="19"/>
                <w:szCs w:val="19"/>
              </w:rPr>
              <w:t xml:space="preserve">Roadmapping</w:t>
            </w:r>
          </w:p>
        </w:tc>
        <w:tc>
          <w:tcPr>
            <w:tcW w:w="6560" w:type="dxa"/>
          </w:tcPr>
          <w:p>
            <w:pPr>
              <w:spacing w:after="0" w:line="240" w:lineRule="auto"/>
            </w:pPr>
            <w:r>
              <w:rPr>
                <w:sz w:val="19"/>
                <w:szCs w:val="19"/>
              </w:rPr>
              <w:t xml:space="preserve">Theme-based releases v1–v3, sequencing value and risk</w:t>
            </w:r>
          </w:p>
        </w:tc>
      </w:tr>
    </w:tbl>
    <w:p>
      <w:pPr>
        <w:spacing w:after="0"/>
      </w:pPr>
    </w:p>
    <w:p>
      <w:pPr>
        <w:pStyle w:val="Heading2"/>
      </w:pPr>
      <w:r>
        <w:t xml:space="preserve">AI / LLM Engineering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800"/>
        <w:gridCol w:w="6560"/>
      </w:tblGrid>
      <w:tr>
        <w:trPr>
          <w:tblHeader/>
        </w:trPr>
        <w:tc>
          <w:tcPr>
            <w:tcW w:w="2800" w:type="dxa"/>
            <w:shd w:val="clear" w:color="auto" w:fill="E8EEF4"/>
          </w:tcPr>
          <w:p>
            <w:pPr>
              <w:spacing w:after="0" w:line="240" w:lineRule="auto"/>
            </w:pPr>
            <w:r>
              <w:rPr>
                <w:b/>
                <w:bCs/>
                <w:sz w:val="19"/>
                <w:szCs w:val="19"/>
              </w:rPr>
              <w:t xml:space="preserve">Skill / technique</w:t>
            </w:r>
          </w:p>
        </w:tc>
        <w:tc>
          <w:tcPr>
            <w:tcW w:w="6560" w:type="dxa"/>
            <w:shd w:val="clear" w:color="auto" w:fill="E8EEF4"/>
          </w:tcPr>
          <w:p>
            <w:pPr>
              <w:spacing w:after="0" w:line="240" w:lineRule="auto"/>
            </w:pPr>
            <w:r>
              <w:rPr>
                <w:b/>
                <w:bCs/>
                <w:sz w:val="19"/>
                <w:szCs w:val="19"/>
              </w:rPr>
              <w:t xml:space="preserve">How it is applied</w:t>
            </w:r>
          </w:p>
        </w:tc>
      </w:tr>
      <w:tr>
        <w:trPr>
          <w:cantSplit/>
        </w:trPr>
        <w:tc>
          <w:tcPr>
            <w:tcW w:w="2800" w:type="dxa"/>
          </w:tcPr>
          <w:p>
            <w:pPr>
              <w:spacing w:after="0" w:line="240" w:lineRule="auto"/>
            </w:pPr>
            <w:r>
              <w:rPr>
                <w:b/>
                <w:bCs/>
                <w:sz w:val="19"/>
                <w:szCs w:val="19"/>
              </w:rPr>
              <w:t xml:space="preserve">Retrieval-Augmented Generation</w:t>
            </w:r>
          </w:p>
        </w:tc>
        <w:tc>
          <w:tcPr>
            <w:tcW w:w="6560" w:type="dxa"/>
          </w:tcPr>
          <w:p>
            <w:pPr>
              <w:spacing w:after="0" w:line="240" w:lineRule="auto"/>
            </w:pPr>
            <w:r>
              <w:rPr>
                <w:sz w:val="19"/>
                <w:szCs w:val="19"/>
              </w:rPr>
              <w:t xml:space="preserve">Ingestion, embeddings, hybrid (BM25 + vector) search, grounding</w:t>
            </w:r>
          </w:p>
        </w:tc>
      </w:tr>
      <w:tr>
        <w:trPr>
          <w:cantSplit/>
        </w:trPr>
        <w:tc>
          <w:tcPr>
            <w:tcW w:w="2800" w:type="dxa"/>
          </w:tcPr>
          <w:p>
            <w:pPr>
              <w:spacing w:after="0" w:line="240" w:lineRule="auto"/>
            </w:pPr>
            <w:r>
              <w:rPr>
                <w:b/>
                <w:bCs/>
                <w:sz w:val="19"/>
                <w:szCs w:val="19"/>
              </w:rPr>
              <w:t xml:space="preserve">Chunking strategy</w:t>
            </w:r>
          </w:p>
        </w:tc>
        <w:tc>
          <w:tcPr>
            <w:tcW w:w="6560" w:type="dxa"/>
          </w:tcPr>
          <w:p>
            <w:pPr>
              <w:spacing w:after="0" w:line="240" w:lineRule="auto"/>
            </w:pPr>
            <w:r>
              <w:rPr>
                <w:sz w:val="19"/>
                <w:szCs w:val="19"/>
              </w:rPr>
              <w:t xml:space="preserve">Section-aware chunks for policies; row-level chunks for catalogs</w:t>
            </w:r>
          </w:p>
        </w:tc>
      </w:tr>
      <w:tr>
        <w:trPr>
          <w:cantSplit/>
        </w:trPr>
        <w:tc>
          <w:tcPr>
            <w:tcW w:w="2800" w:type="dxa"/>
          </w:tcPr>
          <w:p>
            <w:pPr>
              <w:spacing w:after="0" w:line="240" w:lineRule="auto"/>
            </w:pPr>
            <w:r>
              <w:rPr>
                <w:b/>
                <w:bCs/>
                <w:sz w:val="19"/>
                <w:szCs w:val="19"/>
              </w:rPr>
              <w:t xml:space="preserve">Agentic routing</w:t>
            </w:r>
          </w:p>
        </w:tc>
        <w:tc>
          <w:tcPr>
            <w:tcW w:w="6560" w:type="dxa"/>
          </w:tcPr>
          <w:p>
            <w:pPr>
              <w:spacing w:after="0" w:line="240" w:lineRule="auto"/>
            </w:pPr>
            <w:r>
              <w:rPr>
                <w:sz w:val="19"/>
                <w:szCs w:val="19"/>
              </w:rPr>
              <w:t xml:space="preserve">LLM classifier: static, real-time, hybrid or clarify paths</w:t>
            </w:r>
          </w:p>
        </w:tc>
      </w:tr>
      <w:tr>
        <w:trPr>
          <w:cantSplit/>
        </w:trPr>
        <w:tc>
          <w:tcPr>
            <w:tcW w:w="2800" w:type="dxa"/>
          </w:tcPr>
          <w:p>
            <w:pPr>
              <w:spacing w:after="0" w:line="240" w:lineRule="auto"/>
            </w:pPr>
            <w:r>
              <w:rPr>
                <w:b/>
                <w:bCs/>
                <w:sz w:val="19"/>
                <w:szCs w:val="19"/>
              </w:rPr>
              <w:t xml:space="preserve">Tool / API calling</w:t>
            </w:r>
          </w:p>
        </w:tc>
        <w:tc>
          <w:tcPr>
            <w:tcW w:w="6560" w:type="dxa"/>
          </w:tcPr>
          <w:p>
            <w:pPr>
              <w:spacing w:after="0" w:line="240" w:lineRule="auto"/>
            </w:pPr>
            <w:r>
              <w:rPr>
                <w:sz w:val="19"/>
                <w:szCs w:val="19"/>
              </w:rPr>
              <w:t xml:space="preserve">Entity extraction (part/order IDs) feeding live API lookups</w:t>
            </w:r>
          </w:p>
        </w:tc>
      </w:tr>
      <w:tr>
        <w:trPr>
          <w:cantSplit/>
        </w:trPr>
        <w:tc>
          <w:tcPr>
            <w:tcW w:w="2800" w:type="dxa"/>
          </w:tcPr>
          <w:p>
            <w:pPr>
              <w:spacing w:after="0" w:line="240" w:lineRule="auto"/>
            </w:pPr>
            <w:r>
              <w:rPr>
                <w:b/>
                <w:bCs/>
                <w:sz w:val="19"/>
                <w:szCs w:val="19"/>
              </w:rPr>
              <w:t xml:space="preserve">Prompt engineering</w:t>
            </w:r>
          </w:p>
        </w:tc>
        <w:tc>
          <w:tcPr>
            <w:tcW w:w="6560" w:type="dxa"/>
          </w:tcPr>
          <w:p>
            <w:pPr>
              <w:spacing w:after="0" w:line="240" w:lineRule="auto"/>
            </w:pPr>
            <w:r>
              <w:rPr>
                <w:sz w:val="19"/>
                <w:szCs w:val="19"/>
              </w:rPr>
              <w:t xml:space="preserve">Few-shot prompts, structured outputs, context-only constraints</w:t>
            </w:r>
          </w:p>
        </w:tc>
      </w:tr>
      <w:tr>
        <w:trPr>
          <w:cantSplit/>
        </w:trPr>
        <w:tc>
          <w:tcPr>
            <w:tcW w:w="2800" w:type="dxa"/>
          </w:tcPr>
          <w:p>
            <w:pPr>
              <w:spacing w:after="0" w:line="240" w:lineRule="auto"/>
            </w:pPr>
            <w:r>
              <w:rPr>
                <w:b/>
                <w:bCs/>
                <w:sz w:val="19"/>
                <w:szCs w:val="19"/>
              </w:rPr>
              <w:t xml:space="preserve">Hallucination mitigation</w:t>
            </w:r>
          </w:p>
        </w:tc>
        <w:tc>
          <w:tcPr>
            <w:tcW w:w="6560" w:type="dxa"/>
          </w:tcPr>
          <w:p>
            <w:pPr>
              <w:spacing w:after="0" w:line="240" w:lineRule="auto"/>
            </w:pPr>
            <w:r>
              <w:rPr>
                <w:sz w:val="19"/>
                <w:szCs w:val="19"/>
              </w:rPr>
              <w:t xml:space="preserve">Grounding, score thresholds, refusals, citations, conflict flags</w:t>
            </w:r>
          </w:p>
        </w:tc>
      </w:tr>
      <w:tr>
        <w:trPr>
          <w:cantSplit/>
        </w:trPr>
        <w:tc>
          <w:tcPr>
            <w:tcW w:w="2800" w:type="dxa"/>
          </w:tcPr>
          <w:p>
            <w:pPr>
              <w:spacing w:after="0" w:line="240" w:lineRule="auto"/>
            </w:pPr>
            <w:r>
              <w:rPr>
                <w:b/>
                <w:bCs/>
                <w:sz w:val="19"/>
                <w:szCs w:val="19"/>
              </w:rPr>
              <w:t xml:space="preserve">LLM evaluation &amp; regression</w:t>
            </w:r>
          </w:p>
        </w:tc>
        <w:tc>
          <w:tcPr>
            <w:tcW w:w="6560" w:type="dxa"/>
          </w:tcPr>
          <w:p>
            <w:pPr>
              <w:spacing w:after="0" w:line="240" w:lineRule="auto"/>
            </w:pPr>
            <w:r>
              <w:rPr>
                <w:sz w:val="19"/>
                <w:szCs w:val="19"/>
              </w:rPr>
              <w:t xml:space="preserve">40-query labeled test set; top-k retrieval, correctness, refusals; regression runs after each change</w:t>
            </w:r>
          </w:p>
        </w:tc>
      </w:tr>
      <w:tr>
        <w:trPr>
          <w:cantSplit/>
        </w:trPr>
        <w:tc>
          <w:tcPr>
            <w:tcW w:w="2800" w:type="dxa"/>
          </w:tcPr>
          <w:p>
            <w:pPr>
              <w:spacing w:after="0" w:line="240" w:lineRule="auto"/>
            </w:pPr>
            <w:r>
              <w:rPr>
                <w:b/>
                <w:bCs/>
                <w:sz w:val="19"/>
                <w:szCs w:val="19"/>
              </w:rPr>
              <w:t xml:space="preserve">AI safety &amp; security</w:t>
            </w:r>
          </w:p>
        </w:tc>
        <w:tc>
          <w:tcPr>
            <w:tcW w:w="6560" w:type="dxa"/>
          </w:tcPr>
          <w:p>
            <w:pPr>
              <w:spacing w:after="0" w:line="240" w:lineRule="auto"/>
            </w:pPr>
            <w:r>
              <w:rPr>
                <w:sz w:val="19"/>
                <w:szCs w:val="19"/>
              </w:rPr>
              <w:t xml:space="preserve">Prompt-injection defenses, PII masking, automation-bias controls</w:t>
            </w:r>
          </w:p>
        </w:tc>
      </w:tr>
      <w:tr>
        <w:trPr>
          <w:cantSplit/>
        </w:trPr>
        <w:tc>
          <w:tcPr>
            <w:tcW w:w="2800" w:type="dxa"/>
          </w:tcPr>
          <w:p>
            <w:pPr>
              <w:spacing w:after="0" w:line="240" w:lineRule="auto"/>
            </w:pPr>
            <w:r>
              <w:rPr>
                <w:b/>
                <w:bCs/>
                <w:sz w:val="19"/>
                <w:szCs w:val="19"/>
              </w:rPr>
              <w:t xml:space="preserve">Observability &amp; cost control</w:t>
            </w:r>
          </w:p>
        </w:tc>
        <w:tc>
          <w:tcPr>
            <w:tcW w:w="6560" w:type="dxa"/>
          </w:tcPr>
          <w:p>
            <w:pPr>
              <w:spacing w:after="0" w:line="240" w:lineRule="auto"/>
            </w:pPr>
            <w:r>
              <w:rPr>
                <w:sz w:val="19"/>
                <w:szCs w:val="19"/>
              </w:rPr>
              <w:t xml:space="preserve">Logging, feedback capture, latency and cost-per-query tracking</w:t>
            </w:r>
          </w:p>
        </w:tc>
      </w:tr>
      <w:tr>
        <w:trPr>
          <w:cantSplit/>
        </w:trPr>
        <w:tc>
          <w:tcPr>
            <w:tcW w:w="2800" w:type="dxa"/>
          </w:tcPr>
          <w:p>
            <w:pPr>
              <w:spacing w:after="0" w:line="240" w:lineRule="auto"/>
            </w:pPr>
            <w:r>
              <w:rPr>
                <w:b/>
                <w:bCs/>
                <w:sz w:val="19"/>
                <w:szCs w:val="19"/>
              </w:rPr>
              <w:t xml:space="preserve">Human-in-the-loop design</w:t>
            </w:r>
          </w:p>
        </w:tc>
        <w:tc>
          <w:tcPr>
            <w:tcW w:w="6560" w:type="dxa"/>
          </w:tcPr>
          <w:p>
            <w:pPr>
              <w:spacing w:after="0" w:line="240" w:lineRule="auto"/>
            </w:pPr>
            <w:r>
              <w:rPr>
                <w:sz w:val="19"/>
                <w:szCs w:val="19"/>
              </w:rPr>
              <w:t xml:space="preserve">Agents verify cited answers; shadow mode before live use</w:t>
            </w:r>
          </w:p>
        </w:tc>
      </w:tr>
    </w:tbl>
    <w:p>
      <w:pPr>
        <w:spacing w:after="0"/>
      </w:pPr>
    </w:p>
    <w:p>
      <w:pPr>
        <w:pStyle w:val="Heading2"/>
      </w:pPr>
      <w:r>
        <w:t xml:space="preserve">Decision Evolution: Evidence-Based Revisions</w:t>
      </w:r>
    </w:p>
    <w:p>
      <w:pPr>
        <w:spacing w:after="120"/>
      </w:pPr>
      <w:r>
        <w:t xml:space="preserve">Several decisions changed between the first draft (v1.0) and this version. Each change was triggered by evidence, mainly the content audit of the knowledge base, rather than by preference.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500"/>
        <w:gridCol w:w="2300"/>
        <w:gridCol w:w="2660"/>
        <w:gridCol w:w="2900"/>
      </w:tblGrid>
      <w:tr>
        <w:trPr>
          <w:tblHeader/>
        </w:trPr>
        <w:tc>
          <w:tcPr>
            <w:tcW w:w="1500" w:type="dxa"/>
            <w:shd w:val="clear" w:color="auto" w:fill="E8EEF4"/>
          </w:tcPr>
          <w:p>
            <w:pPr>
              <w:spacing w:after="0" w:line="240" w:lineRule="auto"/>
            </w:pPr>
            <w:r>
              <w:rPr>
                <w:b/>
                <w:bCs/>
                <w:sz w:val="19"/>
                <w:szCs w:val="19"/>
              </w:rPr>
              <w:t xml:space="preserve">Decision</w:t>
            </w:r>
          </w:p>
        </w:tc>
        <w:tc>
          <w:tcPr>
            <w:tcW w:w="2300" w:type="dxa"/>
            <w:shd w:val="clear" w:color="auto" w:fill="E8EEF4"/>
          </w:tcPr>
          <w:p>
            <w:pPr>
              <w:spacing w:after="0" w:line="240" w:lineRule="auto"/>
            </w:pPr>
            <w:r>
              <w:rPr>
                <w:b/>
                <w:bCs/>
                <w:sz w:val="19"/>
                <w:szCs w:val="19"/>
              </w:rPr>
              <w:t xml:space="preserve">Initial approach (v1.0)</w:t>
            </w:r>
          </w:p>
        </w:tc>
        <w:tc>
          <w:tcPr>
            <w:tcW w:w="2660" w:type="dxa"/>
            <w:shd w:val="clear" w:color="auto" w:fill="E8EEF4"/>
          </w:tcPr>
          <w:p>
            <w:pPr>
              <w:spacing w:after="0" w:line="240" w:lineRule="auto"/>
            </w:pPr>
            <w:r>
              <w:rPr>
                <w:b/>
                <w:bCs/>
                <w:sz w:val="19"/>
                <w:szCs w:val="19"/>
              </w:rPr>
              <w:t xml:space="preserve">Revised approach (v2.0)</w:t>
            </w:r>
          </w:p>
        </w:tc>
        <w:tc>
          <w:tcPr>
            <w:tcW w:w="2900" w:type="dxa"/>
            <w:shd w:val="clear" w:color="auto" w:fill="E8EEF4"/>
          </w:tcPr>
          <w:p>
            <w:pPr>
              <w:spacing w:after="0" w:line="240" w:lineRule="auto"/>
            </w:pPr>
            <w:r>
              <w:rPr>
                <w:b/>
                <w:bCs/>
                <w:sz w:val="19"/>
                <w:szCs w:val="19"/>
              </w:rPr>
              <w:t xml:space="preserve">What triggered the change</w:t>
            </w:r>
          </w:p>
        </w:tc>
      </w:tr>
      <w:tr>
        <w:trPr>
          <w:cantSplit/>
        </w:trPr>
        <w:tc>
          <w:tcPr>
            <w:tcW w:w="1500" w:type="dxa"/>
          </w:tcPr>
          <w:p>
            <w:pPr>
              <w:spacing w:after="0" w:line="240" w:lineRule="auto"/>
            </w:pPr>
            <w:r>
              <w:rPr>
                <w:b/>
                <w:bCs/>
                <w:sz w:val="19"/>
                <w:szCs w:val="19"/>
              </w:rPr>
              <w:t xml:space="preserve">Chunking</w:t>
            </w:r>
          </w:p>
        </w:tc>
        <w:tc>
          <w:tcPr>
            <w:tcW w:w="2300" w:type="dxa"/>
          </w:tcPr>
          <w:p>
            <w:pPr>
              <w:spacing w:after="0" w:line="240" w:lineRule="auto"/>
            </w:pPr>
            <w:r>
              <w:rPr>
                <w:sz w:val="19"/>
                <w:szCs w:val="19"/>
              </w:rPr>
              <w:t xml:space="preserve">Section-aware chunks for all documents, assuming mostly prose policies</w:t>
            </w:r>
          </w:p>
        </w:tc>
        <w:tc>
          <w:tcPr>
            <w:tcW w:w="2660" w:type="dxa"/>
          </w:tcPr>
          <w:p>
            <w:pPr>
              <w:spacing w:after="0" w:line="240" w:lineRule="auto"/>
            </w:pPr>
            <w:r>
              <w:rPr>
                <w:sz w:val="19"/>
                <w:szCs w:val="19"/>
              </w:rPr>
              <w:t xml:space="preserve">Section-aware for policies; one chunk per catalog row, with table headers repeated</w:t>
            </w:r>
          </w:p>
        </w:tc>
        <w:tc>
          <w:tcPr>
            <w:tcW w:w="2900" w:type="dxa"/>
          </w:tcPr>
          <w:p>
            <w:pPr>
              <w:spacing w:after="0" w:line="240" w:lineRule="auto"/>
            </w:pPr>
            <w:r>
              <w:rPr>
                <w:sz w:val="19"/>
                <w:szCs w:val="19"/>
              </w:rPr>
              <w:t xml:space="preserve">4 of 17 documents are table-based catalogs; whole-table chunks return 6–8 parts per hit and blur embeddings</w:t>
            </w:r>
          </w:p>
        </w:tc>
      </w:tr>
      <w:tr>
        <w:trPr>
          <w:cantSplit/>
        </w:trPr>
        <w:tc>
          <w:tcPr>
            <w:tcW w:w="1500" w:type="dxa"/>
          </w:tcPr>
          <w:p>
            <w:pPr>
              <w:spacing w:after="0" w:line="240" w:lineRule="auto"/>
            </w:pPr>
            <w:r>
              <w:rPr>
                <w:b/>
                <w:bCs/>
                <w:sz w:val="19"/>
                <w:szCs w:val="19"/>
              </w:rPr>
              <w:t xml:space="preserve">Retrieval</w:t>
            </w:r>
          </w:p>
        </w:tc>
        <w:tc>
          <w:tcPr>
            <w:tcW w:w="2300" w:type="dxa"/>
          </w:tcPr>
          <w:p>
            <w:pPr>
              <w:spacing w:after="0" w:line="240" w:lineRule="auto"/>
            </w:pPr>
            <w:r>
              <w:rPr>
                <w:sz w:val="19"/>
                <w:szCs w:val="19"/>
              </w:rPr>
              <w:t xml:space="preserve">Vector search only (implicit)</w:t>
            </w:r>
          </w:p>
        </w:tc>
        <w:tc>
          <w:tcPr>
            <w:tcW w:w="2660" w:type="dxa"/>
          </w:tcPr>
          <w:p>
            <w:pPr>
              <w:spacing w:after="0" w:line="240" w:lineRule="auto"/>
            </w:pPr>
            <w:r>
              <w:rPr>
                <w:sz w:val="19"/>
                <w:szCs w:val="19"/>
              </w:rPr>
              <w:t xml:space="preserve">Hybrid search: BM25 keyword + vector, combined with Reciprocal Rank Fusion</w:t>
            </w:r>
          </w:p>
        </w:tc>
        <w:tc>
          <w:tcPr>
            <w:tcW w:w="2900" w:type="dxa"/>
          </w:tcPr>
          <w:p>
            <w:pPr>
              <w:spacing w:after="0" w:line="240" w:lineRule="auto"/>
            </w:pPr>
            <w:r>
              <w:rPr>
                <w:sz w:val="19"/>
                <w:szCs w:val="19"/>
              </w:rPr>
              <w:t xml:space="preserve">Agents query exact part IDs; near-identical codes such as BRK-1020 (left) and BRK-1021 (right) look alike to embeddings</w:t>
            </w:r>
          </w:p>
        </w:tc>
      </w:tr>
      <w:tr>
        <w:trPr>
          <w:cantSplit/>
        </w:trPr>
        <w:tc>
          <w:tcPr>
            <w:tcW w:w="1500" w:type="dxa"/>
          </w:tcPr>
          <w:p>
            <w:pPr>
              <w:spacing w:after="0" w:line="240" w:lineRule="auto"/>
            </w:pPr>
            <w:r>
              <w:rPr>
                <w:b/>
                <w:bCs/>
                <w:sz w:val="19"/>
                <w:szCs w:val="19"/>
              </w:rPr>
              <w:t xml:space="preserve">Routing</w:t>
            </w:r>
          </w:p>
        </w:tc>
        <w:tc>
          <w:tcPr>
            <w:tcW w:w="2300" w:type="dxa"/>
          </w:tcPr>
          <w:p>
            <w:pPr>
              <w:spacing w:after="0" w:line="240" w:lineRule="auto"/>
            </w:pPr>
            <w:r>
              <w:rPr>
                <w:sz w:val="19"/>
                <w:szCs w:val="19"/>
              </w:rPr>
              <w:t xml:space="preserve">Binary: static or real-time</w:t>
            </w:r>
          </w:p>
        </w:tc>
        <w:tc>
          <w:tcPr>
            <w:tcW w:w="2660" w:type="dxa"/>
          </w:tcPr>
          <w:p>
            <w:pPr>
              <w:spacing w:after="0" w:line="240" w:lineRule="auto"/>
            </w:pPr>
            <w:r>
              <w:rPr>
                <w:sz w:val="19"/>
                <w:szCs w:val="19"/>
              </w:rPr>
              <w:t xml:space="preserve">Four routes: static, real-time, hybrid, clarification</w:t>
            </w:r>
          </w:p>
        </w:tc>
        <w:tc>
          <w:tcPr>
            <w:tcW w:w="2900" w:type="dxa"/>
          </w:tcPr>
          <w:p>
            <w:pPr>
              <w:spacing w:after="0" w:line="240" w:lineRule="auto"/>
            </w:pPr>
            <w:r>
              <w:rPr>
                <w:sz w:val="19"/>
                <w:szCs w:val="19"/>
              </w:rPr>
              <w:t xml:space="preserve">Realistic queries mix policy with live data, and some lack the ID needed for an API call</w:t>
            </w:r>
          </w:p>
        </w:tc>
      </w:tr>
      <w:tr>
        <w:trPr>
          <w:cantSplit/>
        </w:trPr>
        <w:tc>
          <w:tcPr>
            <w:tcW w:w="1500" w:type="dxa"/>
          </w:tcPr>
          <w:p>
            <w:pPr>
              <w:spacing w:after="0" w:line="240" w:lineRule="auto"/>
            </w:pPr>
            <w:r>
              <w:rPr>
                <w:b/>
                <w:bCs/>
                <w:sz w:val="19"/>
                <w:szCs w:val="19"/>
              </w:rPr>
              <w:t xml:space="preserve">Conflicting sources</w:t>
            </w:r>
          </w:p>
        </w:tc>
        <w:tc>
          <w:tcPr>
            <w:tcW w:w="2300" w:type="dxa"/>
          </w:tcPr>
          <w:p>
            <w:pPr>
              <w:spacing w:after="0" w:line="240" w:lineRule="auto"/>
            </w:pPr>
            <w:r>
              <w:rPr>
                <w:sz w:val="19"/>
                <w:szCs w:val="19"/>
              </w:rPr>
              <w:t xml:space="preserve">Not considered</w:t>
            </w:r>
          </w:p>
        </w:tc>
        <w:tc>
          <w:tcPr>
            <w:tcW w:w="2660" w:type="dxa"/>
          </w:tcPr>
          <w:p>
            <w:pPr>
              <w:spacing w:after="0" w:line="240" w:lineRule="auto"/>
            </w:pPr>
            <w:r>
              <w:rPr>
                <w:sz w:val="19"/>
                <w:szCs w:val="19"/>
              </w:rPr>
              <w:t xml:space="preserve">Show both sources with citations and flag the conflict</w:t>
            </w:r>
          </w:p>
        </w:tc>
        <w:tc>
          <w:tcPr>
            <w:tcW w:w="2900" w:type="dxa"/>
          </w:tcPr>
          <w:p>
            <w:pPr>
              <w:spacing w:after="0" w:line="240" w:lineRule="auto"/>
            </w:pPr>
            <w:r>
              <w:rPr>
                <w:sz w:val="19"/>
                <w:szCs w:val="19"/>
              </w:rPr>
              <w:t xml:space="preserve">Audit found contradictory return rules for floor mats and special-order parts</w:t>
            </w:r>
          </w:p>
        </w:tc>
      </w:tr>
      <w:tr>
        <w:trPr>
          <w:cantSplit/>
        </w:trPr>
        <w:tc>
          <w:tcPr>
            <w:tcW w:w="1500" w:type="dxa"/>
          </w:tcPr>
          <w:p>
            <w:pPr>
              <w:spacing w:after="0" w:line="240" w:lineRule="auto"/>
            </w:pPr>
            <w:r>
              <w:rPr>
                <w:b/>
                <w:bCs/>
                <w:sz w:val="19"/>
                <w:szCs w:val="19"/>
              </w:rPr>
              <w:t xml:space="preserve">Success metrics</w:t>
            </w:r>
          </w:p>
        </w:tc>
        <w:tc>
          <w:tcPr>
            <w:tcW w:w="2300" w:type="dxa"/>
          </w:tcPr>
          <w:p>
            <w:pPr>
              <w:spacing w:after="0" w:line="240" w:lineRule="auto"/>
            </w:pPr>
            <w:r>
              <w:rPr>
                <w:sz w:val="19"/>
                <w:szCs w:val="19"/>
              </w:rPr>
              <w:t xml:space="preserve">Model quality metrics only</w:t>
            </w:r>
          </w:p>
        </w:tc>
        <w:tc>
          <w:tcPr>
            <w:tcW w:w="2660" w:type="dxa"/>
          </w:tcPr>
          <w:p>
            <w:pPr>
              <w:spacing w:after="0" w:line="240" w:lineRule="auto"/>
            </w:pPr>
            <w:r>
              <w:rPr>
                <w:sz w:val="19"/>
                <w:szCs w:val="19"/>
              </w:rPr>
              <w:t xml:space="preserve">North Star outcome, model quality and guardrail metrics</w:t>
            </w:r>
          </w:p>
        </w:tc>
        <w:tc>
          <w:tcPr>
            <w:tcW w:w="2900" w:type="dxa"/>
          </w:tcPr>
          <w:p>
            <w:pPr>
              <w:spacing w:after="0" w:line="240" w:lineRule="auto"/>
            </w:pPr>
            <w:r>
              <w:rPr>
                <w:sz w:val="19"/>
                <w:szCs w:val="19"/>
              </w:rPr>
              <w:t xml:space="preserve">Model accuracy alone does not show whether agents save time or trust the tool</w:t>
            </w:r>
          </w:p>
        </w:tc>
      </w:tr>
      <w:tr>
        <w:trPr>
          <w:cantSplit/>
        </w:trPr>
        <w:tc>
          <w:tcPr>
            <w:tcW w:w="1500" w:type="dxa"/>
          </w:tcPr>
          <w:p>
            <w:pPr>
              <w:spacing w:after="0" w:line="240" w:lineRule="auto"/>
            </w:pPr>
            <w:r>
              <w:rPr>
                <w:b/>
                <w:bCs/>
                <w:sz w:val="19"/>
                <w:szCs w:val="19"/>
              </w:rPr>
              <w:t xml:space="preserve">Evaluation set</w:t>
            </w:r>
          </w:p>
        </w:tc>
        <w:tc>
          <w:tcPr>
            <w:tcW w:w="2300" w:type="dxa"/>
          </w:tcPr>
          <w:p>
            <w:pPr>
              <w:spacing w:after="0" w:line="240" w:lineRule="auto"/>
            </w:pPr>
            <w:r>
              <w:rPr>
                <w:sz w:val="19"/>
                <w:szCs w:val="19"/>
              </w:rPr>
              <w:t xml:space="preserve">20 queries in 2 categories</w:t>
            </w:r>
          </w:p>
        </w:tc>
        <w:tc>
          <w:tcPr>
            <w:tcW w:w="2660" w:type="dxa"/>
          </w:tcPr>
          <w:p>
            <w:pPr>
              <w:spacing w:after="0" w:line="240" w:lineRule="auto"/>
            </w:pPr>
            <w:r>
              <w:rPr>
                <w:sz w:val="19"/>
                <w:szCs w:val="19"/>
              </w:rPr>
              <w:t xml:space="preserve">40 queries in 5 categories, including conflict probes</w:t>
            </w:r>
          </w:p>
        </w:tc>
        <w:tc>
          <w:tcPr>
            <w:tcW w:w="2900" w:type="dxa"/>
          </w:tcPr>
          <w:p>
            <w:pPr>
              <w:spacing w:after="0" w:line="240" w:lineRule="auto"/>
            </w:pPr>
            <w:r>
              <w:rPr>
                <w:sz w:val="19"/>
                <w:szCs w:val="19"/>
              </w:rPr>
              <w:t xml:space="preserve">Refusal, hybrid and clarification behavior were untested</w:t>
            </w:r>
          </w:p>
        </w:tc>
      </w:tr>
    </w:tbl>
    <w:p>
      <w:pPr>
        <w:spacing w:after="0"/>
      </w:pPr>
    </w:p>
    <w:p>
      <w:pPr>
        <w:pStyle w:val="Heading2"/>
      </w:pPr>
      <w:r>
        <w:t xml:space="preserve">Other Considerations</w:t>
      </w:r>
    </w:p>
    <w:p>
      <w:pPr>
        <w:pStyle w:val="ListParagraph"/>
        <w:numPr>
          <w:ilvl w:val="0"/>
          <w:numId w:val="2"/>
        </w:numPr>
        <w:spacing w:after="60"/>
      </w:pPr>
      <w:r>
        <w:rPr>
          <w:b/>
          <w:bCs/>
          <w:sz w:val="19"/>
          <w:szCs w:val="19"/>
        </w:rPr>
        <w:t xml:space="preserve">Scale vs. simplicity. </w:t>
      </w:r>
      <w:r>
        <w:rPr>
          <w:sz w:val="19"/>
          <w:szCs w:val="19"/>
        </w:rPr>
        <w:t xml:space="preserve">At ~3,100 words, simpler chunking and vector-only search would likely suffice; the revisions target a production corpus of thousands of parts.</w:t>
      </w:r>
    </w:p>
    <w:p>
      <w:pPr>
        <w:pStyle w:val="ListParagraph"/>
        <w:numPr>
          <w:ilvl w:val="0"/>
          <w:numId w:val="2"/>
        </w:numPr>
        <w:spacing w:after="60"/>
      </w:pPr>
      <w:r>
        <w:rPr>
          <w:b/>
          <w:bCs/>
          <w:sz w:val="19"/>
          <w:szCs w:val="19"/>
        </w:rPr>
        <w:t xml:space="preserve">Validate, don't assert. </w:t>
      </w:r>
      <w:r>
        <w:rPr>
          <w:sz w:val="19"/>
          <w:szCs w:val="19"/>
        </w:rPr>
        <w:t xml:space="preserve">Each revision is tested as an A/B comparison on the evaluation set (vector-only vs. hybrid; whole-table vs. row-level chunks), with results recorded in Results &amp; Learnings.</w:t>
      </w:r>
    </w:p>
    <w:p>
      <w:pPr>
        <w:pStyle w:val="ListParagraph"/>
        <w:numPr>
          <w:ilvl w:val="0"/>
          <w:numId w:val="2"/>
        </w:numPr>
        <w:spacing w:after="60"/>
      </w:pPr>
      <w:r>
        <w:rPr>
          <w:b/>
          <w:bCs/>
          <w:sz w:val="19"/>
          <w:szCs w:val="19"/>
        </w:rPr>
        <w:t xml:space="preserve">Trade-off in row-level chunking. </w:t>
      </w:r>
      <w:r>
        <w:rPr>
          <w:sz w:val="19"/>
          <w:szCs w:val="19"/>
        </w:rPr>
        <w:t xml:space="preserve">Rows lose nearby context, such as the special-order notice below the electrical table. Mitigation: attach section notes as metadata, or retrieve the parent section when a row matches (“small-to-big” retrieval).</w:t>
      </w:r>
    </w:p>
    <w:p>
      <w:pPr>
        <w:pStyle w:val="ListParagraph"/>
        <w:numPr>
          <w:ilvl w:val="0"/>
          <w:numId w:val="2"/>
        </w:numPr>
        <w:spacing w:after="60"/>
      </w:pPr>
      <w:r>
        <w:rPr>
          <w:b/>
          <w:bCs/>
          <w:sz w:val="19"/>
          <w:szCs w:val="19"/>
        </w:rPr>
        <w:t xml:space="preserve">Cost and latency. </w:t>
      </w:r>
      <w:r>
        <w:rPr>
          <w:sz w:val="19"/>
          <w:szCs w:val="19"/>
        </w:rPr>
        <w:t xml:space="preserve">Hybrid search adds a keyword index and a fusion step. The overhead is negligible at this scale but is tracked against the p90 latency target.</w:t>
      </w:r>
    </w:p>
    <w:p>
      <w:pPr>
        <w:pStyle w:val="ListParagraph"/>
        <w:numPr>
          <w:ilvl w:val="0"/>
          <w:numId w:val="2"/>
        </w:numPr>
        <w:spacing w:after="60"/>
      </w:pPr>
      <w:r>
        <w:rPr>
          <w:b/>
          <w:bCs/>
          <w:sz w:val="19"/>
          <w:szCs w:val="19"/>
        </w:rPr>
        <w:t xml:space="preserve">Reversibility. </w:t>
      </w:r>
      <w:r>
        <w:rPr>
          <w:sz w:val="19"/>
          <w:szCs w:val="19"/>
        </w:rPr>
        <w:t xml:space="preserve">Chunking and retrieval settings are kept configurable, so a choice can be rolled back quickly if evaluation results don't support it.</w:t>
      </w:r>
    </w:p>
    <w:sectPr w:rsidR="00B174D8" w:rsidRPr="00B17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91F8E"/>
    <w:multiLevelType w:val="multilevel"/>
    <w:tmpl w:val="9B5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96875"/>
    <w:multiLevelType w:val="multilevel"/>
    <w:tmpl w:val="162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C1197"/>
    <w:multiLevelType w:val="multilevel"/>
    <w:tmpl w:val="18C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8749C"/>
    <w:multiLevelType w:val="multilevel"/>
    <w:tmpl w:val="AC6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545A91"/>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99150399">
    <w:abstractNumId w:val="4"/>
  </w:num>
  <w:num w:numId="2" w16cid:durableId="1631520307">
    <w:abstractNumId w:val="2"/>
  </w:num>
  <w:num w:numId="3" w16cid:durableId="1507138248">
    <w:abstractNumId w:val="0"/>
  </w:num>
  <w:num w:numId="4" w16cid:durableId="1179929630">
    <w:abstractNumId w:val="3"/>
  </w:num>
  <w:num w:numId="5" w16cid:durableId="180508124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4E"/>
    <w:rsid w:val="000E6B17"/>
    <w:rsid w:val="003A4C83"/>
    <w:rsid w:val="00485B30"/>
    <w:rsid w:val="006144E8"/>
    <w:rsid w:val="008771EB"/>
    <w:rsid w:val="00881809"/>
    <w:rsid w:val="008B2489"/>
    <w:rsid w:val="00A9724E"/>
    <w:rsid w:val="00B174D8"/>
    <w:rsid w:val="00D75B86"/>
    <w:rsid w:val="00D95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C3E6B6"/>
  <w15:chartTrackingRefBased/>
  <w15:docId w15:val="{7A6C8656-EFA8-5343-8F63-345A7A9E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24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724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24E"/>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24E"/>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24E"/>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24E"/>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4E"/>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4E"/>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4E"/>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7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4E"/>
    <w:rPr>
      <w:rFonts w:eastAsiaTheme="majorEastAsia" w:cstheme="majorBidi"/>
      <w:color w:val="272727" w:themeColor="text1" w:themeTint="D8"/>
    </w:rPr>
  </w:style>
  <w:style w:type="paragraph" w:styleId="Title">
    <w:name w:val="Title"/>
    <w:basedOn w:val="Normal"/>
    <w:next w:val="Normal"/>
    <w:link w:val="TitleChar"/>
    <w:uiPriority w:val="10"/>
    <w:qFormat/>
    <w:rsid w:val="00A97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24E"/>
    <w:pPr>
      <w:spacing w:before="160"/>
      <w:jc w:val="center"/>
    </w:pPr>
    <w:rPr>
      <w:i/>
      <w:iCs/>
      <w:color w:val="404040" w:themeColor="text1" w:themeTint="BF"/>
    </w:rPr>
  </w:style>
  <w:style w:type="character" w:customStyle="1" w:styleId="QuoteChar">
    <w:name w:val="Quote Char"/>
    <w:basedOn w:val="DefaultParagraphFont"/>
    <w:link w:val="Quote"/>
    <w:uiPriority w:val="29"/>
    <w:rsid w:val="00A9724E"/>
    <w:rPr>
      <w:i/>
      <w:iCs/>
      <w:color w:val="404040" w:themeColor="text1" w:themeTint="BF"/>
    </w:rPr>
  </w:style>
  <w:style w:type="paragraph" w:styleId="ListParagraph">
    <w:name w:val="List Paragraph"/>
    <w:basedOn w:val="Normal"/>
    <w:uiPriority w:val="34"/>
    <w:qFormat/>
    <w:rsid w:val="00A9724E"/>
    <w:pPr>
      <w:ind w:left="720"/>
      <w:contextualSpacing/>
    </w:pPr>
  </w:style>
  <w:style w:type="character" w:styleId="IntenseEmphasis">
    <w:name w:val="Intense Emphasis"/>
    <w:basedOn w:val="DefaultParagraphFont"/>
    <w:uiPriority w:val="21"/>
    <w:qFormat/>
    <w:rsid w:val="00A9724E"/>
    <w:rPr>
      <w:i/>
      <w:iCs/>
      <w:color w:val="0F4761" w:themeColor="accent1" w:themeShade="BF"/>
    </w:rPr>
  </w:style>
  <w:style w:type="paragraph" w:styleId="IntenseQuote">
    <w:name w:val="Intense Quote"/>
    <w:basedOn w:val="Normal"/>
    <w:next w:val="Normal"/>
    <w:link w:val="IntenseQuoteChar"/>
    <w:uiPriority w:val="30"/>
    <w:qFormat/>
    <w:rsid w:val="00A97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24E"/>
    <w:rPr>
      <w:i/>
      <w:iCs/>
      <w:color w:val="0F4761" w:themeColor="accent1" w:themeShade="BF"/>
    </w:rPr>
  </w:style>
  <w:style w:type="character" w:styleId="IntenseReference">
    <w:name w:val="Intense Reference"/>
    <w:basedOn w:val="DefaultParagraphFont"/>
    <w:uiPriority w:val="32"/>
    <w:qFormat/>
    <w:rsid w:val="00A9724E"/>
    <w:rPr>
      <w:b/>
      <w:bCs/>
      <w:smallCaps/>
      <w:color w:val="0F4761" w:themeColor="accent1" w:themeShade="BF"/>
      <w:spacing w:val="5"/>
    </w:rPr>
  </w:style>
  <w:style w:type="character" w:styleId="Strong">
    <w:name w:val="Strong"/>
    <w:basedOn w:val="DefaultParagraphFont"/>
    <w:uiPriority w:val="22"/>
    <w:qFormat/>
    <w:rsid w:val="00B174D8"/>
    <w:rPr>
      <w:b/>
      <w:bCs/>
    </w:rPr>
  </w:style>
  <w:style w:type="paragraph" w:styleId="NormalWeb">
    <w:name w:val="Normal (Web)"/>
    <w:basedOn w:val="Normal"/>
    <w:uiPriority w:val="99"/>
    <w:semiHidden/>
    <w:unhideWhenUsed/>
    <w:rsid w:val="00B174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 Gamidi</dc:creator>
  <cp:keywords/>
  <dc:description/>
  <cp:lastModifiedBy>Sai Krishna Gamidi</cp:lastModifiedBy>
  <cp:revision>5</cp:revision>
  <dcterms:created xsi:type="dcterms:W3CDTF">2026-10-01T08:02:00Z</dcterms:created>
  <dcterms:modified xsi:type="dcterms:W3CDTF">2026-10-01T08:08:00Z</dcterms:modified>
</cp:coreProperties>
</file>