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i-is-moving-from-hype-to-daily-work"/>
    <w:p>
      <w:pPr>
        <w:pStyle w:val="Heading1"/>
      </w:pPr>
      <w:r>
        <w:t xml:space="preserve">AI Is Moving From Hype to Daily Work</w:t>
      </w:r>
    </w:p>
    <w:bookmarkStart w:id="20" w:name="X919af8bb739ed4eb0b007f55bcf9d4681dce813"/>
    <w:p>
      <w:pPr>
        <w:pStyle w:val="Heading2"/>
      </w:pPr>
      <w:r>
        <w:t xml:space="preserve">A Newsletter Update on Recent Commercial AI Applications</w:t>
      </w:r>
    </w:p>
    <w:p>
      <w:pPr>
        <w:pStyle w:val="FirstParagraph"/>
      </w:pPr>
      <w:r>
        <w:t xml:space="preserve">Artificial intelligence is moving from simple chat tools into products that support real business operations. Recent updates in healthcare, cybersecurity, and transportation show how AI is being used to reduce workload, improve decisions, and support services where speed and accuracy matter. These examples stood out to me because they are not just experimental ideas. They are being connected to real workflows where mistakes can have serious consequences.</w:t>
      </w:r>
    </w:p>
    <w:p>
      <w:pPr>
        <w:pStyle w:val="BodyText"/>
      </w:pPr>
      <w:r>
        <w:t xml:space="preserve">This newsletter focuses on three industries: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Industry</w:t>
            </w:r>
          </w:p>
        </w:tc>
        <w:tc>
          <w:tcPr/>
          <w:p>
            <w:pPr>
              <w:pStyle w:val="Compact"/>
            </w:pPr>
            <w:r>
              <w:t xml:space="preserve">Company/Product</w:t>
            </w:r>
          </w:p>
        </w:tc>
        <w:tc>
          <w:tcPr/>
          <w:p>
            <w:pPr>
              <w:pStyle w:val="Compact"/>
            </w:pPr>
            <w:r>
              <w:t xml:space="preserve">Main Use</w:t>
            </w:r>
          </w:p>
        </w:tc>
      </w:tr>
      <w:tr>
        <w:tc>
          <w:tcPr/>
          <w:p>
            <w:pPr>
              <w:pStyle w:val="Compact"/>
            </w:pPr>
            <w:r>
              <w:t xml:space="preserve">Healthcare</w:t>
            </w:r>
          </w:p>
        </w:tc>
        <w:tc>
          <w:tcPr/>
          <w:p>
            <w:pPr>
              <w:pStyle w:val="Compact"/>
            </w:pPr>
            <w:r>
              <w:t xml:space="preserve">Microsoft Dragon Copilot</w:t>
            </w:r>
          </w:p>
        </w:tc>
        <w:tc>
          <w:tcPr/>
          <w:p>
            <w:pPr>
              <w:pStyle w:val="Compact"/>
            </w:pPr>
            <w:r>
              <w:t xml:space="preserve">Clinical documentation and workflow support</w:t>
            </w:r>
          </w:p>
        </w:tc>
      </w:tr>
      <w:tr>
        <w:tc>
          <w:tcPr/>
          <w:p>
            <w:pPr>
              <w:pStyle w:val="Compact"/>
            </w:pPr>
            <w:r>
              <w:t xml:space="preserve">Cybersecurity</w:t>
            </w:r>
          </w:p>
        </w:tc>
        <w:tc>
          <w:tcPr/>
          <w:p>
            <w:pPr>
              <w:pStyle w:val="Compact"/>
            </w:pPr>
            <w:r>
              <w:t xml:space="preserve">OpenAI GPT-5.4-Cyber</w:t>
            </w:r>
          </w:p>
        </w:tc>
        <w:tc>
          <w:tcPr/>
          <w:p>
            <w:pPr>
              <w:pStyle w:val="Compact"/>
            </w:pPr>
            <w:r>
              <w:t xml:space="preserve">Defensive security work and vulnerability analysis</w:t>
            </w:r>
          </w:p>
        </w:tc>
      </w:tr>
      <w:tr>
        <w:tc>
          <w:tcPr/>
          <w:p>
            <w:pPr>
              <w:pStyle w:val="Compact"/>
            </w:pPr>
            <w:r>
              <w:t xml:space="preserve">Transportation</w:t>
            </w:r>
          </w:p>
        </w:tc>
        <w:tc>
          <w:tcPr/>
          <w:p>
            <w:pPr>
              <w:pStyle w:val="Compact"/>
            </w:pPr>
            <w:r>
              <w:t xml:space="preserve">WeRide and Uber Robotaxi</w:t>
            </w:r>
          </w:p>
        </w:tc>
        <w:tc>
          <w:tcPr/>
          <w:p>
            <w:pPr>
              <w:pStyle w:val="Compact"/>
            </w:pPr>
            <w:r>
              <w:t xml:space="preserve">Fully driverless ride-hailing service</w:t>
            </w:r>
          </w:p>
        </w:tc>
      </w:tr>
    </w:tbl>
    <w:bookmarkEnd w:id="20"/>
    <w:bookmarkStart w:id="21" w:name="healthcare-microsoft-dragon-copilot"/>
    <w:p>
      <w:pPr>
        <w:pStyle w:val="Heading2"/>
      </w:pPr>
      <w:r>
        <w:t xml:space="preserve">Healthcare: Microsoft Dragon Copilot</w:t>
      </w:r>
    </w:p>
    <w:p>
      <w:pPr>
        <w:pStyle w:val="FirstParagraph"/>
      </w:pPr>
      <w:r>
        <w:t xml:space="preserve">Microsoft Dragon Copilot is a healthcare AI assistant designed to support clinicians in their daily workflow. At HIMSS 2026, Microsoft introduced updates that bring clinical intelligence, work context, and partner-built AI apps into healthcare workflows. Microsoft also announced an April 2026 commercial model update, including reduced per-user pricing beginning May 1, 2026.</w:t>
      </w:r>
    </w:p>
    <w:p>
      <w:pPr>
        <w:pStyle w:val="BodyText"/>
      </w:pPr>
      <w:r>
        <w:t xml:space="preserve">The main business process being transformed is clinical documentation. Doctors, nurses, and other care team members spend a large amount of time writing notes, searching through systems, and completing administrative tasks. Dragon Copilot can summarize patient encounters, surface patient data, and support actions through voice or text.</w:t>
      </w:r>
    </w:p>
    <w:p>
      <w:pPr>
        <w:pStyle w:val="BodyText"/>
      </w:pPr>
      <w:r>
        <w:t xml:space="preserve">A specific example is a clinician reviewing a patient note and asking Dragon Copilot to add more detail using the surrounding clinical context. Instead of copying and pasting information from different systems, the clinician can keep working inside the same workflow. I do not think tools like Dragon Copilot should replace clinicians, but they can reduce documentation burden and help healthcare workers make decisions with better context.</w:t>
      </w:r>
    </w:p>
    <w:bookmarkEnd w:id="21"/>
    <w:bookmarkStart w:id="22" w:name="cybersecurity-openai-gpt-5.4-cyber"/>
    <w:p>
      <w:pPr>
        <w:pStyle w:val="Heading2"/>
      </w:pPr>
      <w:r>
        <w:t xml:space="preserve">Cybersecurity: OpenAI GPT-5.4-Cyber</w:t>
      </w:r>
    </w:p>
    <w:p>
      <w:pPr>
        <w:pStyle w:val="FirstParagraph"/>
      </w:pPr>
      <w:r>
        <w:t xml:space="preserve">OpenAI announced GPT-5.4-Cyber on April 14, 2026, through its Trusted Access for Cyber program. The model is designed for defensive cybersecurity work and is available through controlled access for verified cyber defenders, organizations, and researchers.</w:t>
      </w:r>
    </w:p>
    <w:p>
      <w:pPr>
        <w:pStyle w:val="BodyText"/>
      </w:pPr>
      <w:r>
        <w:t xml:space="preserve">This transforms cybersecurity because security teams often need to find and fix vulnerabilities quickly. GPT-5.4-Cyber can support advanced defensive workflows, including binary reverse engineering, which helps security professionals analyze compiled software for malware potential, vulnerabilities, and security robustness.</w:t>
      </w:r>
    </w:p>
    <w:p>
      <w:pPr>
        <w:pStyle w:val="BodyText"/>
      </w:pPr>
      <w:r>
        <w:t xml:space="preserve">A specific example would be a company using GPT-5.4-Cyber to examine software before release. The tool could help identify possible weaknesses and help the security team prioritize what should be fixed first. The future potential is important, but this area also has higher risk. The same type of AI that helps defenders could be misused by attackers if access is too open, so OpenAI’s controlled access approach makes sense.</w:t>
      </w:r>
    </w:p>
    <w:bookmarkEnd w:id="22"/>
    <w:bookmarkStart w:id="23" w:name="transportation-weride-and-uber-robotaxi"/>
    <w:p>
      <w:pPr>
        <w:pStyle w:val="Heading2"/>
      </w:pPr>
      <w:r>
        <w:t xml:space="preserve">Transportation: WeRide and Uber Robotaxi</w:t>
      </w:r>
    </w:p>
    <w:p>
      <w:pPr>
        <w:pStyle w:val="FirstParagraph"/>
      </w:pPr>
      <w:r>
        <w:t xml:space="preserve">On March 31, 2026, WeRide and Uber launched fully driverless, fare-charging Robotaxi operations in Dubai. Riders can book a WeRide Robotaxi through the Uber app using the Autonomous option. The service began in areas such as Jumeirah and Umm Suqeim, and it operates without a vehicle operator on board.</w:t>
      </w:r>
    </w:p>
    <w:p>
      <w:pPr>
        <w:pStyle w:val="BodyText"/>
      </w:pPr>
      <w:r>
        <w:t xml:space="preserve">This transforms transportation because AI is no longer only helping with maps or route suggestions. In this case, AI is directly involved in operating the vehicle, making driving decisions, and supporting a commercial ride-hailing service. The business process changes from matching riders with human drivers to managing autonomous vehicles, fleet operations, safety requirements, and customer experience.</w:t>
      </w:r>
    </w:p>
    <w:p>
      <w:pPr>
        <w:pStyle w:val="BodyText"/>
      </w:pPr>
      <w:r>
        <w:t xml:space="preserve">A specific example is a rider in Dubai requesting an autonomous ride through Uber. Behind that simple request, the system must handle vehicle availability, routing, real-time driving conditions, and coordination with local transportation rules. Autonomous ride-hailing could become more common in cities with the right infrastructure and regulations, but public trust will be very important.</w:t>
      </w:r>
    </w:p>
    <w:bookmarkEnd w:id="23"/>
    <w:bookmarkStart w:id="24" w:name="quick-impact-snapshot"/>
    <w:p>
      <w:pPr>
        <w:pStyle w:val="Heading2"/>
      </w:pPr>
      <w:r>
        <w:t xml:space="preserve">Quick Impact Snapshot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w:t>
            </w:r>
          </w:p>
        </w:tc>
        <w:tc>
          <w:tcPr/>
          <w:p>
            <w:pPr>
              <w:pStyle w:val="Compact"/>
            </w:pPr>
            <w:r>
              <w:t xml:space="preserve">Business Impact</w:t>
            </w:r>
          </w:p>
        </w:tc>
        <w:tc>
          <w:tcPr/>
          <w:p>
            <w:pPr>
              <w:pStyle w:val="Compact"/>
            </w:pPr>
            <w:r>
              <w:t xml:space="preserve">Main Risk</w:t>
            </w:r>
          </w:p>
        </w:tc>
        <w:tc>
          <w:tcPr/>
          <w:p>
            <w:pPr>
              <w:pStyle w:val="Compact"/>
            </w:pPr>
            <w:r>
              <w:t xml:space="preserve">Human Oversight Needed</w:t>
            </w:r>
          </w:p>
        </w:tc>
      </w:tr>
      <w:tr>
        <w:tc>
          <w:tcPr/>
          <w:p>
            <w:pPr>
              <w:pStyle w:val="Compact"/>
            </w:pPr>
            <w:r>
              <w:t xml:space="preserve">Microsoft Dragon Copilot</w:t>
            </w:r>
          </w:p>
        </w:tc>
        <w:tc>
          <w:tcPr/>
          <w:p>
            <w:pPr>
              <w:pStyle w:val="Compact"/>
            </w:pPr>
            <w:r>
              <w:t xml:space="preserve">Reduces documentation burden and supports clinical workflow</w:t>
            </w:r>
          </w:p>
        </w:tc>
        <w:tc>
          <w:tcPr/>
          <w:p>
            <w:pPr>
              <w:pStyle w:val="Compact"/>
            </w:pPr>
            <w:r>
              <w:t xml:space="preserve">Patient privacy and clinical accuracy</w:t>
            </w:r>
          </w:p>
        </w:tc>
        <w:tc>
          <w:tcPr/>
          <w:p>
            <w:pPr>
              <w:pStyle w:val="Compact"/>
            </w:pPr>
            <w:r>
              <w:t xml:space="preserve">High</w:t>
            </w:r>
          </w:p>
        </w:tc>
      </w:tr>
      <w:tr>
        <w:tc>
          <w:tcPr/>
          <w:p>
            <w:pPr>
              <w:pStyle w:val="Compact"/>
            </w:pPr>
            <w:r>
              <w:t xml:space="preserve">OpenAI GPT-5.4-Cyber</w:t>
            </w:r>
          </w:p>
        </w:tc>
        <w:tc>
          <w:tcPr/>
          <w:p>
            <w:pPr>
              <w:pStyle w:val="Compact"/>
            </w:pPr>
            <w:r>
              <w:t xml:space="preserve">Helps defenders find and analyze security risks faster</w:t>
            </w:r>
          </w:p>
        </w:tc>
        <w:tc>
          <w:tcPr/>
          <w:p>
            <w:pPr>
              <w:pStyle w:val="Compact"/>
            </w:pPr>
            <w:r>
              <w:t xml:space="preserve">Misuse by attackers</w:t>
            </w:r>
          </w:p>
        </w:tc>
        <w:tc>
          <w:tcPr/>
          <w:p>
            <w:pPr>
              <w:pStyle w:val="Compact"/>
            </w:pPr>
            <w:r>
              <w:t xml:space="preserve">High</w:t>
            </w:r>
          </w:p>
        </w:tc>
      </w:tr>
      <w:tr>
        <w:tc>
          <w:tcPr/>
          <w:p>
            <w:pPr>
              <w:pStyle w:val="Compact"/>
            </w:pPr>
            <w:r>
              <w:t xml:space="preserve">WeRide and Uber Robotaxi</w:t>
            </w:r>
          </w:p>
        </w:tc>
        <w:tc>
          <w:tcPr/>
          <w:p>
            <w:pPr>
              <w:pStyle w:val="Compact"/>
            </w:pPr>
            <w:r>
              <w:t xml:space="preserve">Moves autonomous driving into paid ride-hailing service</w:t>
            </w:r>
          </w:p>
        </w:tc>
        <w:tc>
          <w:tcPr/>
          <w:p>
            <w:pPr>
              <w:pStyle w:val="Compact"/>
            </w:pPr>
            <w:r>
              <w:t xml:space="preserve">Safety, regulation, and public trust</w:t>
            </w:r>
          </w:p>
        </w:tc>
        <w:tc>
          <w:tcPr/>
          <w:p>
            <w:pPr>
              <w:pStyle w:val="Compact"/>
            </w:pPr>
            <w:r>
              <w:t xml:space="preserve">High</w:t>
            </w:r>
          </w:p>
        </w:tc>
      </w:tr>
    </w:tbl>
    <w:bookmarkEnd w:id="24"/>
    <w:bookmarkStart w:id="25" w:name="conclusion"/>
    <w:p>
      <w:pPr>
        <w:pStyle w:val="Heading2"/>
      </w:pPr>
      <w:r>
        <w:t xml:space="preserve">Conclusion</w:t>
      </w:r>
    </w:p>
    <w:p>
      <w:pPr>
        <w:pStyle w:val="FirstParagraph"/>
      </w:pPr>
      <w:r>
        <w:t xml:space="preserve">These three updates show that AI is becoming more specialized and practical. In healthcare, AI is helping clinicians manage documentation and patient context. In cybersecurity, AI is helping defenders respond to software risks faster. In transportation, AI is becoming part of real commercial mobility services. Overall, I think the main trend is that AI is being used as a support system for important decisions rather than just a replacement for people.</w:t>
      </w:r>
    </w:p>
    <w:bookmarkEnd w:id="25"/>
    <w:bookmarkStart w:id="26" w:name="sources"/>
    <w:p>
      <w:pPr>
        <w:pStyle w:val="Heading2"/>
      </w:pPr>
      <w:r>
        <w:t xml:space="preserve">Sources</w:t>
      </w:r>
    </w:p>
    <w:p>
      <w:pPr>
        <w:pStyle w:val="FirstParagraph"/>
      </w:pPr>
      <w:r>
        <w:t xml:space="preserve">Microsoft. (2026, March 5).</w:t>
      </w:r>
      <w:r>
        <w:t xml:space="preserve"> </w:t>
      </w:r>
      <w:r>
        <w:rPr>
          <w:i/>
          <w:iCs/>
        </w:rPr>
        <w:t xml:space="preserve">Unify. Simplify. Scale: Microsoft Dragon Copilot meets the moment at HIMSS 2026.</w:t>
      </w:r>
      <w:r>
        <w:t xml:space="preserve"> </w:t>
      </w:r>
      <w:r>
        <w:t xml:space="preserve">https://www.microsoft.com/en-us/microsoft-cloud/blog/healthcare/2026/03/05/unify-simplify-scale-microsoft-dragon-copilot-meets-the-moment-at-himss-2026/</w:t>
      </w:r>
    </w:p>
    <w:p>
      <w:pPr>
        <w:pStyle w:val="BodyText"/>
      </w:pPr>
      <w:r>
        <w:t xml:space="preserve">Microsoft Learn. (2026, April).</w:t>
      </w:r>
      <w:r>
        <w:t xml:space="preserve"> </w:t>
      </w:r>
      <w:r>
        <w:rPr>
          <w:i/>
          <w:iCs/>
        </w:rPr>
        <w:t xml:space="preserve">April 2026 announcements: Announcing reduced Microsoft Dragon Copilot pricing.</w:t>
      </w:r>
      <w:r>
        <w:t xml:space="preserve"> </w:t>
      </w:r>
      <w:r>
        <w:t xml:space="preserve">https://learn.microsoft.com/en-us/partner-center/announcements/2026-april</w:t>
      </w:r>
    </w:p>
    <w:p>
      <w:pPr>
        <w:pStyle w:val="BodyText"/>
      </w:pPr>
      <w:r>
        <w:t xml:space="preserve">OpenAI. (2026, April 14).</w:t>
      </w:r>
      <w:r>
        <w:t xml:space="preserve"> </w:t>
      </w:r>
      <w:r>
        <w:rPr>
          <w:i/>
          <w:iCs/>
        </w:rPr>
        <w:t xml:space="preserve">Trusted access for the next era of cyber defense.</w:t>
      </w:r>
      <w:r>
        <w:t xml:space="preserve"> </w:t>
      </w:r>
      <w:r>
        <w:t xml:space="preserve">https://openai.com/index/scaling-trusted-access-for-cyber-defense/</w:t>
      </w:r>
    </w:p>
    <w:p>
      <w:pPr>
        <w:pStyle w:val="BodyText"/>
      </w:pPr>
      <w:r>
        <w:t xml:space="preserve">Uber Technologies. (2026, March 31).</w:t>
      </w:r>
      <w:r>
        <w:t xml:space="preserve"> </w:t>
      </w:r>
      <w:r>
        <w:rPr>
          <w:i/>
          <w:iCs/>
        </w:rPr>
        <w:t xml:space="preserve">WeRide and Uber launch fully driverless Robotaxi fare-charging operations in Dubai.</w:t>
      </w:r>
      <w:r>
        <w:t xml:space="preserve"> </w:t>
      </w:r>
      <w:r>
        <w:t xml:space="preserve">https://investor.uber.com/news-events/news/press-release-details/2026/WeRide-and-Uber-Launch-Fully-Driverless-Robotaxi-Fare-Charging-Operations-in-Dubai-Accelerating-Autonomous-Mobility-in-the-Middle-East-2026-NSiF0EFKhd/default.aspx</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2026-04-26T23:16:20Z</dcterms:created>
  <dcterms:modified xsi:type="dcterms:W3CDTF">2026-04-26T23:16:20Z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10pt</vt:lpwstr>
  </property>
  <property fmtid="{D5CDD505-2E9C-101B-9397-08002B2CF9AE}" pid="3" name="geometry">
    <vt:lpwstr>margin=0.65in</vt:lpwstr>
  </property>
</Properties>
</file>