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2A4A"/>
          <w:sz w:val="72"/>
          <w:szCs w:val="72"/>
        </w:rPr>
        <w:t xml:space="preserve">PRISM</w:t>
      </w:r>
    </w:p>
    <w:p>
      <w:pPr>
        <w:spacing w:after="100"/>
        <w:jc w:val="center"/>
      </w:pPr>
      <w:r>
        <w:rPr>
          <w:rFonts w:ascii="Arial" w:cs="Arial" w:eastAsia="Arial" w:hAnsi="Arial"/>
          <w:color w:val="2E75B6"/>
          <w:sz w:val="28"/>
          <w:szCs w:val="28"/>
        </w:rPr>
        <w:t xml:space="preserve">Unified Platform Intelligence for the Modern Enterprise</w:t>
      </w:r>
    </w:p>
    <w:p>
      <w:pPr>
        <w:pBdr>
          <w:bottom w:val="single" w:color="2E75B6" w:sz="4" w:space="1"/>
        </w:pBdr>
        <w:spacing w:after="200" w:before="200"/>
      </w:pPr>
    </w:p>
    <w:p>
      <w:pPr>
        <w:spacing w:after="80"/>
        <w:jc w:val="center"/>
      </w:pPr>
      <w:r>
        <w:rPr>
          <w:rFonts w:ascii="Arial" w:cs="Arial" w:eastAsia="Arial" w:hAnsi="Arial"/>
          <w:b/>
          <w:bCs/>
          <w:color w:val="1B2A4A"/>
          <w:sz w:val="32"/>
          <w:szCs w:val="32"/>
        </w:rPr>
        <w:t xml:space="preserve">Executive Implementation Plan</w:t>
      </w:r>
    </w:p>
    <w:p>
      <w:pPr>
        <w:spacing w:after="600"/>
      </w:pPr>
    </w:p>
    <w:p>
      <w:pPr>
        <w:spacing w:after="80"/>
        <w:jc w:val="center"/>
      </w:pPr>
      <w:r>
        <w:rPr>
          <w:rFonts w:ascii="Arial" w:cs="Arial" w:eastAsia="Arial" w:hAnsi="Arial"/>
          <w:color w:val="666666"/>
          <w:sz w:val="22"/>
          <w:szCs w:val="22"/>
        </w:rPr>
        <w:t xml:space="preserve">April 2026</w:t>
      </w:r>
    </w:p>
    <w:p>
      <w:pPr>
        <w:spacing w:after="80"/>
        <w:jc w:val="center"/>
      </w:pPr>
      <w:r>
        <w:rPr>
          <w:rFonts w:ascii="Arial" w:cs="Arial" w:eastAsia="Arial" w:hAnsi="Arial"/>
          <w:color w:val="666666"/>
          <w:sz w:val="22"/>
          <w:szCs w:val="22"/>
        </w:rPr>
        <w:t xml:space="preserve">Classification: Confidential</w:t>
      </w:r>
    </w:p>
    <w:p>
      <w:pPr>
        <w:jc w:val="center"/>
      </w:pPr>
      <w:r>
        <w:rPr>
          <w:rFonts w:ascii="Arial" w:cs="Arial" w:eastAsia="Arial" w:hAnsi="Arial"/>
          <w:color w:val="666666"/>
          <w:sz w:val="22"/>
          <w:szCs w:val="22"/>
        </w:rPr>
        <w:t xml:space="preserve">Version 1.0</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jc w:val="left"/>
      </w:pPr>
      <w:r>
        <w:rPr>
          <w:rFonts w:ascii="Arial" w:cs="Arial" w:eastAsia="Arial" w:hAnsi="Arial"/>
          <w:sz w:val="22"/>
          <w:szCs w:val="22"/>
        </w:rPr>
        <w:t xml:space="preserve">Prism is a platform intelligence product that gives enterprises a unified, real-time knowledge graph over their entire technology estate. Unlike traditional observability tools that monitor metrics, logs, and traces within a single domain, Prism connects across every platform in the toolchain — from API gateways and container orchestrators to source code repositories, vulnerability scanners, and enterprise architecture catalogs — and resolves entities into a single, queryable graph.</w:t>
      </w:r>
    </w:p>
    <w:p>
      <w:pPr>
        <w:spacing w:after="160"/>
        <w:jc w:val="left"/>
      </w:pPr>
      <w:r>
        <w:rPr>
          <w:rFonts w:ascii="Arial" w:cs="Arial" w:eastAsia="Arial" w:hAnsi="Arial"/>
          <w:sz w:val="22"/>
          <w:szCs w:val="22"/>
        </w:rPr>
        <w:t xml:space="preserve">The product is purpose-built for large enterprises operating 100 or more platform tools, where fragmented visibility costs millions in incident response delays, compliance audit cycles, onboarding friction, and duplicated engineering effort. Prism eliminates this fragmentation by providing every persona — developers, SREs, product owners, auditors, and executives — with a contextual lens into the technology estate, powered by a model-agnostic AI copilot.</w:t>
      </w:r>
    </w:p>
    <w:p>
      <w:pPr>
        <w:spacing w:after="160"/>
        <w:jc w:val="left"/>
      </w:pPr>
      <w:r>
        <w:rPr>
          <w:rFonts w:ascii="Arial" w:cs="Arial" w:eastAsia="Arial" w:hAnsi="Arial"/>
          <w:sz w:val="22"/>
          <w:szCs w:val="22"/>
        </w:rPr>
        <w:t xml:space="preserve">This document is the executive implementation plan for building Prism from concept to production-ready product. It covers product positioning, technical architecture, phased delivery roadmap, AI strategy, go-to-market model, pricing structure, and risk mitigation.</w:t>
      </w:r>
    </w:p>
    <w:p>
      <w:pPr>
        <w:spacing w:after="120"/>
      </w:pPr>
    </w:p>
    <w:p>
      <w:pPr>
        <w:pBdr>
          <w:bottom w:val="single" w:color="2E75B6" w:sz="2" w:space="1"/>
        </w:pBdr>
        <w:spacing w:after="160"/>
      </w:pPr>
      <w:r>
        <w:rPr>
          <w:rFonts w:ascii="Arial" w:cs="Arial" w:eastAsia="Arial" w:hAnsi="Arial"/>
          <w:b/>
          <w:bCs/>
          <w:color w:val="1B2A4A"/>
          <w:sz w:val="24"/>
          <w:szCs w:val="24"/>
        </w:rPr>
        <w:t xml:space="preserve">Key Design Decisions</w:t>
      </w:r>
    </w:p>
    <w:p>
      <w:pPr>
        <w:pStyle w:val="ListParagraph"/>
        <w:numPr>
          <w:ilvl w:val="0"/>
          <w:numId w:val="2"/>
        </w:numPr>
        <w:spacing w:after="80"/>
      </w:pPr>
      <w:r>
        <w:rPr>
          <w:rFonts w:ascii="Arial" w:cs="Arial" w:eastAsia="Arial" w:hAnsi="Arial"/>
          <w:b/>
          <w:bCs/>
          <w:sz w:val="22"/>
          <w:szCs w:val="22"/>
        </w:rPr>
        <w:t xml:space="preserve">Delivery Model: </w:t>
      </w:r>
      <w:r>
        <w:rPr>
          <w:rFonts w:ascii="Arial" w:cs="Arial" w:eastAsia="Arial" w:hAnsi="Arial"/>
          <w:sz w:val="22"/>
          <w:szCs w:val="22"/>
        </w:rPr>
        <w:t xml:space="preserve">Self-hosted first (Kubernetes-native), SaaS tier added in Phase 3</w:t>
      </w:r>
    </w:p>
    <w:p>
      <w:pPr>
        <w:pStyle w:val="ListParagraph"/>
        <w:numPr>
          <w:ilvl w:val="0"/>
          <w:numId w:val="2"/>
        </w:numPr>
        <w:spacing w:after="80"/>
      </w:pPr>
      <w:r>
        <w:rPr>
          <w:rFonts w:ascii="Arial" w:cs="Arial" w:eastAsia="Arial" w:hAnsi="Arial"/>
          <w:b/>
          <w:bCs/>
          <w:sz w:val="22"/>
          <w:szCs w:val="22"/>
        </w:rPr>
        <w:t xml:space="preserve">Tech Stack: </w:t>
      </w:r>
      <w:r>
        <w:rPr>
          <w:rFonts w:ascii="Arial" w:cs="Arial" w:eastAsia="Arial" w:hAnsi="Arial"/>
          <w:sz w:val="22"/>
          <w:szCs w:val="22"/>
        </w:rPr>
        <w:t xml:space="preserve">FastAPI (Python), React + Tailwind + D3.js, Neo4j graph database</w:t>
      </w:r>
    </w:p>
    <w:p>
      <w:pPr>
        <w:pStyle w:val="ListParagraph"/>
        <w:numPr>
          <w:ilvl w:val="0"/>
          <w:numId w:val="2"/>
        </w:numPr>
        <w:spacing w:after="80"/>
      </w:pPr>
      <w:r>
        <w:rPr>
          <w:rFonts w:ascii="Arial" w:cs="Arial" w:eastAsia="Arial" w:hAnsi="Arial"/>
          <w:b/>
          <w:bCs/>
          <w:sz w:val="22"/>
          <w:szCs w:val="22"/>
        </w:rPr>
        <w:t xml:space="preserve">AI Strategy: </w:t>
      </w:r>
      <w:r>
        <w:rPr>
          <w:rFonts w:ascii="Arial" w:cs="Arial" w:eastAsia="Arial" w:hAnsi="Arial"/>
          <w:sz w:val="22"/>
          <w:szCs w:val="22"/>
        </w:rPr>
        <w:t xml:space="preserve">Model-agnostic LLM layer with custom Prism LLM (similar to Cursor’s approach)</w:t>
      </w:r>
    </w:p>
    <w:p>
      <w:pPr>
        <w:pStyle w:val="ListParagraph"/>
        <w:numPr>
          <w:ilvl w:val="0"/>
          <w:numId w:val="2"/>
        </w:numPr>
        <w:spacing w:after="80"/>
      </w:pPr>
      <w:r>
        <w:rPr>
          <w:rFonts w:ascii="Arial" w:cs="Arial" w:eastAsia="Arial" w:hAnsi="Arial"/>
          <w:b/>
          <w:bCs/>
          <w:sz w:val="22"/>
          <w:szCs w:val="22"/>
        </w:rPr>
        <w:t xml:space="preserve">Target Market: </w:t>
      </w:r>
      <w:r>
        <w:rPr>
          <w:rFonts w:ascii="Arial" w:cs="Arial" w:eastAsia="Arial" w:hAnsi="Arial"/>
          <w:sz w:val="22"/>
          <w:szCs w:val="22"/>
        </w:rPr>
        <w:t xml:space="preserve">Any enterprise with 100+ platform tools across regulated and non-regulated industries</w:t>
      </w:r>
    </w:p>
    <w:p>
      <w:pPr>
        <w:pStyle w:val="ListParagraph"/>
        <w:numPr>
          <w:ilvl w:val="0"/>
          <w:numId w:val="2"/>
        </w:numPr>
        <w:spacing w:after="80"/>
      </w:pPr>
      <w:r>
        <w:rPr>
          <w:rFonts w:ascii="Arial" w:cs="Arial" w:eastAsia="Arial" w:hAnsi="Arial"/>
          <w:b/>
          <w:bCs/>
          <w:sz w:val="22"/>
          <w:szCs w:val="22"/>
        </w:rPr>
        <w:t xml:space="preserve">Build Strategy: </w:t>
      </w:r>
      <w:r>
        <w:rPr>
          <w:rFonts w:ascii="Arial" w:cs="Arial" w:eastAsia="Arial" w:hAnsi="Arial"/>
          <w:sz w:val="22"/>
          <w:szCs w:val="22"/>
        </w:rPr>
        <w:t xml:space="preserve">Solo founder with AI coding agents (Devin, Codex, Claude Code)</w:t>
      </w:r>
    </w:p>
    <w:p>
      <w:pPr>
        <w:pStyle w:val="ListParagraph"/>
        <w:numPr>
          <w:ilvl w:val="0"/>
          <w:numId w:val="2"/>
        </w:numPr>
        <w:spacing w:after="80"/>
      </w:pPr>
      <w:r>
        <w:rPr>
          <w:rFonts w:ascii="Arial" w:cs="Arial" w:eastAsia="Arial" w:hAnsi="Arial"/>
          <w:b/>
          <w:bCs/>
          <w:sz w:val="22"/>
          <w:szCs w:val="22"/>
        </w:rPr>
        <w:t xml:space="preserve">Initial Data: </w:t>
      </w:r>
      <w:r>
        <w:rPr>
          <w:rFonts w:ascii="Arial" w:cs="Arial" w:eastAsia="Arial" w:hAnsi="Arial"/>
          <w:sz w:val="22"/>
          <w:szCs w:val="22"/>
        </w:rPr>
        <w:t xml:space="preserve">Synthetic/mock data engine for demo and pilot environments</w:t>
      </w:r>
    </w:p>
    <w:p>
      <w:r>
        <w:br w:type="page"/>
      </w:r>
    </w:p>
    <w:p>
      <w:pPr>
        <w:pStyle w:val="Heading1"/>
      </w:pPr>
      <w:r>
        <w:t xml:space="preserve">Product Vision and Positioning</w:t>
      </w:r>
    </w:p>
    <w:p>
      <w:pPr>
        <w:pStyle w:val="Heading2"/>
      </w:pPr>
      <w:r>
        <w:t xml:space="preserve">The Problem</w:t>
      </w:r>
    </w:p>
    <w:p>
      <w:pPr>
        <w:spacing w:after="160"/>
        <w:jc w:val="left"/>
      </w:pPr>
      <w:r>
        <w:rPr>
          <w:rFonts w:ascii="Arial" w:cs="Arial" w:eastAsia="Arial" w:hAnsi="Arial"/>
          <w:sz w:val="22"/>
          <w:szCs w:val="22"/>
        </w:rPr>
        <w:t xml:space="preserve">Modern enterprises operate hundreds of disconnected technology platforms. Each has its own console, data model, and blind spots. A single business application touches API gateways, integration middleware, container platforms, source code repositories, CI/CD pipelines, APM tools, vulnerability scanners, compliance systems, and enterprise architecture catalogs. None of these systems share a common identity model. The result is that platform teams spend the majority of their time gathering data across tools rather than acting on it.</w:t>
      </w:r>
    </w:p>
    <w:p>
      <w:pPr>
        <w:spacing w:after="160"/>
        <w:jc w:val="left"/>
      </w:pPr>
      <w:r>
        <w:rPr>
          <w:rFonts w:ascii="Arial" w:cs="Arial" w:eastAsia="Arial" w:hAnsi="Arial"/>
          <w:sz w:val="22"/>
          <w:szCs w:val="22"/>
        </w:rPr>
        <w:t xml:space="preserve">Incidents take hours to scope because nobody can trace the full dependency chain. Compliance audits become multi-week fire drills. New engineers need months of tribal knowledge before they can be effective. Product owners have no visibility into the technical surface area of their capabilities. Executives rely on stale, manually assembled slide decks for portfolio health.</w:t>
      </w:r>
    </w:p>
    <w:p>
      <w:pPr>
        <w:pStyle w:val="Heading2"/>
      </w:pPr>
      <w:r>
        <w:t xml:space="preserve">The Prism Thesis</w:t>
      </w:r>
    </w:p>
    <w:p>
      <w:pPr>
        <w:spacing w:after="160"/>
        <w:jc w:val="left"/>
      </w:pPr>
      <w:r>
        <w:rPr>
          <w:rFonts w:ascii="Arial" w:cs="Arial" w:eastAsia="Arial" w:hAnsi="Arial"/>
          <w:sz w:val="22"/>
          <w:szCs w:val="22"/>
        </w:rPr>
        <w:t xml:space="preserve">No product today auto-discovers entities across API gateways, middleware, containers, source code, APM, vulnerability scanners, and EA catalogs, then correlates them into a live, queryable knowledge graph with a conversational AI copilot. Prism fills this gap.</w:t>
      </w:r>
    </w:p>
    <w:p>
      <w:pPr>
        <w:spacing w:after="160"/>
        <w:jc w:val="left"/>
      </w:pPr>
      <w:r>
        <w:rPr>
          <w:rFonts w:ascii="Arial" w:cs="Arial" w:eastAsia="Arial" w:hAnsi="Arial"/>
          <w:sz w:val="22"/>
          <w:szCs w:val="22"/>
        </w:rPr>
        <w:t xml:space="preserve">Prism is not another monitoring tool. It is a platform intelligence layer that sits above the existing toolchain and answers the question every enterprise struggles with: What does this application actually look like across all of our platforms, and what happens if something changes?</w:t>
      </w:r>
    </w:p>
    <w:p>
      <w:pPr>
        <w:pStyle w:val="Heading2"/>
      </w:pPr>
      <w:r>
        <w:t xml:space="preserve">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480"/>
        <w:gridCol w:w="14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Prism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APM Tools (Datadog, Dynatrace)</w:t>
            </w:r>
          </w:p>
        </w:tc>
        <w:tc>
          <w:tcPr>
            <w:tcW w:type="dxa" w:w="1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CMDB / ITSM</w:t>
            </w:r>
          </w:p>
        </w:tc>
        <w:tc>
          <w:tcPr>
            <w:tcW w:type="dxa" w:w="1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Dev Portals (Backstage)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Cross-Platform Knowledge Graph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Auto-discovered, always live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Runtime topology only</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Static, manual entry</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catalog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Resolution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AI-powered, multi-source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domain</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available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tagging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Blast Radius Analysis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Multi-hop graph traversal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Single-hop</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available</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available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Vulnerability Correlation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CVE to live workload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Host-level only</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Asset-level only</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available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Copilot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Model-agnostic, graph-aware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Alert AI only</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 service agent</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available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Domain Mapping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Built-in classification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available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tagging</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Compliance Automation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Continuous, cross-platform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Platform-specific</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Quarterly audits</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Scorecards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Self-hosted + SaaS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Primarily SaaS</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SaaS + on-prem</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Self-hosted (OSS)</w:t>
            </w:r>
          </w:p>
        </w:tc>
      </w:tr>
    </w:tbl>
    <w:p>
      <w:pPr>
        <w:spacing w:after="120"/>
      </w:pPr>
    </w:p>
    <w:p>
      <w:pPr>
        <w:spacing w:after="160"/>
        <w:jc w:val="left"/>
      </w:pPr>
      <w:r>
        <w:rPr>
          <w:rFonts w:ascii="Arial" w:cs="Arial" w:eastAsia="Arial" w:hAnsi="Arial"/>
          <w:sz w:val="22"/>
          <w:szCs w:val="22"/>
        </w:rPr>
        <w:t xml:space="preserve">Prism’s moat is the knowledge graph itself. Once an enterprise’s topology is mapped and entity-resolved, switching costs are extremely high. The graph becomes the system of record for platform intelligence, and every workflow — incident response, compliance, onboarding, architecture review — depends on it.</w:t>
      </w:r>
    </w:p>
    <w:p>
      <w:r>
        <w:br w:type="page"/>
      </w:r>
    </w:p>
    <w:p>
      <w:pPr>
        <w:pStyle w:val="Heading1"/>
      </w:pPr>
      <w:r>
        <w:t xml:space="preserve">Technical Architecture</w:t>
      </w:r>
    </w:p>
    <w:p>
      <w:pPr>
        <w:pStyle w:val="Heading2"/>
      </w:pPr>
      <w:r>
        <w:t xml:space="preserve">Architecture Overview</w:t>
      </w:r>
    </w:p>
    <w:p>
      <w:pPr>
        <w:spacing w:after="160"/>
        <w:jc w:val="left"/>
      </w:pPr>
      <w:r>
        <w:rPr>
          <w:rFonts w:ascii="Arial" w:cs="Arial" w:eastAsia="Arial" w:hAnsi="Arial"/>
          <w:sz w:val="22"/>
          <w:szCs w:val="22"/>
        </w:rPr>
        <w:t xml:space="preserve">Prism is built on a four-layer architecture designed for enterprise-grade scale, security, and multi-tenancy. Each layer is independently scalable and deployable as a Kubernetes workload.</w:t>
      </w:r>
    </w:p>
    <w:p>
      <w:pPr>
        <w:pStyle w:val="Heading3"/>
      </w:pPr>
      <w:r>
        <w:t xml:space="preserve">Layer 1: Connector Framework (Data Ingestion)</w:t>
      </w:r>
    </w:p>
    <w:p>
      <w:pPr>
        <w:spacing w:after="160"/>
        <w:jc w:val="left"/>
      </w:pPr>
      <w:r>
        <w:rPr>
          <w:rFonts w:ascii="Arial" w:cs="Arial" w:eastAsia="Arial" w:hAnsi="Arial"/>
          <w:sz w:val="22"/>
          <w:szCs w:val="22"/>
        </w:rPr>
        <w:t xml:space="preserve">The connector framework is a pluggable adapter system that communicates with platform APIs using each tool’s native protocol. Each connector runs as an independent microservice, scheduled via Kubernetes CronJobs, with intelligent TTL-based caching to minimize API load. Connectors normalize entities into a common schema before writing to the graph.</w:t>
      </w:r>
    </w:p>
    <w:p>
      <w:pPr>
        <w:pStyle w:val="ListParagraph"/>
        <w:numPr>
          <w:ilvl w:val="0"/>
          <w:numId w:val="2"/>
        </w:numPr>
        <w:spacing w:after="80"/>
      </w:pPr>
      <w:r>
        <w:rPr>
          <w:rFonts w:ascii="Arial" w:cs="Arial" w:eastAsia="Arial" w:hAnsi="Arial"/>
          <w:b/>
          <w:bCs/>
          <w:sz w:val="22"/>
          <w:szCs w:val="22"/>
        </w:rPr>
        <w:t xml:space="preserve">Pattern: </w:t>
      </w:r>
      <w:r>
        <w:rPr>
          <w:rFonts w:ascii="Arial" w:cs="Arial" w:eastAsia="Arial" w:hAnsi="Arial"/>
          <w:sz w:val="22"/>
          <w:szCs w:val="22"/>
        </w:rPr>
        <w:t xml:space="preserve">Adapter pattern with a common interface (discover, sync, healthcheck)</w:t>
      </w:r>
    </w:p>
    <w:p>
      <w:pPr>
        <w:pStyle w:val="ListParagraph"/>
        <w:numPr>
          <w:ilvl w:val="0"/>
          <w:numId w:val="2"/>
        </w:numPr>
        <w:spacing w:after="80"/>
      </w:pPr>
      <w:r>
        <w:rPr>
          <w:rFonts w:ascii="Arial" w:cs="Arial" w:eastAsia="Arial" w:hAnsi="Arial"/>
          <w:b/>
          <w:bCs/>
          <w:sz w:val="22"/>
          <w:szCs w:val="22"/>
        </w:rPr>
        <w:t xml:space="preserve">Scheduling: </w:t>
      </w:r>
      <w:r>
        <w:rPr>
          <w:rFonts w:ascii="Arial" w:cs="Arial" w:eastAsia="Arial" w:hAnsi="Arial"/>
          <w:sz w:val="22"/>
          <w:szCs w:val="22"/>
        </w:rPr>
        <w:t xml:space="preserve">Configurable per-connector sync intervals (1 min to 24 hrs)</w:t>
      </w:r>
    </w:p>
    <w:p>
      <w:pPr>
        <w:pStyle w:val="ListParagraph"/>
        <w:numPr>
          <w:ilvl w:val="0"/>
          <w:numId w:val="2"/>
        </w:numPr>
        <w:spacing w:after="80"/>
      </w:pPr>
      <w:r>
        <w:rPr>
          <w:rFonts w:ascii="Arial" w:cs="Arial" w:eastAsia="Arial" w:hAnsi="Arial"/>
          <w:b/>
          <w:bCs/>
          <w:sz w:val="22"/>
          <w:szCs w:val="22"/>
        </w:rPr>
        <w:t xml:space="preserve">Auth: </w:t>
      </w:r>
      <w:r>
        <w:rPr>
          <w:rFonts w:ascii="Arial" w:cs="Arial" w:eastAsia="Arial" w:hAnsi="Arial"/>
          <w:sz w:val="22"/>
          <w:szCs w:val="22"/>
        </w:rPr>
        <w:t xml:space="preserve">OAuth2, API keys, mTLS, OIDC — stored in Kubernetes Secrets or HashiCorp Vault</w:t>
      </w:r>
    </w:p>
    <w:p>
      <w:pPr>
        <w:pStyle w:val="ListParagraph"/>
        <w:numPr>
          <w:ilvl w:val="0"/>
          <w:numId w:val="2"/>
        </w:numPr>
        <w:spacing w:after="80"/>
      </w:pPr>
      <w:r>
        <w:rPr>
          <w:rFonts w:ascii="Arial" w:cs="Arial" w:eastAsia="Arial" w:hAnsi="Arial"/>
          <w:b/>
          <w:bCs/>
          <w:sz w:val="22"/>
          <w:szCs w:val="22"/>
        </w:rPr>
        <w:t xml:space="preserve">Error Handling: </w:t>
      </w:r>
      <w:r>
        <w:rPr>
          <w:rFonts w:ascii="Arial" w:cs="Arial" w:eastAsia="Arial" w:hAnsi="Arial"/>
          <w:sz w:val="22"/>
          <w:szCs w:val="22"/>
        </w:rPr>
        <w:t xml:space="preserve">Circuit breaker pattern with exponential backoff and dead-letter queue</w:t>
      </w:r>
    </w:p>
    <w:p>
      <w:pPr>
        <w:pStyle w:val="ListParagraph"/>
        <w:numPr>
          <w:ilvl w:val="0"/>
          <w:numId w:val="2"/>
        </w:numPr>
        <w:spacing w:after="80"/>
      </w:pPr>
      <w:r>
        <w:rPr>
          <w:rFonts w:ascii="Arial" w:cs="Arial" w:eastAsia="Arial" w:hAnsi="Arial"/>
          <w:b/>
          <w:bCs/>
          <w:sz w:val="22"/>
          <w:szCs w:val="22"/>
        </w:rPr>
        <w:t xml:space="preserve">Mock Mode: </w:t>
      </w:r>
      <w:r>
        <w:rPr>
          <w:rFonts w:ascii="Arial" w:cs="Arial" w:eastAsia="Arial" w:hAnsi="Arial"/>
          <w:sz w:val="22"/>
          <w:szCs w:val="22"/>
        </w:rPr>
        <w:t xml:space="preserve">Every connector ships with a synthetic data generator for demo and testing</w:t>
      </w:r>
    </w:p>
    <w:p>
      <w:pPr>
        <w:pStyle w:val="Heading3"/>
      </w:pPr>
      <w:r>
        <w:t xml:space="preserve">Layer 2: Knowledge Graph Engine (Neo4j)</w:t>
      </w:r>
    </w:p>
    <w:p>
      <w:pPr>
        <w:spacing w:after="160"/>
        <w:jc w:val="left"/>
      </w:pPr>
      <w:r>
        <w:rPr>
          <w:rFonts w:ascii="Arial" w:cs="Arial" w:eastAsia="Arial" w:hAnsi="Arial"/>
          <w:sz w:val="22"/>
          <w:szCs w:val="22"/>
        </w:rPr>
        <w:t xml:space="preserve">The knowledge graph is the core of Prism. All entities discovered by connectors are stored as nodes, and all relationships (depends-on, deployed-to, owns, consumes, exposes) are stored as edges. Entity resolution uses a combination of name normalization, namespace matching, label propagation, and configurable merge rules.</w:t>
      </w:r>
    </w:p>
    <w:p>
      <w:pPr>
        <w:pStyle w:val="ListParagraph"/>
        <w:numPr>
          <w:ilvl w:val="0"/>
          <w:numId w:val="2"/>
        </w:numPr>
        <w:spacing w:after="80"/>
      </w:pPr>
      <w:r>
        <w:rPr>
          <w:rFonts w:ascii="Arial" w:cs="Arial" w:eastAsia="Arial" w:hAnsi="Arial"/>
          <w:b/>
          <w:bCs/>
          <w:sz w:val="22"/>
          <w:szCs w:val="22"/>
        </w:rPr>
        <w:t xml:space="preserve">Database: </w:t>
      </w:r>
      <w:r>
        <w:rPr>
          <w:rFonts w:ascii="Arial" w:cs="Arial" w:eastAsia="Arial" w:hAnsi="Arial"/>
          <w:sz w:val="22"/>
          <w:szCs w:val="22"/>
        </w:rPr>
        <w:t xml:space="preserve">Neo4j 5.x with APOC plugins for advanced graph algorithms</w:t>
      </w:r>
    </w:p>
    <w:p>
      <w:pPr>
        <w:pStyle w:val="ListParagraph"/>
        <w:numPr>
          <w:ilvl w:val="0"/>
          <w:numId w:val="2"/>
        </w:numPr>
        <w:spacing w:after="80"/>
      </w:pPr>
      <w:r>
        <w:rPr>
          <w:rFonts w:ascii="Arial" w:cs="Arial" w:eastAsia="Arial" w:hAnsi="Arial"/>
          <w:b/>
          <w:bCs/>
          <w:sz w:val="22"/>
          <w:szCs w:val="22"/>
        </w:rPr>
        <w:t xml:space="preserve">Key Algorithms: </w:t>
      </w:r>
      <w:r>
        <w:rPr>
          <w:rFonts w:ascii="Arial" w:cs="Arial" w:eastAsia="Arial" w:hAnsi="Arial"/>
          <w:sz w:val="22"/>
          <w:szCs w:val="22"/>
        </w:rPr>
        <w:t xml:space="preserve">PageRank (critical node identification), BFS (blast radius), Louvain (domain clustering), shortest path (dependency chains)</w:t>
      </w:r>
    </w:p>
    <w:p>
      <w:pPr>
        <w:pStyle w:val="ListParagraph"/>
        <w:numPr>
          <w:ilvl w:val="0"/>
          <w:numId w:val="2"/>
        </w:numPr>
        <w:spacing w:after="80"/>
      </w:pPr>
      <w:r>
        <w:rPr>
          <w:rFonts w:ascii="Arial" w:cs="Arial" w:eastAsia="Arial" w:hAnsi="Arial"/>
          <w:b/>
          <w:bCs/>
          <w:sz w:val="22"/>
          <w:szCs w:val="22"/>
        </w:rPr>
        <w:t xml:space="preserve">Entity Resolution: </w:t>
      </w:r>
      <w:r>
        <w:rPr>
          <w:rFonts w:ascii="Arial" w:cs="Arial" w:eastAsia="Arial" w:hAnsi="Arial"/>
          <w:sz w:val="22"/>
          <w:szCs w:val="22"/>
        </w:rPr>
        <w:t xml:space="preserve">Multi-pass pipeline: exact match → normalized match → fuzzy match → ML-based similarity scoring</w:t>
      </w:r>
    </w:p>
    <w:p>
      <w:pPr>
        <w:pStyle w:val="ListParagraph"/>
        <w:numPr>
          <w:ilvl w:val="0"/>
          <w:numId w:val="2"/>
        </w:numPr>
        <w:spacing w:after="80"/>
      </w:pPr>
      <w:r>
        <w:rPr>
          <w:rFonts w:ascii="Arial" w:cs="Arial" w:eastAsia="Arial" w:hAnsi="Arial"/>
          <w:b/>
          <w:bCs/>
          <w:sz w:val="22"/>
          <w:szCs w:val="22"/>
        </w:rPr>
        <w:t xml:space="preserve">Multi-Tenancy: </w:t>
      </w:r>
      <w:r>
        <w:rPr>
          <w:rFonts w:ascii="Arial" w:cs="Arial" w:eastAsia="Arial" w:hAnsi="Arial"/>
          <w:sz w:val="22"/>
          <w:szCs w:val="22"/>
        </w:rPr>
        <w:t xml:space="preserve">Database-per-tenant isolation (Neo4j supports multiple databases per instance)</w:t>
      </w:r>
    </w:p>
    <w:p>
      <w:pPr>
        <w:pStyle w:val="ListParagraph"/>
        <w:numPr>
          <w:ilvl w:val="0"/>
          <w:numId w:val="2"/>
        </w:numPr>
        <w:spacing w:after="80"/>
      </w:pPr>
      <w:r>
        <w:rPr>
          <w:rFonts w:ascii="Arial" w:cs="Arial" w:eastAsia="Arial" w:hAnsi="Arial"/>
          <w:b/>
          <w:bCs/>
          <w:sz w:val="22"/>
          <w:szCs w:val="22"/>
        </w:rPr>
        <w:t xml:space="preserve">Vector Index: </w:t>
      </w:r>
      <w:r>
        <w:rPr>
          <w:rFonts w:ascii="Arial" w:cs="Arial" w:eastAsia="Arial" w:hAnsi="Arial"/>
          <w:sz w:val="22"/>
          <w:szCs w:val="22"/>
        </w:rPr>
        <w:t xml:space="preserve">Neo4j native vector index for semantic search and RAG retrieval</w:t>
      </w:r>
    </w:p>
    <w:p>
      <w:pPr>
        <w:pStyle w:val="Heading3"/>
      </w:pPr>
      <w:r>
        <w:t xml:space="preserve">Layer 3: Intelligence Engine (FastAPI + LLM)</w:t>
      </w:r>
    </w:p>
    <w:p>
      <w:pPr>
        <w:spacing w:after="160"/>
        <w:jc w:val="left"/>
      </w:pPr>
      <w:r>
        <w:rPr>
          <w:rFonts w:ascii="Arial" w:cs="Arial" w:eastAsia="Arial" w:hAnsi="Arial"/>
          <w:sz w:val="22"/>
          <w:szCs w:val="22"/>
        </w:rPr>
        <w:t xml:space="preserve">The intelligence engine powers the AI copilot, compliance scoring, health scoring, and automated insights. It exposes a REST and WebSocket API consumed by the frontend and external integrations.</w:t>
      </w:r>
    </w:p>
    <w:p>
      <w:pPr>
        <w:pStyle w:val="ListParagraph"/>
        <w:numPr>
          <w:ilvl w:val="0"/>
          <w:numId w:val="2"/>
        </w:numPr>
        <w:spacing w:after="80"/>
      </w:pPr>
      <w:r>
        <w:rPr>
          <w:rFonts w:ascii="Arial" w:cs="Arial" w:eastAsia="Arial" w:hAnsi="Arial"/>
          <w:b/>
          <w:bCs/>
          <w:sz w:val="22"/>
          <w:szCs w:val="22"/>
        </w:rPr>
        <w:t xml:space="preserve">Framework: </w:t>
      </w:r>
      <w:r>
        <w:rPr>
          <w:rFonts w:ascii="Arial" w:cs="Arial" w:eastAsia="Arial" w:hAnsi="Arial"/>
          <w:sz w:val="22"/>
          <w:szCs w:val="22"/>
        </w:rPr>
        <w:t xml:space="preserve">FastAPI with async endpoints, background task workers via Celery + Redis</w:t>
      </w:r>
    </w:p>
    <w:p>
      <w:pPr>
        <w:pStyle w:val="ListParagraph"/>
        <w:numPr>
          <w:ilvl w:val="0"/>
          <w:numId w:val="2"/>
        </w:numPr>
        <w:spacing w:after="80"/>
      </w:pPr>
      <w:r>
        <w:rPr>
          <w:rFonts w:ascii="Arial" w:cs="Arial" w:eastAsia="Arial" w:hAnsi="Arial"/>
          <w:b/>
          <w:bCs/>
          <w:sz w:val="22"/>
          <w:szCs w:val="22"/>
        </w:rPr>
        <w:t xml:space="preserve">AI Copilot: </w:t>
      </w:r>
      <w:r>
        <w:rPr>
          <w:rFonts w:ascii="Arial" w:cs="Arial" w:eastAsia="Arial" w:hAnsi="Arial"/>
          <w:sz w:val="22"/>
          <w:szCs w:val="22"/>
        </w:rPr>
        <w:t xml:space="preserve">LangGraph-based agent with tool-calling over the Neo4j graph (Cypher generation, entity lookup, blast radius computation)</w:t>
      </w:r>
    </w:p>
    <w:p>
      <w:pPr>
        <w:pStyle w:val="ListParagraph"/>
        <w:numPr>
          <w:ilvl w:val="0"/>
          <w:numId w:val="2"/>
        </w:numPr>
        <w:spacing w:after="80"/>
      </w:pPr>
      <w:r>
        <w:rPr>
          <w:rFonts w:ascii="Arial" w:cs="Arial" w:eastAsia="Arial" w:hAnsi="Arial"/>
          <w:b/>
          <w:bCs/>
          <w:sz w:val="22"/>
          <w:szCs w:val="22"/>
        </w:rPr>
        <w:t xml:space="preserve">LLM Strategy: </w:t>
      </w:r>
      <w:r>
        <w:rPr>
          <w:rFonts w:ascii="Arial" w:cs="Arial" w:eastAsia="Arial" w:hAnsi="Arial"/>
          <w:sz w:val="22"/>
          <w:szCs w:val="22"/>
        </w:rPr>
        <w:t xml:space="preserve">Model-agnostic router supporting OpenAI, Anthropic Claude, Azure OpenAI, AWS Bedrock, Google Vertex AI, Ollama (local), and custom fine-tuned Prism LLM</w:t>
      </w:r>
    </w:p>
    <w:p>
      <w:pPr>
        <w:pStyle w:val="ListParagraph"/>
        <w:numPr>
          <w:ilvl w:val="0"/>
          <w:numId w:val="2"/>
        </w:numPr>
        <w:spacing w:after="80"/>
      </w:pPr>
      <w:r>
        <w:rPr>
          <w:rFonts w:ascii="Arial" w:cs="Arial" w:eastAsia="Arial" w:hAnsi="Arial"/>
          <w:b/>
          <w:bCs/>
          <w:sz w:val="22"/>
          <w:szCs w:val="22"/>
        </w:rPr>
        <w:t xml:space="preserve">Compliance Engine: </w:t>
      </w:r>
      <w:r>
        <w:rPr>
          <w:rFonts w:ascii="Arial" w:cs="Arial" w:eastAsia="Arial" w:hAnsi="Arial"/>
          <w:sz w:val="22"/>
          <w:szCs w:val="22"/>
        </w:rPr>
        <w:t xml:space="preserve">Rule-based policy evaluator with configurable rulesets per industry (PCI-DSS, HIPAA, SOX, SOC2)</w:t>
      </w:r>
    </w:p>
    <w:p>
      <w:pPr>
        <w:pStyle w:val="ListParagraph"/>
        <w:numPr>
          <w:ilvl w:val="0"/>
          <w:numId w:val="2"/>
        </w:numPr>
        <w:spacing w:after="80"/>
      </w:pPr>
      <w:r>
        <w:rPr>
          <w:rFonts w:ascii="Arial" w:cs="Arial" w:eastAsia="Arial" w:hAnsi="Arial"/>
          <w:b/>
          <w:bCs/>
          <w:sz w:val="22"/>
          <w:szCs w:val="22"/>
        </w:rPr>
        <w:t xml:space="preserve">Health Scoring: </w:t>
      </w:r>
      <w:r>
        <w:rPr>
          <w:rFonts w:ascii="Arial" w:cs="Arial" w:eastAsia="Arial" w:hAnsi="Arial"/>
          <w:sz w:val="22"/>
          <w:szCs w:val="22"/>
        </w:rPr>
        <w:t xml:space="preserve">Composite score across availability, latency, compliance posture, vulnerability exposure, and configuration drift</w:t>
      </w:r>
    </w:p>
    <w:p>
      <w:pPr>
        <w:pStyle w:val="Heading3"/>
      </w:pPr>
      <w:r>
        <w:t xml:space="preserve">Layer 4: Presentation (React + D3.js)</w:t>
      </w:r>
    </w:p>
    <w:p>
      <w:pPr>
        <w:spacing w:after="160"/>
        <w:jc w:val="left"/>
      </w:pPr>
      <w:r>
        <w:rPr>
          <w:rFonts w:ascii="Arial" w:cs="Arial" w:eastAsia="Arial" w:hAnsi="Arial"/>
          <w:sz w:val="22"/>
          <w:szCs w:val="22"/>
        </w:rPr>
        <w:t xml:space="preserve">The frontend is a single-page application built with React and Tailwind CSS, with D3.js powering the interactive topology graph. It supports multi-tenant navigation, role-based views, and real-time updates via WebSocket.</w:t>
      </w:r>
    </w:p>
    <w:p>
      <w:pPr>
        <w:pStyle w:val="ListParagraph"/>
        <w:numPr>
          <w:ilvl w:val="0"/>
          <w:numId w:val="2"/>
        </w:numPr>
        <w:spacing w:after="80"/>
      </w:pPr>
      <w:r>
        <w:rPr>
          <w:rFonts w:ascii="Arial" w:cs="Arial" w:eastAsia="Arial" w:hAnsi="Arial"/>
          <w:b/>
          <w:bCs/>
          <w:sz w:val="22"/>
          <w:szCs w:val="22"/>
        </w:rPr>
        <w:t xml:space="preserve">Topology Graph: </w:t>
      </w:r>
      <w:r>
        <w:rPr>
          <w:rFonts w:ascii="Arial" w:cs="Arial" w:eastAsia="Arial" w:hAnsi="Arial"/>
          <w:sz w:val="22"/>
          <w:szCs w:val="22"/>
        </w:rPr>
        <w:t xml:space="preserve">Force-directed layout with zoom, pan, filter by platform, search, and click-to-expand detail panels</w:t>
      </w:r>
    </w:p>
    <w:p>
      <w:pPr>
        <w:pStyle w:val="ListParagraph"/>
        <w:numPr>
          <w:ilvl w:val="0"/>
          <w:numId w:val="2"/>
        </w:numPr>
        <w:spacing w:after="80"/>
      </w:pPr>
      <w:r>
        <w:rPr>
          <w:rFonts w:ascii="Arial" w:cs="Arial" w:eastAsia="Arial" w:hAnsi="Arial"/>
          <w:b/>
          <w:bCs/>
          <w:sz w:val="22"/>
          <w:szCs w:val="22"/>
        </w:rPr>
        <w:t xml:space="preserve">Dashboards: </w:t>
      </w:r>
      <w:r>
        <w:rPr>
          <w:rFonts w:ascii="Arial" w:cs="Arial" w:eastAsia="Arial" w:hAnsi="Arial"/>
          <w:sz w:val="22"/>
          <w:szCs w:val="22"/>
        </w:rPr>
        <w:t xml:space="preserve">Executive KPI dashboard, compliance dashboard, vulnerability dashboard, per-application detail view</w:t>
      </w:r>
    </w:p>
    <w:p>
      <w:pPr>
        <w:pStyle w:val="ListParagraph"/>
        <w:numPr>
          <w:ilvl w:val="0"/>
          <w:numId w:val="2"/>
        </w:numPr>
        <w:spacing w:after="80"/>
      </w:pPr>
      <w:r>
        <w:rPr>
          <w:rFonts w:ascii="Arial" w:cs="Arial" w:eastAsia="Arial" w:hAnsi="Arial"/>
          <w:b/>
          <w:bCs/>
          <w:sz w:val="22"/>
          <w:szCs w:val="22"/>
        </w:rPr>
        <w:t xml:space="preserve">AI Chat: </w:t>
      </w:r>
      <w:r>
        <w:rPr>
          <w:rFonts w:ascii="Arial" w:cs="Arial" w:eastAsia="Arial" w:hAnsi="Arial"/>
          <w:sz w:val="22"/>
          <w:szCs w:val="22"/>
        </w:rPr>
        <w:t xml:space="preserve">Persistent sidebar chat with context-aware suggestions, query history, and exportable answers</w:t>
      </w:r>
    </w:p>
    <w:p>
      <w:pPr>
        <w:pStyle w:val="ListParagraph"/>
        <w:numPr>
          <w:ilvl w:val="0"/>
          <w:numId w:val="2"/>
        </w:numPr>
        <w:spacing w:after="80"/>
      </w:pPr>
      <w:r>
        <w:rPr>
          <w:rFonts w:ascii="Arial" w:cs="Arial" w:eastAsia="Arial" w:hAnsi="Arial"/>
          <w:b/>
          <w:bCs/>
          <w:sz w:val="22"/>
          <w:szCs w:val="22"/>
        </w:rPr>
        <w:t xml:space="preserve">RBAC: </w:t>
      </w:r>
      <w:r>
        <w:rPr>
          <w:rFonts w:ascii="Arial" w:cs="Arial" w:eastAsia="Arial" w:hAnsi="Arial"/>
          <w:sz w:val="22"/>
          <w:szCs w:val="22"/>
        </w:rPr>
        <w:t xml:space="preserve">Role-based views (Admin, Platform Engineer, Developer, Product Owner, Auditor, Executive)</w:t>
      </w:r>
    </w:p>
    <w:p>
      <w:pPr>
        <w:pStyle w:val="ListParagraph"/>
        <w:numPr>
          <w:ilvl w:val="0"/>
          <w:numId w:val="2"/>
        </w:numPr>
        <w:spacing w:after="80"/>
      </w:pPr>
      <w:r>
        <w:rPr>
          <w:rFonts w:ascii="Arial" w:cs="Arial" w:eastAsia="Arial" w:hAnsi="Arial"/>
          <w:b/>
          <w:bCs/>
          <w:sz w:val="22"/>
          <w:szCs w:val="22"/>
        </w:rPr>
        <w:t xml:space="preserve">Reports: </w:t>
      </w:r>
      <w:r>
        <w:rPr>
          <w:rFonts w:ascii="Arial" w:cs="Arial" w:eastAsia="Arial" w:hAnsi="Arial"/>
          <w:sz w:val="22"/>
          <w:szCs w:val="22"/>
        </w:rPr>
        <w:t xml:space="preserve">Control tower with scheduled and on-demand PDF/CSV export</w:t>
      </w:r>
    </w:p>
    <w:p>
      <w:pPr>
        <w:spacing w:after="120"/>
      </w:pPr>
    </w:p>
    <w:p>
      <w:pPr>
        <w:pStyle w:val="Heading2"/>
      </w:pPr>
      <w:r>
        <w:t xml:space="preserve">Infrastructure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Self-Hosted (Primary)</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SaaS (Phase 3)</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K8s cluster (EKS, AKS, OpenShift, on-prem)</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 EKS with Fargate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Database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Community/Enterprise (Helm chart)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Neo4j Aura Enterprise (managed)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 / Queue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Redis (Helm chart)</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 ElastiCache + SQS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Storage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MinIO or customer S3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S3</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 / SSO</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IdP via OIDC/SAML</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Auth0 or Cognito + customer IdP federation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K8s Secrets or HashiCorp Vault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Secrets Manager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Prometheus + Grafana (bundled)</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Datadog or Grafana Cloud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Helm chart + ArgoCD GitOps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Terraform + ArgoCD</w:t>
            </w:r>
          </w:p>
        </w:tc>
      </w:tr>
    </w:tbl>
    <w:p>
      <w:r>
        <w:br w:type="page"/>
      </w:r>
    </w:p>
    <w:p>
      <w:pPr>
        <w:pStyle w:val="Heading1"/>
      </w:pPr>
      <w:r>
        <w:t xml:space="preserve">AI and LLM Strategy</w:t>
      </w:r>
    </w:p>
    <w:p>
      <w:pPr>
        <w:pStyle w:val="Heading2"/>
      </w:pPr>
      <w:r>
        <w:t xml:space="preserve">Model-Agnostic Architecture</w:t>
      </w:r>
    </w:p>
    <w:p>
      <w:pPr>
        <w:spacing w:after="160"/>
        <w:jc w:val="left"/>
      </w:pPr>
      <w:r>
        <w:rPr>
          <w:rFonts w:ascii="Arial" w:cs="Arial" w:eastAsia="Arial" w:hAnsi="Arial"/>
          <w:sz w:val="22"/>
          <w:szCs w:val="22"/>
        </w:rPr>
        <w:t xml:space="preserve">Prism’s AI strategy mirrors the approach pioneered by Cursor: build a model-agnostic orchestration layer that routes to any LLM provider, then layer a custom fine-tuned model on top for domain-specific tasks. This gives customers flexibility to use their existing LLM contracts while Prism adds proprietary intelligence.</w:t>
      </w:r>
    </w:p>
    <w:p>
      <w:pPr>
        <w:pStyle w:val="Heading3"/>
      </w:pPr>
      <w:r>
        <w:t xml:space="preserve">LLM Router</w:t>
      </w:r>
    </w:p>
    <w:p>
      <w:pPr>
        <w:spacing w:after="160"/>
        <w:jc w:val="left"/>
      </w:pPr>
      <w:r>
        <w:rPr>
          <w:rFonts w:ascii="Arial" w:cs="Arial" w:eastAsia="Arial" w:hAnsi="Arial"/>
          <w:sz w:val="22"/>
          <w:szCs w:val="22"/>
        </w:rPr>
        <w:t xml:space="preserve">The LLM router is a FastAPI middleware that abstracts provider-specific APIs behind a unified interface. It supports:</w:t>
      </w:r>
    </w:p>
    <w:p>
      <w:pPr>
        <w:pStyle w:val="ListParagraph"/>
        <w:numPr>
          <w:ilvl w:val="0"/>
          <w:numId w:val="2"/>
        </w:numPr>
        <w:spacing w:after="80"/>
      </w:pPr>
      <w:r>
        <w:rPr>
          <w:rFonts w:ascii="Arial" w:cs="Arial" w:eastAsia="Arial" w:hAnsi="Arial"/>
          <w:b/>
          <w:bCs/>
          <w:sz w:val="22"/>
          <w:szCs w:val="22"/>
        </w:rPr>
        <w:t xml:space="preserve">Cloud Providers: </w:t>
      </w:r>
      <w:r>
        <w:rPr>
          <w:rFonts w:ascii="Arial" w:cs="Arial" w:eastAsia="Arial" w:hAnsi="Arial"/>
          <w:sz w:val="22"/>
          <w:szCs w:val="22"/>
        </w:rPr>
        <w:t xml:space="preserve">OpenAI (GPT-4o, o3), Anthropic (Claude Opus, Sonnet), Azure OpenAI, AWS Bedrock (Titan, Claude), Google Vertex AI (Gemini)</w:t>
      </w:r>
    </w:p>
    <w:p>
      <w:pPr>
        <w:pStyle w:val="ListParagraph"/>
        <w:numPr>
          <w:ilvl w:val="0"/>
          <w:numId w:val="2"/>
        </w:numPr>
        <w:spacing w:after="80"/>
      </w:pPr>
      <w:r>
        <w:rPr>
          <w:rFonts w:ascii="Arial" w:cs="Arial" w:eastAsia="Arial" w:hAnsi="Arial"/>
          <w:b/>
          <w:bCs/>
          <w:sz w:val="22"/>
          <w:szCs w:val="22"/>
        </w:rPr>
        <w:t xml:space="preserve">Local/Air-Gapped: </w:t>
      </w:r>
      <w:r>
        <w:rPr>
          <w:rFonts w:ascii="Arial" w:cs="Arial" w:eastAsia="Arial" w:hAnsi="Arial"/>
          <w:sz w:val="22"/>
          <w:szCs w:val="22"/>
        </w:rPr>
        <w:t xml:space="preserve">Ollama, vLLM, or any OpenAI-compatible API endpoint for fully self-hosted deployments</w:t>
      </w:r>
    </w:p>
    <w:p>
      <w:pPr>
        <w:pStyle w:val="ListParagraph"/>
        <w:numPr>
          <w:ilvl w:val="0"/>
          <w:numId w:val="2"/>
        </w:numPr>
        <w:spacing w:after="80"/>
      </w:pPr>
      <w:r>
        <w:rPr>
          <w:rFonts w:ascii="Arial" w:cs="Arial" w:eastAsia="Arial" w:hAnsi="Arial"/>
          <w:b/>
          <w:bCs/>
          <w:sz w:val="22"/>
          <w:szCs w:val="22"/>
        </w:rPr>
        <w:t xml:space="preserve">Custom Prism LLM: </w:t>
      </w:r>
      <w:r>
        <w:rPr>
          <w:rFonts w:ascii="Arial" w:cs="Arial" w:eastAsia="Arial" w:hAnsi="Arial"/>
          <w:sz w:val="22"/>
          <w:szCs w:val="22"/>
        </w:rPr>
        <w:t xml:space="preserve">Fine-tuned model trained on infrastructure knowledge, Cypher query generation, and platform topology reasoning</w:t>
      </w:r>
    </w:p>
    <w:p>
      <w:pPr>
        <w:pStyle w:val="ListParagraph"/>
        <w:numPr>
          <w:ilvl w:val="0"/>
          <w:numId w:val="2"/>
        </w:numPr>
        <w:spacing w:after="80"/>
      </w:pPr>
      <w:r>
        <w:rPr>
          <w:rFonts w:ascii="Arial" w:cs="Arial" w:eastAsia="Arial" w:hAnsi="Arial"/>
          <w:b/>
          <w:bCs/>
          <w:sz w:val="22"/>
          <w:szCs w:val="22"/>
        </w:rPr>
        <w:t xml:space="preserve">Routing Logic: </w:t>
      </w:r>
      <w:r>
        <w:rPr>
          <w:rFonts w:ascii="Arial" w:cs="Arial" w:eastAsia="Arial" w:hAnsi="Arial"/>
          <w:sz w:val="22"/>
          <w:szCs w:val="22"/>
        </w:rPr>
        <w:t xml:space="preserve">Configurable per-tenant: customers choose their preferred provider, with fallback chains</w:t>
      </w:r>
    </w:p>
    <w:p>
      <w:pPr>
        <w:pStyle w:val="ListParagraph"/>
        <w:numPr>
          <w:ilvl w:val="0"/>
          <w:numId w:val="2"/>
        </w:numPr>
        <w:spacing w:after="80"/>
      </w:pPr>
      <w:r>
        <w:rPr>
          <w:rFonts w:ascii="Arial" w:cs="Arial" w:eastAsia="Arial" w:hAnsi="Arial"/>
          <w:b/>
          <w:bCs/>
          <w:sz w:val="22"/>
          <w:szCs w:val="22"/>
        </w:rPr>
        <w:t xml:space="preserve">Cost Controls: </w:t>
      </w:r>
      <w:r>
        <w:rPr>
          <w:rFonts w:ascii="Arial" w:cs="Arial" w:eastAsia="Arial" w:hAnsi="Arial"/>
          <w:sz w:val="22"/>
          <w:szCs w:val="22"/>
        </w:rPr>
        <w:t xml:space="preserve">Token budgets, rate limiting, and usage analytics per tenant</w:t>
      </w:r>
    </w:p>
    <w:p>
      <w:pPr>
        <w:pStyle w:val="Heading3"/>
      </w:pPr>
      <w:r>
        <w:t xml:space="preserve">Custom Prism LLM</w:t>
      </w:r>
    </w:p>
    <w:p>
      <w:pPr>
        <w:spacing w:after="160"/>
        <w:jc w:val="left"/>
      </w:pPr>
      <w:r>
        <w:rPr>
          <w:rFonts w:ascii="Arial" w:cs="Arial" w:eastAsia="Arial" w:hAnsi="Arial"/>
          <w:sz w:val="22"/>
          <w:szCs w:val="22"/>
        </w:rPr>
        <w:t xml:space="preserve">The Prism LLM is a domain-specific model fine-tuned for infrastructure intelligence tasks. It is trained on:</w:t>
      </w:r>
    </w:p>
    <w:p>
      <w:pPr>
        <w:pStyle w:val="ListParagraph"/>
        <w:numPr>
          <w:ilvl w:val="0"/>
          <w:numId w:val="2"/>
        </w:numPr>
        <w:spacing w:after="80"/>
      </w:pPr>
      <w:r>
        <w:rPr>
          <w:rFonts w:ascii="Arial" w:cs="Arial" w:eastAsia="Arial" w:hAnsi="Arial"/>
          <w:sz w:val="22"/>
          <w:szCs w:val="22"/>
        </w:rPr>
        <w:t xml:space="preserve">Cypher query generation from natural language infrastructure questions</w:t>
      </w:r>
    </w:p>
    <w:p>
      <w:pPr>
        <w:pStyle w:val="ListParagraph"/>
        <w:numPr>
          <w:ilvl w:val="0"/>
          <w:numId w:val="2"/>
        </w:numPr>
        <w:spacing w:after="80"/>
      </w:pPr>
      <w:r>
        <w:rPr>
          <w:rFonts w:ascii="Arial" w:cs="Arial" w:eastAsia="Arial" w:hAnsi="Arial"/>
          <w:sz w:val="22"/>
          <w:szCs w:val="22"/>
        </w:rPr>
        <w:t xml:space="preserve">Entity resolution heuristics (matching service names across platforms)</w:t>
      </w:r>
    </w:p>
    <w:p>
      <w:pPr>
        <w:pStyle w:val="ListParagraph"/>
        <w:numPr>
          <w:ilvl w:val="0"/>
          <w:numId w:val="2"/>
        </w:numPr>
        <w:spacing w:after="80"/>
      </w:pPr>
      <w:r>
        <w:rPr>
          <w:rFonts w:ascii="Arial" w:cs="Arial" w:eastAsia="Arial" w:hAnsi="Arial"/>
          <w:sz w:val="22"/>
          <w:szCs w:val="22"/>
        </w:rPr>
        <w:t xml:space="preserve">Blast radius reasoning (explaining multi-hop impact in plain language)</w:t>
      </w:r>
    </w:p>
    <w:p>
      <w:pPr>
        <w:pStyle w:val="ListParagraph"/>
        <w:numPr>
          <w:ilvl w:val="0"/>
          <w:numId w:val="2"/>
        </w:numPr>
        <w:spacing w:after="80"/>
      </w:pPr>
      <w:r>
        <w:rPr>
          <w:rFonts w:ascii="Arial" w:cs="Arial" w:eastAsia="Arial" w:hAnsi="Arial"/>
          <w:sz w:val="22"/>
          <w:szCs w:val="22"/>
        </w:rPr>
        <w:t xml:space="preserve">Compliance policy interpretation (mapping rules to platform-specific checks)</w:t>
      </w:r>
    </w:p>
    <w:p>
      <w:pPr>
        <w:pStyle w:val="ListParagraph"/>
        <w:numPr>
          <w:ilvl w:val="0"/>
          <w:numId w:val="2"/>
        </w:numPr>
        <w:spacing w:after="80"/>
      </w:pPr>
      <w:r>
        <w:rPr>
          <w:rFonts w:ascii="Arial" w:cs="Arial" w:eastAsia="Arial" w:hAnsi="Arial"/>
          <w:sz w:val="22"/>
          <w:szCs w:val="22"/>
        </w:rPr>
        <w:t xml:space="preserve">Architecture pattern recognition (identifying anti-patterns, single points of failure)</w:t>
      </w:r>
    </w:p>
    <w:p>
      <w:pPr>
        <w:spacing w:after="120"/>
      </w:pPr>
    </w:p>
    <w:p>
      <w:pPr>
        <w:spacing w:after="160"/>
        <w:jc w:val="left"/>
      </w:pPr>
      <w:r>
        <w:rPr>
          <w:rFonts w:ascii="Arial" w:cs="Arial" w:eastAsia="Arial" w:hAnsi="Arial"/>
          <w:sz w:val="22"/>
          <w:szCs w:val="22"/>
        </w:rPr>
        <w:t xml:space="preserve">The custom model is offered as a value-add tier, not a replacement. Customers can run Prism with any supported LLM, but the Prism LLM delivers better accuracy on infrastructure-specific tasks. This creates a product moat similar to Cursor’s model advantage over generic code assistants.</w:t>
      </w:r>
    </w:p>
    <w:p>
      <w:pPr>
        <w:pStyle w:val="Heading3"/>
      </w:pPr>
      <w:r>
        <w:t xml:space="preserve">RAG Pipeline</w:t>
      </w:r>
    </w:p>
    <w:p>
      <w:pPr>
        <w:spacing w:after="160"/>
        <w:jc w:val="left"/>
      </w:pPr>
      <w:r>
        <w:rPr>
          <w:rFonts w:ascii="Arial" w:cs="Arial" w:eastAsia="Arial" w:hAnsi="Arial"/>
          <w:sz w:val="22"/>
          <w:szCs w:val="22"/>
        </w:rPr>
        <w:t xml:space="preserve">The AI copilot uses retrieval-augmented generation grounded in the Neo4j knowledge graph. When a user asks a question, the pipeline:</w:t>
      </w:r>
    </w:p>
    <w:p>
      <w:pPr>
        <w:pStyle w:val="ListParagraph"/>
        <w:numPr>
          <w:ilvl w:val="0"/>
          <w:numId w:val="2"/>
        </w:numPr>
        <w:spacing w:after="80"/>
      </w:pPr>
      <w:r>
        <w:rPr>
          <w:rFonts w:ascii="Arial" w:cs="Arial" w:eastAsia="Arial" w:hAnsi="Arial"/>
          <w:sz w:val="22"/>
          <w:szCs w:val="22"/>
        </w:rPr>
        <w:t xml:space="preserve">Classifies intent (entity lookup, dependency query, blast radius, compliance check, freeform)</w:t>
      </w:r>
    </w:p>
    <w:p>
      <w:pPr>
        <w:pStyle w:val="ListParagraph"/>
        <w:numPr>
          <w:ilvl w:val="0"/>
          <w:numId w:val="2"/>
        </w:numPr>
        <w:spacing w:after="80"/>
      </w:pPr>
      <w:r>
        <w:rPr>
          <w:rFonts w:ascii="Arial" w:cs="Arial" w:eastAsia="Arial" w:hAnsi="Arial"/>
          <w:sz w:val="22"/>
          <w:szCs w:val="22"/>
        </w:rPr>
        <w:t xml:space="preserve">Generates a Cypher query against the graph and executes it</w:t>
      </w:r>
    </w:p>
    <w:p>
      <w:pPr>
        <w:pStyle w:val="ListParagraph"/>
        <w:numPr>
          <w:ilvl w:val="0"/>
          <w:numId w:val="2"/>
        </w:numPr>
        <w:spacing w:after="80"/>
      </w:pPr>
      <w:r>
        <w:rPr>
          <w:rFonts w:ascii="Arial" w:cs="Arial" w:eastAsia="Arial" w:hAnsi="Arial"/>
          <w:sz w:val="22"/>
          <w:szCs w:val="22"/>
        </w:rPr>
        <w:t xml:space="preserve">Retrieves relevant graph context and entity metadata</w:t>
      </w:r>
    </w:p>
    <w:p>
      <w:pPr>
        <w:pStyle w:val="ListParagraph"/>
        <w:numPr>
          <w:ilvl w:val="0"/>
          <w:numId w:val="2"/>
        </w:numPr>
        <w:spacing w:after="80"/>
      </w:pPr>
      <w:r>
        <w:rPr>
          <w:rFonts w:ascii="Arial" w:cs="Arial" w:eastAsia="Arial" w:hAnsi="Arial"/>
          <w:sz w:val="22"/>
          <w:szCs w:val="22"/>
        </w:rPr>
        <w:t xml:space="preserve">Augments the LLM prompt with structured graph data</w:t>
      </w:r>
    </w:p>
    <w:p>
      <w:pPr>
        <w:pStyle w:val="ListParagraph"/>
        <w:numPr>
          <w:ilvl w:val="0"/>
          <w:numId w:val="2"/>
        </w:numPr>
        <w:spacing w:after="80"/>
      </w:pPr>
      <w:r>
        <w:rPr>
          <w:rFonts w:ascii="Arial" w:cs="Arial" w:eastAsia="Arial" w:hAnsi="Arial"/>
          <w:sz w:val="22"/>
          <w:szCs w:val="22"/>
        </w:rPr>
        <w:t xml:space="preserve">Returns a grounded answer with citations to specific graph entities and relationships</w:t>
      </w:r>
    </w:p>
    <w:p>
      <w:pPr>
        <w:spacing w:after="120"/>
      </w:pPr>
    </w:p>
    <w:p>
      <w:pPr>
        <w:spacing w:after="160"/>
        <w:jc w:val="left"/>
      </w:pPr>
      <w:r>
        <w:rPr>
          <w:rFonts w:ascii="Arial" w:cs="Arial" w:eastAsia="Arial" w:hAnsi="Arial"/>
          <w:sz w:val="22"/>
          <w:szCs w:val="22"/>
        </w:rPr>
        <w:t xml:space="preserve">This architecture ensures answers are always grounded in the customer’s actual infrastructure state, not hallucinated from training data.</w:t>
      </w:r>
    </w:p>
    <w:p>
      <w:r>
        <w:br w:type="page"/>
      </w:r>
    </w:p>
    <w:p>
      <w:pPr>
        <w:pStyle w:val="Heading1"/>
      </w:pPr>
      <w:r>
        <w:t xml:space="preserve">Multi-Tenancy and Data Isolation</w:t>
      </w:r>
    </w:p>
    <w:p>
      <w:pPr>
        <w:spacing w:after="160"/>
        <w:jc w:val="left"/>
      </w:pPr>
      <w:r>
        <w:rPr>
          <w:rFonts w:ascii="Arial" w:cs="Arial" w:eastAsia="Arial" w:hAnsi="Arial"/>
          <w:sz w:val="22"/>
          <w:szCs w:val="22"/>
        </w:rPr>
        <w:t xml:space="preserve">Prism is designed to serve multiple enterprise customers (tenants) from a single deployment, with strict data isolation between them. This is critical for regulated industries and for the SaaS model.</w:t>
      </w:r>
    </w:p>
    <w:p>
      <w:pPr>
        <w:pStyle w:val="Heading2"/>
      </w:pPr>
      <w:r>
        <w:t xml:space="preserve">Isolation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Isolation Method</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Graph Data</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Separate Neo4j database per tenant</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Graph queries never cross tenant boundaries; simplifies backup/restore per customer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Layer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JWT-based tenant routing with middleware enforcement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request is scoped to tenant context; no shared state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Tenant-prefixed S3 paths with bucket policies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Compliance artifacts and exports are isolated at the storage layer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AI/LLM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Per-tenant LLM config (provider, model, API key)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Customers use their own LLM contracts; no data cross-contamination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Per-tenant OIDC/SAML integration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Users authenticate against their own identity provider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Per-tenant encryption keys (BYOK supported)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Customers in regulated industries require key ownership</w:t>
            </w:r>
          </w:p>
        </w:tc>
      </w:tr>
    </w:tbl>
    <w:p>
      <w:pPr>
        <w:spacing w:after="120"/>
      </w:pPr>
    </w:p>
    <w:p>
      <w:pPr>
        <w:spacing w:after="160"/>
        <w:jc w:val="left"/>
      </w:pPr>
      <w:r>
        <w:rPr>
          <w:rFonts w:ascii="Arial" w:cs="Arial" w:eastAsia="Arial" w:hAnsi="Arial"/>
          <w:sz w:val="22"/>
          <w:szCs w:val="22"/>
        </w:rPr>
        <w:t xml:space="preserve">For self-hosted deployments, each customer runs their own isolated instance. Multi-tenancy becomes relevant in the SaaS tier and for managed service provider (MSP) deployments where one Prism instance serves multiple internal business units.</w:t>
      </w:r>
    </w:p>
    <w:p>
      <w:r>
        <w:br w:type="page"/>
      </w:r>
    </w:p>
    <w:p>
      <w:pPr>
        <w:pStyle w:val="Heading1"/>
      </w:pPr>
      <w:r>
        <w:t xml:space="preserve">Connector Strategy and Synthetic Data</w:t>
      </w:r>
    </w:p>
    <w:p>
      <w:pPr>
        <w:pStyle w:val="Heading2"/>
      </w:pPr>
      <w:r>
        <w:t xml:space="preserve">Connector Architecture</w:t>
      </w:r>
    </w:p>
    <w:p>
      <w:pPr>
        <w:spacing w:after="160"/>
        <w:jc w:val="left"/>
      </w:pPr>
      <w:r>
        <w:rPr>
          <w:rFonts w:ascii="Arial" w:cs="Arial" w:eastAsia="Arial" w:hAnsi="Arial"/>
          <w:sz w:val="22"/>
          <w:szCs w:val="22"/>
        </w:rPr>
        <w:t xml:space="preserve">Each connector follows a standardized adapter pattern with four lifecycle methods:</w:t>
      </w:r>
    </w:p>
    <w:p>
      <w:pPr>
        <w:pStyle w:val="ListParagraph"/>
        <w:numPr>
          <w:ilvl w:val="0"/>
          <w:numId w:val="2"/>
        </w:numPr>
        <w:spacing w:after="80"/>
      </w:pPr>
      <w:r>
        <w:rPr>
          <w:rFonts w:ascii="Arial" w:cs="Arial" w:eastAsia="Arial" w:hAnsi="Arial"/>
          <w:b/>
          <w:bCs/>
          <w:sz w:val="22"/>
          <w:szCs w:val="22"/>
        </w:rPr>
        <w:t xml:space="preserve">discover(): </w:t>
      </w:r>
      <w:r>
        <w:rPr>
          <w:rFonts w:ascii="Arial" w:cs="Arial" w:eastAsia="Arial" w:hAnsi="Arial"/>
          <w:sz w:val="22"/>
          <w:szCs w:val="22"/>
        </w:rPr>
        <w:t xml:space="preserve">Enumerate all entities in the target platform (APIs, services, deployments, repos, images)</w:t>
      </w:r>
    </w:p>
    <w:p>
      <w:pPr>
        <w:pStyle w:val="ListParagraph"/>
        <w:numPr>
          <w:ilvl w:val="0"/>
          <w:numId w:val="2"/>
        </w:numPr>
        <w:spacing w:after="80"/>
      </w:pPr>
      <w:r>
        <w:rPr>
          <w:rFonts w:ascii="Arial" w:cs="Arial" w:eastAsia="Arial" w:hAnsi="Arial"/>
          <w:b/>
          <w:bCs/>
          <w:sz w:val="22"/>
          <w:szCs w:val="22"/>
        </w:rPr>
        <w:t xml:space="preserve">sync(): </w:t>
      </w:r>
      <w:r>
        <w:rPr>
          <w:rFonts w:ascii="Arial" w:cs="Arial" w:eastAsia="Arial" w:hAnsi="Arial"/>
          <w:sz w:val="22"/>
          <w:szCs w:val="22"/>
        </w:rPr>
        <w:t xml:space="preserve">Fetch current state and update the graph (create/update/delete nodes and edges)</w:t>
      </w:r>
    </w:p>
    <w:p>
      <w:pPr>
        <w:pStyle w:val="ListParagraph"/>
        <w:numPr>
          <w:ilvl w:val="0"/>
          <w:numId w:val="2"/>
        </w:numPr>
        <w:spacing w:after="80"/>
      </w:pPr>
      <w:r>
        <w:rPr>
          <w:rFonts w:ascii="Arial" w:cs="Arial" w:eastAsia="Arial" w:hAnsi="Arial"/>
          <w:b/>
          <w:bCs/>
          <w:sz w:val="22"/>
          <w:szCs w:val="22"/>
        </w:rPr>
        <w:t xml:space="preserve">healthcheck(): </w:t>
      </w:r>
      <w:r>
        <w:rPr>
          <w:rFonts w:ascii="Arial" w:cs="Arial" w:eastAsia="Arial" w:hAnsi="Arial"/>
          <w:sz w:val="22"/>
          <w:szCs w:val="22"/>
        </w:rPr>
        <w:t xml:space="preserve">Verify API connectivity and credential validity</w:t>
      </w:r>
    </w:p>
    <w:p>
      <w:pPr>
        <w:pStyle w:val="ListParagraph"/>
        <w:numPr>
          <w:ilvl w:val="0"/>
          <w:numId w:val="2"/>
        </w:numPr>
        <w:spacing w:after="80"/>
      </w:pPr>
      <w:r>
        <w:rPr>
          <w:rFonts w:ascii="Arial" w:cs="Arial" w:eastAsia="Arial" w:hAnsi="Arial"/>
          <w:b/>
          <w:bCs/>
          <w:sz w:val="22"/>
          <w:szCs w:val="22"/>
        </w:rPr>
        <w:t xml:space="preserve">generate_mock(): </w:t>
      </w:r>
      <w:r>
        <w:rPr>
          <w:rFonts w:ascii="Arial" w:cs="Arial" w:eastAsia="Arial" w:hAnsi="Arial"/>
          <w:sz w:val="22"/>
          <w:szCs w:val="22"/>
        </w:rPr>
        <w:t xml:space="preserve">Produce realistic synthetic data that matches the connector’s entity schema</w:t>
      </w:r>
    </w:p>
    <w:p>
      <w:pPr>
        <w:spacing w:after="120"/>
      </w:pPr>
    </w:p>
    <w:p>
      <w:pPr>
        <w:pStyle w:val="Heading2"/>
      </w:pPr>
      <w:r>
        <w:t xml:space="preserve">Connector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Connectors</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 Types</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 Rationale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Kubernetes/OpenShift, GitHub/GHAS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Namespaces, Deployments, Pods, Services, Repos, Pipelines, SAST Findings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infrastructure visible to every enterprise; proves the graph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IBM API Connect, Datadog/Dynatrace, ArgoCD</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 Products, Plans, Subscriptions, APM Services, Traces, GitOps Apps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Adds API governance and observability layers; high-value for banks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Confluent Kafka, AWS (EKS/ECS/Lambda), Azure (AKS/Functions)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Topics, Consumer Groups, Cloud Resources, Serverless Functions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Multi-cloud and event-streaming coverage for broad enterprise appeal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ServiceNow CMDB, Jira, Terraform, Vault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CIs, Change Requests, Incidents, IaC State, Secrets Metadata</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ITSM and IaC integration for compliance and change management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Custom/Generic (REST, GraphQL, JDBC)</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User-defined entities via schema mapping</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Enables customers to onboard any internal tool via configuration</w:t>
            </w:r>
          </w:p>
        </w:tc>
      </w:tr>
    </w:tbl>
    <w:p>
      <w:pPr>
        <w:spacing w:after="120"/>
      </w:pPr>
    </w:p>
    <w:p>
      <w:pPr>
        <w:pStyle w:val="Heading2"/>
      </w:pPr>
      <w:r>
        <w:t xml:space="preserve">Synthetic Data Engine</w:t>
      </w:r>
    </w:p>
    <w:p>
      <w:pPr>
        <w:spacing w:after="160"/>
        <w:jc w:val="left"/>
      </w:pPr>
      <w:r>
        <w:rPr>
          <w:rFonts w:ascii="Arial" w:cs="Arial" w:eastAsia="Arial" w:hAnsi="Arial"/>
          <w:sz w:val="22"/>
          <w:szCs w:val="22"/>
        </w:rPr>
        <w:t xml:space="preserve">Since Prism launches without live connectivity, the synthetic data engine is a first-class product component, not a throwaway. It generates realistic, interconnected mock data across all connector types, producing a fully populated knowledge graph that demonstrates every Prism capability in demos, pilots, and development.</w:t>
      </w:r>
    </w:p>
    <w:p>
      <w:pPr>
        <w:spacing w:after="160"/>
        <w:jc w:val="left"/>
      </w:pPr>
      <w:r>
        <w:rPr>
          <w:rFonts w:ascii="Arial" w:cs="Arial" w:eastAsia="Arial" w:hAnsi="Arial"/>
          <w:sz w:val="22"/>
          <w:szCs w:val="22"/>
        </w:rPr>
        <w:t xml:space="preserve">The synthetic data engine uses configurable profiles:</w:t>
      </w:r>
    </w:p>
    <w:p>
      <w:pPr>
        <w:pStyle w:val="ListParagraph"/>
        <w:numPr>
          <w:ilvl w:val="0"/>
          <w:numId w:val="2"/>
        </w:numPr>
        <w:spacing w:after="80"/>
      </w:pPr>
      <w:r>
        <w:rPr>
          <w:rFonts w:ascii="Arial" w:cs="Arial" w:eastAsia="Arial" w:hAnsi="Arial"/>
          <w:b/>
          <w:bCs/>
          <w:sz w:val="22"/>
          <w:szCs w:val="22"/>
        </w:rPr>
        <w:t xml:space="preserve">Small Enterprise: </w:t>
      </w:r>
      <w:r>
        <w:rPr>
          <w:rFonts w:ascii="Arial" w:cs="Arial" w:eastAsia="Arial" w:hAnsi="Arial"/>
          <w:sz w:val="22"/>
          <w:szCs w:val="22"/>
        </w:rPr>
        <w:t xml:space="preserve">50 applications, 200 services, 500 APIs, 3 environments</w:t>
      </w:r>
    </w:p>
    <w:p>
      <w:pPr>
        <w:pStyle w:val="ListParagraph"/>
        <w:numPr>
          <w:ilvl w:val="0"/>
          <w:numId w:val="2"/>
        </w:numPr>
        <w:spacing w:after="80"/>
      </w:pPr>
      <w:r>
        <w:rPr>
          <w:rFonts w:ascii="Arial" w:cs="Arial" w:eastAsia="Arial" w:hAnsi="Arial"/>
          <w:b/>
          <w:bCs/>
          <w:sz w:val="22"/>
          <w:szCs w:val="22"/>
        </w:rPr>
        <w:t xml:space="preserve">Mid-Market: </w:t>
      </w:r>
      <w:r>
        <w:rPr>
          <w:rFonts w:ascii="Arial" w:cs="Arial" w:eastAsia="Arial" w:hAnsi="Arial"/>
          <w:sz w:val="22"/>
          <w:szCs w:val="22"/>
        </w:rPr>
        <w:t xml:space="preserve">200 applications, 1,000 services, 2,000 APIs, 5 environments</w:t>
      </w:r>
    </w:p>
    <w:p>
      <w:pPr>
        <w:pStyle w:val="ListParagraph"/>
        <w:numPr>
          <w:ilvl w:val="0"/>
          <w:numId w:val="2"/>
        </w:numPr>
        <w:spacing w:after="80"/>
      </w:pPr>
      <w:r>
        <w:rPr>
          <w:rFonts w:ascii="Arial" w:cs="Arial" w:eastAsia="Arial" w:hAnsi="Arial"/>
          <w:b/>
          <w:bCs/>
          <w:sz w:val="22"/>
          <w:szCs w:val="22"/>
        </w:rPr>
        <w:t xml:space="preserve">Large Enterprise: </w:t>
      </w:r>
      <w:r>
        <w:rPr>
          <w:rFonts w:ascii="Arial" w:cs="Arial" w:eastAsia="Arial" w:hAnsi="Arial"/>
          <w:sz w:val="22"/>
          <w:szCs w:val="22"/>
        </w:rPr>
        <w:t xml:space="preserve">1,000+ applications, 10,000 services, 20,000 APIs, 10+ environments</w:t>
      </w:r>
    </w:p>
    <w:p>
      <w:pPr>
        <w:spacing w:after="120"/>
      </w:pPr>
    </w:p>
    <w:p>
      <w:pPr>
        <w:spacing w:after="160"/>
        <w:jc w:val="left"/>
      </w:pPr>
      <w:r>
        <w:rPr>
          <w:rFonts w:ascii="Arial" w:cs="Arial" w:eastAsia="Arial" w:hAnsi="Arial"/>
          <w:sz w:val="22"/>
          <w:szCs w:val="22"/>
        </w:rPr>
        <w:t xml:space="preserve">Each profile generates internally consistent data with realistic naming conventions, version patterns, dependency chains, vulnerability distributions, and compliance gaps. This allows sales demos to be tailored to the prospect’s scale.</w:t>
      </w:r>
    </w:p>
    <w:p>
      <w:r>
        <w:br w:type="page"/>
      </w:r>
    </w:p>
    <w:p>
      <w:pPr>
        <w:pStyle w:val="Heading1"/>
      </w:pPr>
      <w:r>
        <w:t xml:space="preserve">Phased Implementation Roadmap</w:t>
      </w:r>
    </w:p>
    <w:p>
      <w:pPr>
        <w:spacing w:after="160"/>
        <w:jc w:val="left"/>
      </w:pPr>
      <w:r>
        <w:rPr>
          <w:rFonts w:ascii="Arial" w:cs="Arial" w:eastAsia="Arial" w:hAnsi="Arial"/>
          <w:sz w:val="22"/>
          <w:szCs w:val="22"/>
        </w:rPr>
        <w:t xml:space="preserve">The roadmap is structured in four phases, each delivering a deployable increment. The build strategy leverages AI coding agents (Devin, Codex, Claude Code) to maximize velocity as a solo founder.</w:t>
      </w:r>
    </w:p>
    <w:p>
      <w:pPr>
        <w:spacing w:after="120"/>
      </w:pPr>
    </w:p>
    <w:p>
      <w:pPr>
        <w:pStyle w:val="Heading2"/>
      </w:pPr>
      <w:r>
        <w:t xml:space="preserve">Phase 1: Foundation (Weeks 1–10)</w:t>
      </w:r>
    </w:p>
    <w:p>
      <w:pPr>
        <w:spacing w:after="100"/>
      </w:pPr>
      <w:r>
        <w:rPr>
          <w:rFonts w:ascii="Arial" w:cs="Arial" w:eastAsia="Arial" w:hAnsi="Arial"/>
          <w:i/>
          <w:iCs/>
          <w:color w:val="2E75B6"/>
          <w:sz w:val="22"/>
          <w:szCs w:val="22"/>
        </w:rPr>
        <w:t xml:space="preserve">Objective: Deployable product with synthetic data, core graph, and basic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9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39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AI Agent Tasks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scaffolding: FastAPI backend, React frontend, Neo4j Docker setup, Helm chart skeleton, CI/CD pipeline (GitHub Actions)</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Devin: scaffold FastAPI + React monorepo with Docker Compose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Synthetic data engine: entity schemas, relationship model, configurable profiles (small/mid/large), seed script</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Codex: generate entity models and synthetic data generators from schema specs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5–6</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Knowledge graph core: Neo4j schema, entity resolution pipeline (exact + normalized matching), core Cypher queries for traversal</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Devin: implement entity resolution service with test coverage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v1: topology graph (D3.js force-directed), universal search, entity detail panels, basic navigation</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Devin: build React component library with Tailwind styling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9–10</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Integration and polish: end-to-end demo flow, Helm chart v1, documentation, internal demo recording</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 Code: review, test, and harden all components</w:t>
            </w:r>
          </w:p>
        </w:tc>
      </w:tr>
    </w:tbl>
    <w:p>
      <w:pPr>
        <w:spacing w:after="120"/>
      </w:pPr>
    </w:p>
    <w:p>
      <w:pPr>
        <w:pStyle w:val="Heading2"/>
      </w:pPr>
      <w:r>
        <w:t xml:space="preserve">Phase 2: Intelligence (Weeks 11–20)</w:t>
      </w:r>
    </w:p>
    <w:p>
      <w:pPr>
        <w:spacing w:after="100"/>
      </w:pPr>
      <w:r>
        <w:rPr>
          <w:rFonts w:ascii="Arial" w:cs="Arial" w:eastAsia="Arial" w:hAnsi="Arial"/>
          <w:i/>
          <w:iCs/>
          <w:color w:val="2E75B6"/>
          <w:sz w:val="22"/>
          <w:szCs w:val="22"/>
        </w:rPr>
        <w:t xml:space="preserve">Objective: AI copilot, compliance engine, blast radius, multi-tenant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9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39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AI Agent Tasks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11–12</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Router: model-agnostic provider abstraction, config-driven provider selection, streaming response support</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Devin: implement LLM router with provider adapters (OpenAI, Claude, Ollama)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13–14</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Copilot v1: LangGraph agent with Cypher tool-calling, natural language to graph query, chat UI integration</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Devin: build LangGraph agent with Neo4j tools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15–16</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Blast radius engine: multi-hop BFS traversal, impact scoring, visual blast radius overlay on topology graph</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Codex: implement graph algorithms (BFS, PageRank, Louvain clustering)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17–18</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engine: rule-based policy evaluator, PCI-DSS and SOC2 starter rulesets, compliance dashboard</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Devin: build compliance rule engine with configurable policies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19–20</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Multi-tenant RBAC: per-tenant Neo4j database isolation, OIDC/SAML integration, role-based view filtering</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Devin: implement auth middleware with tenant scoping</w:t>
            </w:r>
          </w:p>
        </w:tc>
      </w:tr>
    </w:tbl>
    <w:p>
      <w:pPr>
        <w:spacing w:after="120"/>
      </w:pPr>
    </w:p>
    <w:p>
      <w:pPr>
        <w:pStyle w:val="Heading2"/>
      </w:pPr>
      <w:r>
        <w:t xml:space="preserve">Phase 3: Connectivity (Weeks 21–30)</w:t>
      </w:r>
    </w:p>
    <w:p>
      <w:pPr>
        <w:spacing w:after="100"/>
      </w:pPr>
      <w:r>
        <w:rPr>
          <w:rFonts w:ascii="Arial" w:cs="Arial" w:eastAsia="Arial" w:hAnsi="Arial"/>
          <w:i/>
          <w:iCs/>
          <w:color w:val="2E75B6"/>
          <w:sz w:val="22"/>
          <w:szCs w:val="22"/>
        </w:rPr>
        <w:t xml:space="preserve">Objective: Live connectors (Phase 1–2 connectors), SaaS deployment option, Prism LLM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9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39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AI Agent Tasks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21–23</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Kubernetes/OpenShift connector: live discovery, sync, healthcheck against real clusters</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Devin: build K8s connector with kubernetes-client library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24–26</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GitHub/GHAS connector: repo inventory, pipeline status, SAST findings, code-to-runtime correlation</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Devin: build GitHub connector with PyGithub + GraphQL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27–28</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Connect + Datadog connectors: API catalog, APM metrics overlay, vulnerability correlation</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Devin: build IBM APIC and Datadog connector adapters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29–30</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SaaS infrastructure: AWS EKS deployment, tenant provisioning automation, billing integration (Stripe), Prism LLM v1 fine-tuning kickoff</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Codex: Terraform modules for SaaS infrastructure</w:t>
            </w:r>
          </w:p>
        </w:tc>
      </w:tr>
    </w:tbl>
    <w:p>
      <w:pPr>
        <w:spacing w:after="120"/>
      </w:pPr>
    </w:p>
    <w:p>
      <w:pPr>
        <w:pStyle w:val="Heading2"/>
      </w:pPr>
      <w:r>
        <w:t xml:space="preserve">Phase 4: Scale (Weeks 31–40+)</w:t>
      </w:r>
    </w:p>
    <w:p>
      <w:pPr>
        <w:spacing w:after="100"/>
      </w:pPr>
      <w:r>
        <w:rPr>
          <w:rFonts w:ascii="Arial" w:cs="Arial" w:eastAsia="Arial" w:hAnsi="Arial"/>
          <w:i/>
          <w:iCs/>
          <w:color w:val="2E75B6"/>
          <w:sz w:val="22"/>
          <w:szCs w:val="22"/>
        </w:rPr>
        <w:t xml:space="preserve">Objective: Enterprise features, marketplace, Prism LLM GA, customer expansion</w:t>
      </w:r>
    </w:p>
    <w:p>
      <w:pPr>
        <w:pStyle w:val="ListParagraph"/>
        <w:numPr>
          <w:ilvl w:val="0"/>
          <w:numId w:val="2"/>
        </w:numPr>
        <w:spacing w:after="80"/>
      </w:pPr>
      <w:r>
        <w:rPr>
          <w:rFonts w:ascii="Arial" w:cs="Arial" w:eastAsia="Arial" w:hAnsi="Arial"/>
          <w:sz w:val="22"/>
          <w:szCs w:val="22"/>
        </w:rPr>
        <w:t xml:space="preserve">Connector marketplace: community and partner-contributed connectors with certification pipeline</w:t>
      </w:r>
    </w:p>
    <w:p>
      <w:pPr>
        <w:pStyle w:val="ListParagraph"/>
        <w:numPr>
          <w:ilvl w:val="0"/>
          <w:numId w:val="2"/>
        </w:numPr>
        <w:spacing w:after="80"/>
      </w:pPr>
      <w:r>
        <w:rPr>
          <w:rFonts w:ascii="Arial" w:cs="Arial" w:eastAsia="Arial" w:hAnsi="Arial"/>
          <w:sz w:val="22"/>
          <w:szCs w:val="22"/>
        </w:rPr>
        <w:t xml:space="preserve">Custom Prism LLM GA: domain-specific fine-tuned model available as premium tier</w:t>
      </w:r>
    </w:p>
    <w:p>
      <w:pPr>
        <w:pStyle w:val="ListParagraph"/>
        <w:numPr>
          <w:ilvl w:val="0"/>
          <w:numId w:val="2"/>
        </w:numPr>
        <w:spacing w:after="80"/>
      </w:pPr>
      <w:r>
        <w:rPr>
          <w:rFonts w:ascii="Arial" w:cs="Arial" w:eastAsia="Arial" w:hAnsi="Arial"/>
          <w:sz w:val="22"/>
          <w:szCs w:val="22"/>
        </w:rPr>
        <w:t xml:space="preserve">Advanced analytics: trend analysis, capacity forecasting, architecture drift detection</w:t>
      </w:r>
    </w:p>
    <w:p>
      <w:pPr>
        <w:pStyle w:val="ListParagraph"/>
        <w:numPr>
          <w:ilvl w:val="0"/>
          <w:numId w:val="2"/>
        </w:numPr>
        <w:spacing w:after="80"/>
      </w:pPr>
      <w:r>
        <w:rPr>
          <w:rFonts w:ascii="Arial" w:cs="Arial" w:eastAsia="Arial" w:hAnsi="Arial"/>
          <w:sz w:val="22"/>
          <w:szCs w:val="22"/>
        </w:rPr>
        <w:t xml:space="preserve">Workflow automation: triggered actions on compliance violations, vulnerability thresholds, or topology changes</w:t>
      </w:r>
    </w:p>
    <w:p>
      <w:pPr>
        <w:pStyle w:val="ListParagraph"/>
        <w:numPr>
          <w:ilvl w:val="0"/>
          <w:numId w:val="2"/>
        </w:numPr>
        <w:spacing w:after="80"/>
      </w:pPr>
      <w:r>
        <w:rPr>
          <w:rFonts w:ascii="Arial" w:cs="Arial" w:eastAsia="Arial" w:hAnsi="Arial"/>
          <w:sz w:val="22"/>
          <w:szCs w:val="22"/>
        </w:rPr>
        <w:t xml:space="preserve">Enterprise reporting: scheduled executive reports, audit evidence packages, SOC2/PCI-DSS evidence export</w:t>
      </w:r>
    </w:p>
    <w:p>
      <w:pPr>
        <w:pStyle w:val="ListParagraph"/>
        <w:numPr>
          <w:ilvl w:val="0"/>
          <w:numId w:val="2"/>
        </w:numPr>
        <w:spacing w:after="80"/>
      </w:pPr>
      <w:r>
        <w:rPr>
          <w:rFonts w:ascii="Arial" w:cs="Arial" w:eastAsia="Arial" w:hAnsi="Arial"/>
          <w:sz w:val="22"/>
          <w:szCs w:val="22"/>
        </w:rPr>
        <w:t xml:space="preserve">Partner program: system integrators (Accenture, Deloitte, Infosys) trained to deploy and customize Prism</w:t>
      </w:r>
    </w:p>
    <w:p>
      <w:r>
        <w:br w:type="page"/>
      </w:r>
    </w:p>
    <w:p>
      <w:pPr>
        <w:pStyle w:val="Heading1"/>
      </w:pPr>
      <w:r>
        <w:t xml:space="preserve">Product Modules</w:t>
      </w:r>
    </w:p>
    <w:p>
      <w:pPr>
        <w:spacing w:after="160"/>
        <w:jc w:val="left"/>
      </w:pPr>
      <w:r>
        <w:rPr>
          <w:rFonts w:ascii="Arial" w:cs="Arial" w:eastAsia="Arial" w:hAnsi="Arial"/>
          <w:sz w:val="22"/>
          <w:szCs w:val="22"/>
        </w:rPr>
        <w:t xml:space="preserve">Prism is organized into thirteen functional modules, each providing a distinct view of the technology estate. Modules are independently licensable, allowing customers to start with a subset and expand.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80"/>
        <w:gridCol w:w="1690"/>
        <w:gridCol w:w="169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6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Persona</w:t>
            </w:r>
          </w:p>
        </w:tc>
        <w:tc>
          <w:tcPr>
            <w:tcW w:type="dxa" w:w="16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Topology Explorer</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Interactive force-directed graph of all entities and relationships across platforms</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Platform Engineer</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Lens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360-degree view of a single application across all connected platforms</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 PO</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Catalog</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Unified API inventory across all gateway vendors with governance scoring</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Architect</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Center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compliance gap detection with policy rulesets (PCI-DSS, SOC2, HIPAA)</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Auditor / CISO</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Vulnerability Intelligence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CVE correlation with live workloads for risk-prioritized remediation</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Team</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Blast Radius Analyzer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Multi-hop impact analysis with visual overlay and affected consumer enumeration</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SRE / Incident Mgr</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Copilot</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Natural language queries over the knowledge graph with grounded, cited answers</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Personas</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Navigator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domain taxonomy mapped to technical assets for capability-based navigation</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Architect</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Health Dashboard</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Composite health scoring (availability, latency, compliance, security) per application</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Executive / VP Eng</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Reports Control Tower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analytics with scheduled exports (PDF, CSV, email)</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 PMO</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 Impact Predictor</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Pre-deployment impact analysis using the dependency graph</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Release Manager</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Accelerator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Self-service application discovery and context for new team members</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Engineers</w:t>
            </w:r>
          </w:p>
        </w:tc>
        <w:tc>
          <w:tcPr>
            <w:tcW w:type="dxa" w:w="16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Connector Marketplace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Community and partner connector ecosystem with certification and management</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Platform Admin</w:t>
            </w:r>
          </w:p>
        </w:tc>
        <w:tc>
          <w:tcPr>
            <w:tcW w:type="dxa" w:w="16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r>
    </w:tbl>
    <w:p>
      <w:r>
        <w:br w:type="page"/>
      </w:r>
    </w:p>
    <w:p>
      <w:pPr>
        <w:pStyle w:val="Heading1"/>
      </w:pPr>
      <w:r>
        <w:t xml:space="preserve">Monetization and Pricing Strategy</w:t>
      </w:r>
    </w:p>
    <w:p>
      <w:pPr>
        <w:pStyle w:val="Heading2"/>
      </w:pPr>
      <w:r>
        <w:t xml:space="preserve">Pricing Model</w:t>
      </w:r>
    </w:p>
    <w:p>
      <w:pPr>
        <w:spacing w:after="160"/>
        <w:jc w:val="left"/>
      </w:pPr>
      <w:r>
        <w:rPr>
          <w:rFonts w:ascii="Arial" w:cs="Arial" w:eastAsia="Arial" w:hAnsi="Arial"/>
          <w:sz w:val="22"/>
          <w:szCs w:val="22"/>
        </w:rPr>
        <w:t xml:space="preserve">Prism uses a tiered pricing model based on deployment type (self-hosted vs. SaaS), number of connected platforms, and module selection. The pricing is designed to land at accessible entry points and expand as adoption grows.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8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Starter</w:t>
            </w:r>
          </w:p>
        </w:tc>
        <w:tc>
          <w:tcPr>
            <w:tcW w:type="dxa" w:w="18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Professional</w:t>
            </w:r>
          </w:p>
        </w:tc>
        <w:tc>
          <w:tcPr>
            <w:tcW w:type="dxa" w:w="18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Enterprise</w:t>
            </w:r>
          </w:p>
        </w:tc>
        <w:tc>
          <w:tcPr>
            <w:tcW w:type="dxa" w:w="189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 / MSP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 Price</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$36,000/yr ($3K/mo)</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$96,000/yr ($8K/mo)</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$180,000/yr ($15K/mo)</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pricing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Connected Platforms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5</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15</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Modules Included</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Topology, App Lens, AI Copilot (3 modules)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standard modules (10)</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modules + Prism LLM</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 white-label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Entities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10,000</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100,000</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Support</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Bring Your Own LLM</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BYOLLM + Prism LLM (limited)</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Prism LLM access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LLM fine-tuning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Self-hosted only</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Self-hosted or SaaS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Self-hosted or SaaS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infrastructure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Support</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Community + docs</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hours email/chat</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24/7 with dedicated CSM</w:t>
            </w:r>
          </w:p>
        </w:tc>
        <w:tc>
          <w:tcPr>
            <w:tcW w:type="dxa" w:w="18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Dedicated SE + CSM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5 business units</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w:t>
            </w:r>
          </w:p>
        </w:tc>
        <w:tc>
          <w:tcPr>
            <w:tcW w:type="dxa" w:w="18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 MSP model</w:t>
            </w:r>
          </w:p>
        </w:tc>
      </w:tr>
    </w:tbl>
    <w:p>
      <w:pPr>
        <w:spacing w:after="120"/>
      </w:pPr>
    </w:p>
    <w:p>
      <w:pPr>
        <w:pStyle w:val="Heading2"/>
      </w:pPr>
      <w:r>
        <w:t xml:space="preserve">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2</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3</w:t>
            </w:r>
          </w:p>
        </w:tc>
        <w:tc>
          <w:tcPr>
            <w:tcW w:type="dxa" w:w="187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4</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 pilots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10–20 paid</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30–50 paid</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80–120 paid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Deal Size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$50K ARR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$80K ARR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$100K ARR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$120K ARR</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ARR</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$150K–$250K</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$800K–$1.6M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$3M–$5M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$9.6M–$14.4M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Model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 + support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 + SaaS + support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 + SaaS + Prism LLM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tiers + marketplace rev</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 Size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(founder + AI agents)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 (eng + sales)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10–15</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25–40</w:t>
            </w:r>
          </w:p>
        </w:tc>
      </w:tr>
    </w:tbl>
    <w:p>
      <w:pPr>
        <w:spacing w:after="120"/>
      </w:pPr>
    </w:p>
    <w:p>
      <w:pPr>
        <w:pStyle w:val="Heading2"/>
      </w:pPr>
      <w:r>
        <w:t xml:space="preserve">Revenue Streams</w:t>
      </w:r>
    </w:p>
    <w:p>
      <w:pPr>
        <w:pStyle w:val="ListParagraph"/>
        <w:numPr>
          <w:ilvl w:val="0"/>
          <w:numId w:val="2"/>
        </w:numPr>
        <w:spacing w:after="80"/>
      </w:pPr>
      <w:r>
        <w:rPr>
          <w:rFonts w:ascii="Arial" w:cs="Arial" w:eastAsia="Arial" w:hAnsi="Arial"/>
          <w:b/>
          <w:bCs/>
          <w:sz w:val="22"/>
          <w:szCs w:val="22"/>
        </w:rPr>
        <w:t xml:space="preserve">Platform License: </w:t>
      </w:r>
      <w:r>
        <w:rPr>
          <w:rFonts w:ascii="Arial" w:cs="Arial" w:eastAsia="Arial" w:hAnsi="Arial"/>
          <w:sz w:val="22"/>
          <w:szCs w:val="22"/>
        </w:rPr>
        <w:t xml:space="preserve">Annual subscription for self-hosted deployment (primary revenue in Years 1–2)</w:t>
      </w:r>
    </w:p>
    <w:p>
      <w:pPr>
        <w:pStyle w:val="ListParagraph"/>
        <w:numPr>
          <w:ilvl w:val="0"/>
          <w:numId w:val="2"/>
        </w:numPr>
        <w:spacing w:after="80"/>
      </w:pPr>
      <w:r>
        <w:rPr>
          <w:rFonts w:ascii="Arial" w:cs="Arial" w:eastAsia="Arial" w:hAnsi="Arial"/>
          <w:b/>
          <w:bCs/>
          <w:sz w:val="22"/>
          <w:szCs w:val="22"/>
        </w:rPr>
        <w:t xml:space="preserve">SaaS Subscription: </w:t>
      </w:r>
      <w:r>
        <w:rPr>
          <w:rFonts w:ascii="Arial" w:cs="Arial" w:eastAsia="Arial" w:hAnsi="Arial"/>
          <w:sz w:val="22"/>
          <w:szCs w:val="22"/>
        </w:rPr>
        <w:t xml:space="preserve">Monthly/annual recurring revenue for hosted tier (growing in Years 2+)</w:t>
      </w:r>
    </w:p>
    <w:p>
      <w:pPr>
        <w:pStyle w:val="ListParagraph"/>
        <w:numPr>
          <w:ilvl w:val="0"/>
          <w:numId w:val="2"/>
        </w:numPr>
        <w:spacing w:after="80"/>
      </w:pPr>
      <w:r>
        <w:rPr>
          <w:rFonts w:ascii="Arial" w:cs="Arial" w:eastAsia="Arial" w:hAnsi="Arial"/>
          <w:b/>
          <w:bCs/>
          <w:sz w:val="22"/>
          <w:szCs w:val="22"/>
        </w:rPr>
        <w:t xml:space="preserve">Prism LLM: </w:t>
      </w:r>
      <w:r>
        <w:rPr>
          <w:rFonts w:ascii="Arial" w:cs="Arial" w:eastAsia="Arial" w:hAnsi="Arial"/>
          <w:sz w:val="22"/>
          <w:szCs w:val="22"/>
        </w:rPr>
        <w:t xml:space="preserve">Premium AI tier with usage-based pricing for advanced infrastructure intelligence</w:t>
      </w:r>
    </w:p>
    <w:p>
      <w:pPr>
        <w:pStyle w:val="ListParagraph"/>
        <w:numPr>
          <w:ilvl w:val="0"/>
          <w:numId w:val="2"/>
        </w:numPr>
        <w:spacing w:after="80"/>
      </w:pPr>
      <w:r>
        <w:rPr>
          <w:rFonts w:ascii="Arial" w:cs="Arial" w:eastAsia="Arial" w:hAnsi="Arial"/>
          <w:b/>
          <w:bCs/>
          <w:sz w:val="22"/>
          <w:szCs w:val="22"/>
        </w:rPr>
        <w:t xml:space="preserve">Professional Services: </w:t>
      </w:r>
      <w:r>
        <w:rPr>
          <w:rFonts w:ascii="Arial" w:cs="Arial" w:eastAsia="Arial" w:hAnsi="Arial"/>
          <w:sz w:val="22"/>
          <w:szCs w:val="22"/>
        </w:rPr>
        <w:t xml:space="preserve">Custom connector development, deployment support, training</w:t>
      </w:r>
    </w:p>
    <w:p>
      <w:pPr>
        <w:pStyle w:val="ListParagraph"/>
        <w:numPr>
          <w:ilvl w:val="0"/>
          <w:numId w:val="2"/>
        </w:numPr>
        <w:spacing w:after="80"/>
      </w:pPr>
      <w:r>
        <w:rPr>
          <w:rFonts w:ascii="Arial" w:cs="Arial" w:eastAsia="Arial" w:hAnsi="Arial"/>
          <w:b/>
          <w:bCs/>
          <w:sz w:val="22"/>
          <w:szCs w:val="22"/>
        </w:rPr>
        <w:t xml:space="preserve">Connector Marketplace: </w:t>
      </w:r>
      <w:r>
        <w:rPr>
          <w:rFonts w:ascii="Arial" w:cs="Arial" w:eastAsia="Arial" w:hAnsi="Arial"/>
          <w:sz w:val="22"/>
          <w:szCs w:val="22"/>
        </w:rPr>
        <w:t xml:space="preserve">Revenue share with third-party connector developers (Phase 4+)</w:t>
      </w:r>
    </w:p>
    <w:p>
      <w:pPr>
        <w:pStyle w:val="ListParagraph"/>
        <w:numPr>
          <w:ilvl w:val="0"/>
          <w:numId w:val="2"/>
        </w:numPr>
        <w:spacing w:after="80"/>
      </w:pPr>
      <w:r>
        <w:rPr>
          <w:rFonts w:ascii="Arial" w:cs="Arial" w:eastAsia="Arial" w:hAnsi="Arial"/>
          <w:b/>
          <w:bCs/>
          <w:sz w:val="22"/>
          <w:szCs w:val="22"/>
        </w:rPr>
        <w:t xml:space="preserve">Managed Service: </w:t>
      </w:r>
      <w:r>
        <w:rPr>
          <w:rFonts w:ascii="Arial" w:cs="Arial" w:eastAsia="Arial" w:hAnsi="Arial"/>
          <w:sz w:val="22"/>
          <w:szCs w:val="22"/>
        </w:rPr>
        <w:t xml:space="preserve">White-label deployment for MSPs and system integrators</w:t>
      </w:r>
    </w:p>
    <w:p>
      <w:r>
        <w:br w:type="page"/>
      </w:r>
    </w:p>
    <w:p>
      <w:pPr>
        <w:pStyle w:val="Heading1"/>
      </w:pPr>
      <w:r>
        <w:t xml:space="preserve">Risk Assessment and Mitigation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30"/>
        <w:gridCol w:w="2530"/>
        <w:gridCol w:w="10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5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5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Connector API drift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Technical</w:t>
            </w:r>
          </w:p>
        </w:tc>
        <w:tc>
          <w:tcPr>
            <w:tcW w:type="dxa" w:w="25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Platform APIs change without notice, breaking sync</w:t>
            </w:r>
          </w:p>
        </w:tc>
        <w:tc>
          <w:tcPr>
            <w:tcW w:type="dxa" w:w="25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Versioned adapters, integration test suite per connector, community maintenance model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392B"/>
                <w:sz w:val="20"/>
                <w:szCs w:val="20"/>
              </w:rPr>
              <w:t xml:space="preserve">High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resolution accuracy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Incorrect entity matching destroys graph trust</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Multi-pass pipeline with confidence scoring; human-in-the-loop review for low-confidence matches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High</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Solo founder bandwidth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Operational</w:t>
            </w:r>
          </w:p>
        </w:tc>
        <w:tc>
          <w:tcPr>
            <w:tcW w:type="dxa" w:w="25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person bottleneck on engineering, sales, and support</w:t>
            </w:r>
          </w:p>
        </w:tc>
        <w:tc>
          <w:tcPr>
            <w:tcW w:type="dxa" w:w="25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agents handle 60–70% of code generation; pre-seed funding at Phase 2 to hire first engineer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392B"/>
                <w:sz w:val="20"/>
                <w:szCs w:val="20"/>
              </w:rPr>
              <w:t xml:space="preserve">High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 enterprise sales cycle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6–12 month sales cycles delay cash flow</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Freemium self-hosted starter tier to build pipeline; content marketing for inbound leads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8913A"/>
                <w:sz w:val="20"/>
                <w:szCs w:val="20"/>
              </w:rPr>
              <w:t xml:space="preserve">Medium</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Competitor response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Market</w:t>
            </w:r>
          </w:p>
        </w:tc>
        <w:tc>
          <w:tcPr>
            <w:tcW w:type="dxa" w:w="25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Datadog or Dynatrace builds similar graph layer</w:t>
            </w:r>
          </w:p>
        </w:tc>
        <w:tc>
          <w:tcPr>
            <w:tcW w:type="dxa" w:w="25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Speed to market; depth of cross-platform resolution is 2–3 years of engineering; moat is the graph itself</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8913A"/>
                <w:sz w:val="20"/>
                <w:szCs w:val="20"/>
              </w:rPr>
              <w:t xml:space="preserve">Medium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security concerns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Trust</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Enterprises reluctant to expose topology to third party</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Self-hosted first eliminates this; SOC2 Type II certification for SaaS in Year 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8913A"/>
                <w:sz w:val="20"/>
                <w:szCs w:val="20"/>
              </w:rPr>
              <w:t xml:space="preserve">Medium</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hallucination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w:t>
            </w:r>
          </w:p>
        </w:tc>
        <w:tc>
          <w:tcPr>
            <w:tcW w:type="dxa" w:w="25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copilot returns incorrect infrastructure answers</w:t>
            </w:r>
          </w:p>
        </w:tc>
        <w:tc>
          <w:tcPr>
            <w:tcW w:type="dxa" w:w="25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RAG grounded exclusively in customer graph data; confidence scoring; source citations on every answer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8913A"/>
                <w:sz w:val="20"/>
                <w:szCs w:val="20"/>
              </w:rPr>
              <w:t xml:space="preserve">Medium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competition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Backstage or similar adds graph and AI features</w:t>
            </w:r>
          </w:p>
        </w:tc>
        <w:tc>
          <w:tcPr>
            <w:tcW w:type="dxa" w:w="2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Prism’s graph depth and compliance layer are enterprise-grade; OSS tools lack multi-platform entity resolution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Low</w:t>
            </w:r>
          </w:p>
        </w:tc>
      </w:tr>
    </w:tbl>
    <w:p>
      <w:r>
        <w:br w:type="page"/>
      </w:r>
    </w:p>
    <w:p>
      <w:pPr>
        <w:pStyle w:val="Heading1"/>
      </w:pPr>
      <w:r>
        <w:t xml:space="preserve">Go-to-Market Strategy</w:t>
      </w:r>
    </w:p>
    <w:p>
      <w:pPr>
        <w:pStyle w:val="Heading2"/>
      </w:pPr>
      <w:r>
        <w:t xml:space="preserve">Phase 1: Founder-Led Sales (Months 1–12)</w:t>
      </w:r>
    </w:p>
    <w:p>
      <w:pPr>
        <w:pStyle w:val="ListParagraph"/>
        <w:numPr>
          <w:ilvl w:val="0"/>
          <w:numId w:val="2"/>
        </w:numPr>
        <w:spacing w:after="80"/>
      </w:pPr>
      <w:r>
        <w:rPr>
          <w:rFonts w:ascii="Arial" w:cs="Arial" w:eastAsia="Arial" w:hAnsi="Arial"/>
          <w:b/>
          <w:bCs/>
          <w:sz w:val="22"/>
          <w:szCs w:val="22"/>
        </w:rPr>
        <w:t xml:space="preserve">Target: </w:t>
      </w:r>
      <w:r>
        <w:rPr>
          <w:rFonts w:ascii="Arial" w:cs="Arial" w:eastAsia="Arial" w:hAnsi="Arial"/>
          <w:sz w:val="22"/>
          <w:szCs w:val="22"/>
        </w:rPr>
        <w:t xml:space="preserve">3–5 design partners from your professional network in banking and financial services</w:t>
      </w:r>
    </w:p>
    <w:p>
      <w:pPr>
        <w:pStyle w:val="ListParagraph"/>
        <w:numPr>
          <w:ilvl w:val="0"/>
          <w:numId w:val="2"/>
        </w:numPr>
        <w:spacing w:after="80"/>
      </w:pPr>
      <w:r>
        <w:rPr>
          <w:rFonts w:ascii="Arial" w:cs="Arial" w:eastAsia="Arial" w:hAnsi="Arial"/>
          <w:b/>
          <w:bCs/>
          <w:sz w:val="22"/>
          <w:szCs w:val="22"/>
        </w:rPr>
        <w:t xml:space="preserve">Motion: </w:t>
      </w:r>
      <w:r>
        <w:rPr>
          <w:rFonts w:ascii="Arial" w:cs="Arial" w:eastAsia="Arial" w:hAnsi="Arial"/>
          <w:sz w:val="22"/>
          <w:szCs w:val="22"/>
        </w:rPr>
        <w:t xml:space="preserve">Direct outreach to VP/Director of Platform Engineering at Tier 1 and Tier 2 banks</w:t>
      </w:r>
    </w:p>
    <w:p>
      <w:pPr>
        <w:pStyle w:val="ListParagraph"/>
        <w:numPr>
          <w:ilvl w:val="0"/>
          <w:numId w:val="2"/>
        </w:numPr>
        <w:spacing w:after="80"/>
      </w:pPr>
      <w:r>
        <w:rPr>
          <w:rFonts w:ascii="Arial" w:cs="Arial" w:eastAsia="Arial" w:hAnsi="Arial"/>
          <w:b/>
          <w:bCs/>
          <w:sz w:val="22"/>
          <w:szCs w:val="22"/>
        </w:rPr>
        <w:t xml:space="preserve">Offer: </w:t>
      </w:r>
      <w:r>
        <w:rPr>
          <w:rFonts w:ascii="Arial" w:cs="Arial" w:eastAsia="Arial" w:hAnsi="Arial"/>
          <w:sz w:val="22"/>
          <w:szCs w:val="22"/>
        </w:rPr>
        <w:t xml:space="preserve">Free pilot deployment (self-hosted) with 2 connectors for 90 days, converting to paid license</w:t>
      </w:r>
    </w:p>
    <w:p>
      <w:pPr>
        <w:pStyle w:val="ListParagraph"/>
        <w:numPr>
          <w:ilvl w:val="0"/>
          <w:numId w:val="2"/>
        </w:numPr>
        <w:spacing w:after="80"/>
      </w:pPr>
      <w:r>
        <w:rPr>
          <w:rFonts w:ascii="Arial" w:cs="Arial" w:eastAsia="Arial" w:hAnsi="Arial"/>
          <w:b/>
          <w:bCs/>
          <w:sz w:val="22"/>
          <w:szCs w:val="22"/>
        </w:rPr>
        <w:t xml:space="preserve">Content: </w:t>
      </w:r>
      <w:r>
        <w:rPr>
          <w:rFonts w:ascii="Arial" w:cs="Arial" w:eastAsia="Arial" w:hAnsi="Arial"/>
          <w:sz w:val="22"/>
          <w:szCs w:val="22"/>
        </w:rPr>
        <w:t xml:space="preserve">LinkedIn thought leadership on platform engineering challenges, conference talks (KubeCon, PlatformCon), blog posts</w:t>
      </w:r>
    </w:p>
    <w:p>
      <w:pPr>
        <w:pStyle w:val="ListParagraph"/>
        <w:numPr>
          <w:ilvl w:val="0"/>
          <w:numId w:val="2"/>
        </w:numPr>
        <w:spacing w:after="80"/>
      </w:pPr>
      <w:r>
        <w:rPr>
          <w:rFonts w:ascii="Arial" w:cs="Arial" w:eastAsia="Arial" w:hAnsi="Arial"/>
          <w:b/>
          <w:bCs/>
          <w:sz w:val="22"/>
          <w:szCs w:val="22"/>
        </w:rPr>
        <w:t xml:space="preserve">Proof Points: </w:t>
      </w:r>
      <w:r>
        <w:rPr>
          <w:rFonts w:ascii="Arial" w:cs="Arial" w:eastAsia="Arial" w:hAnsi="Arial"/>
          <w:sz w:val="22"/>
          <w:szCs w:val="22"/>
        </w:rPr>
        <w:t xml:space="preserve">Case study from each design partner quantifying time saved on incident scoping, compliance, and onboarding</w:t>
      </w:r>
    </w:p>
    <w:p>
      <w:pPr>
        <w:pStyle w:val="Heading2"/>
      </w:pPr>
      <w:r>
        <w:t xml:space="preserve">Phase 2: Inbound Engine (Months 6–18)</w:t>
      </w:r>
    </w:p>
    <w:p>
      <w:pPr>
        <w:pStyle w:val="ListParagraph"/>
        <w:numPr>
          <w:ilvl w:val="0"/>
          <w:numId w:val="2"/>
        </w:numPr>
        <w:spacing w:after="80"/>
      </w:pPr>
      <w:r>
        <w:rPr>
          <w:rFonts w:ascii="Arial" w:cs="Arial" w:eastAsia="Arial" w:hAnsi="Arial"/>
          <w:b/>
          <w:bCs/>
          <w:sz w:val="22"/>
          <w:szCs w:val="22"/>
        </w:rPr>
        <w:t xml:space="preserve">Website: </w:t>
      </w:r>
      <w:r>
        <w:rPr>
          <w:rFonts w:ascii="Arial" w:cs="Arial" w:eastAsia="Arial" w:hAnsi="Arial"/>
          <w:sz w:val="22"/>
          <w:szCs w:val="22"/>
        </w:rPr>
        <w:t xml:space="preserve">Product-led growth landing page with interactive demo (synthetic data, no signup required)</w:t>
      </w:r>
    </w:p>
    <w:p>
      <w:pPr>
        <w:pStyle w:val="ListParagraph"/>
        <w:numPr>
          <w:ilvl w:val="0"/>
          <w:numId w:val="2"/>
        </w:numPr>
        <w:spacing w:after="80"/>
      </w:pPr>
      <w:r>
        <w:rPr>
          <w:rFonts w:ascii="Arial" w:cs="Arial" w:eastAsia="Arial" w:hAnsi="Arial"/>
          <w:b/>
          <w:bCs/>
          <w:sz w:val="22"/>
          <w:szCs w:val="22"/>
        </w:rPr>
        <w:t xml:space="preserve">Self-Serve: </w:t>
      </w:r>
      <w:r>
        <w:rPr>
          <w:rFonts w:ascii="Arial" w:cs="Arial" w:eastAsia="Arial" w:hAnsi="Arial"/>
          <w:sz w:val="22"/>
          <w:szCs w:val="22"/>
        </w:rPr>
        <w:t xml:space="preserve">Freemium Starter tier downloadable as Helm chart from product website</w:t>
      </w:r>
    </w:p>
    <w:p>
      <w:pPr>
        <w:pStyle w:val="ListParagraph"/>
        <w:numPr>
          <w:ilvl w:val="0"/>
          <w:numId w:val="2"/>
        </w:numPr>
        <w:spacing w:after="80"/>
      </w:pPr>
      <w:r>
        <w:rPr>
          <w:rFonts w:ascii="Arial" w:cs="Arial" w:eastAsia="Arial" w:hAnsi="Arial"/>
          <w:b/>
          <w:bCs/>
          <w:sz w:val="22"/>
          <w:szCs w:val="22"/>
        </w:rPr>
        <w:t xml:space="preserve">Community: </w:t>
      </w:r>
      <w:r>
        <w:rPr>
          <w:rFonts w:ascii="Arial" w:cs="Arial" w:eastAsia="Arial" w:hAnsi="Arial"/>
          <w:sz w:val="22"/>
          <w:szCs w:val="22"/>
        </w:rPr>
        <w:t xml:space="preserve">Open-source connector SDK with community contributions; Discord/Slack community</w:t>
      </w:r>
    </w:p>
    <w:p>
      <w:pPr>
        <w:pStyle w:val="ListParagraph"/>
        <w:numPr>
          <w:ilvl w:val="0"/>
          <w:numId w:val="2"/>
        </w:numPr>
        <w:spacing w:after="80"/>
      </w:pPr>
      <w:r>
        <w:rPr>
          <w:rFonts w:ascii="Arial" w:cs="Arial" w:eastAsia="Arial" w:hAnsi="Arial"/>
          <w:b/>
          <w:bCs/>
          <w:sz w:val="22"/>
          <w:szCs w:val="22"/>
        </w:rPr>
        <w:t xml:space="preserve">SEO/Content: </w:t>
      </w:r>
      <w:r>
        <w:rPr>
          <w:rFonts w:ascii="Arial" w:cs="Arial" w:eastAsia="Arial" w:hAnsi="Arial"/>
          <w:sz w:val="22"/>
          <w:szCs w:val="22"/>
        </w:rPr>
        <w:t xml:space="preserve">Technical blog targeting “platform observability,” “application dependency mapping,” “enterprise knowledge graph”</w:t>
      </w:r>
    </w:p>
    <w:p>
      <w:pPr>
        <w:pStyle w:val="Heading2"/>
      </w:pPr>
      <w:r>
        <w:t xml:space="preserve">Phase 3: Channel and Scale (Months 12–24+)</w:t>
      </w:r>
    </w:p>
    <w:p>
      <w:pPr>
        <w:pStyle w:val="ListParagraph"/>
        <w:numPr>
          <w:ilvl w:val="0"/>
          <w:numId w:val="2"/>
        </w:numPr>
        <w:spacing w:after="80"/>
      </w:pPr>
      <w:r>
        <w:rPr>
          <w:rFonts w:ascii="Arial" w:cs="Arial" w:eastAsia="Arial" w:hAnsi="Arial"/>
          <w:b/>
          <w:bCs/>
          <w:sz w:val="22"/>
          <w:szCs w:val="22"/>
        </w:rPr>
        <w:t xml:space="preserve">Partnerships: </w:t>
      </w:r>
      <w:r>
        <w:rPr>
          <w:rFonts w:ascii="Arial" w:cs="Arial" w:eastAsia="Arial" w:hAnsi="Arial"/>
          <w:sz w:val="22"/>
          <w:szCs w:val="22"/>
        </w:rPr>
        <w:t xml:space="preserve">System integrator partnerships (Accenture, Deloitte, Infosys) for regulated industry deployments</w:t>
      </w:r>
    </w:p>
    <w:p>
      <w:pPr>
        <w:pStyle w:val="ListParagraph"/>
        <w:numPr>
          <w:ilvl w:val="0"/>
          <w:numId w:val="2"/>
        </w:numPr>
        <w:spacing w:after="80"/>
      </w:pPr>
      <w:r>
        <w:rPr>
          <w:rFonts w:ascii="Arial" w:cs="Arial" w:eastAsia="Arial" w:hAnsi="Arial"/>
          <w:b/>
          <w:bCs/>
          <w:sz w:val="22"/>
          <w:szCs w:val="22"/>
        </w:rPr>
        <w:t xml:space="preserve">Marketplace: </w:t>
      </w:r>
      <w:r>
        <w:rPr>
          <w:rFonts w:ascii="Arial" w:cs="Arial" w:eastAsia="Arial" w:hAnsi="Arial"/>
          <w:sz w:val="22"/>
          <w:szCs w:val="22"/>
        </w:rPr>
        <w:t xml:space="preserve">AWS Marketplace and Azure Marketplace listings for procurement convenience</w:t>
      </w:r>
    </w:p>
    <w:p>
      <w:pPr>
        <w:pStyle w:val="ListParagraph"/>
        <w:numPr>
          <w:ilvl w:val="0"/>
          <w:numId w:val="2"/>
        </w:numPr>
        <w:spacing w:after="80"/>
      </w:pPr>
      <w:r>
        <w:rPr>
          <w:rFonts w:ascii="Arial" w:cs="Arial" w:eastAsia="Arial" w:hAnsi="Arial"/>
          <w:b/>
          <w:bCs/>
          <w:sz w:val="22"/>
          <w:szCs w:val="22"/>
        </w:rPr>
        <w:t xml:space="preserve">Sales Hire: </w:t>
      </w:r>
      <w:r>
        <w:rPr>
          <w:rFonts w:ascii="Arial" w:cs="Arial" w:eastAsia="Arial" w:hAnsi="Arial"/>
          <w:sz w:val="22"/>
          <w:szCs w:val="22"/>
        </w:rPr>
        <w:t xml:space="preserve">First enterprise AE at approximately 10 paying customers</w:t>
      </w:r>
    </w:p>
    <w:p>
      <w:r>
        <w:br w:type="page"/>
      </w:r>
    </w:p>
    <w:p>
      <w:pPr>
        <w:pStyle w:val="Heading1"/>
      </w:pPr>
      <w:r>
        <w:t xml:space="preserve">Immediate Next Steps</w:t>
      </w:r>
    </w:p>
    <w:p>
      <w:pPr>
        <w:spacing w:after="160"/>
        <w:jc w:val="left"/>
      </w:pPr>
      <w:r>
        <w:rPr>
          <w:rFonts w:ascii="Arial" w:cs="Arial" w:eastAsia="Arial" w:hAnsi="Arial"/>
          <w:sz w:val="22"/>
          <w:szCs w:val="22"/>
        </w:rPr>
        <w:t xml:space="preserve">The following actions are required to move from plan to execution: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630"/>
        <w:gridCol w:w="263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6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6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Finalize product name (Prism vs. LENS) and register domains, trademark</w:t>
            </w:r>
          </w:p>
        </w:tc>
        <w:tc>
          <w:tcPr>
            <w:tcW w:type="dxa" w:w="2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Founder</w:t>
            </w:r>
          </w:p>
        </w:tc>
        <w:tc>
          <w:tcPr>
            <w:tcW w:type="dxa" w:w="2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monorepo with FastAPI + React + Neo4j + Docker Compose</w:t>
            </w:r>
          </w:p>
        </w:tc>
        <w:tc>
          <w:tcPr>
            <w:tcW w:type="dxa" w:w="26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 Devin</w:t>
            </w:r>
          </w:p>
        </w:tc>
        <w:tc>
          <w:tcPr>
            <w:tcW w:type="dxa" w:w="26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1–2</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Design Neo4j schema: node types, relationship types, property model</w:t>
            </w:r>
          </w:p>
        </w:tc>
        <w:tc>
          <w:tcPr>
            <w:tcW w:type="dxa" w:w="2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Founder</w:t>
            </w:r>
          </w:p>
        </w:tc>
        <w:tc>
          <w:tcPr>
            <w:tcW w:type="dxa" w:w="2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synthetic data engine with configurable profiles</w:t>
            </w:r>
          </w:p>
        </w:tc>
        <w:tc>
          <w:tcPr>
            <w:tcW w:type="dxa" w:w="26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Devin + Codex</w:t>
            </w:r>
          </w:p>
        </w:tc>
        <w:tc>
          <w:tcPr>
            <w:tcW w:type="dxa" w:w="26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3–4</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Implement entity resolution pipeline (exact + normalized matching)</w:t>
            </w:r>
          </w:p>
        </w:tc>
        <w:tc>
          <w:tcPr>
            <w:tcW w:type="dxa" w:w="2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Devin</w:t>
            </w:r>
          </w:p>
        </w:tc>
        <w:tc>
          <w:tcPr>
            <w:tcW w:type="dxa" w:w="2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5–6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topology graph UI with D3.js force-directed layout</w:t>
            </w:r>
          </w:p>
        </w:tc>
        <w:tc>
          <w:tcPr>
            <w:tcW w:type="dxa" w:w="26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Devin</w:t>
            </w:r>
          </w:p>
        </w:tc>
        <w:tc>
          <w:tcPr>
            <w:tcW w:type="dxa" w:w="26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7–8</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Package as Helm chart for self-hosted deployment</w:t>
            </w:r>
          </w:p>
        </w:tc>
        <w:tc>
          <w:tcPr>
            <w:tcW w:type="dxa" w:w="2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Founder</w:t>
            </w:r>
          </w:p>
        </w:tc>
        <w:tc>
          <w:tcPr>
            <w:tcW w:type="dxa" w:w="2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9–10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product demo video for outreach</w:t>
            </w:r>
          </w:p>
        </w:tc>
        <w:tc>
          <w:tcPr>
            <w:tcW w:type="dxa" w:w="26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26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10</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Identify and contact 10 design partner prospects</w:t>
            </w:r>
          </w:p>
        </w:tc>
        <w:tc>
          <w:tcPr>
            <w:tcW w:type="dxa" w:w="2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Founder</w:t>
            </w:r>
          </w:p>
        </w:tc>
        <w:tc>
          <w:tcPr>
            <w:tcW w:type="dxa" w:w="26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Weeks 8–12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Incorporate entity (LLC or C-Corp) and set up billing infrastructure</w:t>
            </w:r>
          </w:p>
        </w:tc>
        <w:tc>
          <w:tcPr>
            <w:tcW w:type="dxa" w:w="26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w:t>
            </w:r>
          </w:p>
        </w:tc>
        <w:tc>
          <w:tcPr>
            <w:tcW w:type="dxa" w:w="26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2–3</w:t>
            </w:r>
          </w:p>
        </w:tc>
      </w:tr>
    </w:tbl>
    <w:p>
      <w:pPr>
        <w:spacing w:after="400"/>
      </w:pPr>
    </w:p>
    <w:p>
      <w:pPr>
        <w:pBdr>
          <w:bottom w:val="single" w:color="2E75B6" w:sz="4" w:space="1"/>
        </w:pBdr>
        <w:spacing w:after="200" w:before="200"/>
      </w:pPr>
    </w:p>
    <w:p>
      <w:pPr>
        <w:spacing w:after="200"/>
        <w:jc w:val="center"/>
      </w:pPr>
      <w:r>
        <w:rPr>
          <w:rFonts w:ascii="Arial" w:cs="Arial" w:eastAsia="Arial" w:hAnsi="Arial"/>
          <w:b/>
          <w:bCs/>
          <w:color w:val="1B2A4A"/>
          <w:sz w:val="36"/>
          <w:szCs w:val="36"/>
        </w:rPr>
        <w:t xml:space="preserve">PRISM</w:t>
      </w:r>
    </w:p>
    <w:p>
      <w:pPr>
        <w:spacing w:after="80"/>
        <w:jc w:val="center"/>
      </w:pPr>
      <w:r>
        <w:rPr>
          <w:rFonts w:ascii="Arial" w:cs="Arial" w:eastAsia="Arial" w:hAnsi="Arial"/>
          <w:i/>
          <w:iCs/>
          <w:color w:val="2E75B6"/>
          <w:sz w:val="24"/>
          <w:szCs w:val="24"/>
        </w:rPr>
        <w:t xml:space="preserve">See Everything. Understand Everything. Secure Everything.</w:t>
      </w:r>
    </w:p>
    <w:p>
      <w:pPr>
        <w:jc w:val="center"/>
      </w:pPr>
      <w:r>
        <w:rPr>
          <w:rFonts w:ascii="Arial" w:cs="Arial" w:eastAsia="Arial" w:hAnsi="Arial"/>
          <w:color w:val="999999"/>
          <w:sz w:val="20"/>
          <w:szCs w:val="20"/>
        </w:rPr>
        <w:t xml:space="preserve">Unified Platform Intelligence  |  Confidential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360"/>
      </w:tabs>
      <w:spacing w:before="0"/>
    </w:pPr>
    <w:r>
      <w:rPr>
        <w:rFonts w:ascii="Arial" w:cs="Arial" w:eastAsia="Arial" w:hAnsi="Arial"/>
        <w:color w:val="999999"/>
        <w:sz w:val="16"/>
        <w:szCs w:val="16"/>
      </w:rPr>
      <w:t xml:space="preserve">Prism © 2026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360"/>
      </w:tabs>
      <w:spacing w:after="0"/>
    </w:pPr>
    <w:r>
      <w:rPr>
        <w:rFonts w:ascii="Arial" w:cs="Arial" w:eastAsia="Arial" w:hAnsi="Arial"/>
        <w:color w:val="999999"/>
        <w:sz w:val="16"/>
        <w:szCs w:val="16"/>
      </w:rPr>
      <w:t xml:space="preserve">PRISM  |  Executive Implementation Plan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2026-04-30T18:07:17.155Z</dcterms:created>
  <dcterms:modified xsi:type="dcterms:W3CDTF">2026-04-30T18:07:17.156Z</dcterms:modified>
</cp:coreProperties>
</file>

<file path=docProps/custom.xml><?xml version="1.0" encoding="utf-8"?>
<Properties xmlns="http://schemas.openxmlformats.org/officeDocument/2006/custom-properties" xmlns:vt="http://schemas.openxmlformats.org/officeDocument/2006/docPropsVTypes"/>
</file>