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11A6" w14:textId="5B3E154C" w:rsidR="00B53200" w:rsidRPr="00B53200" w:rsidRDefault="00B53200" w:rsidP="00B53200">
      <w:r w:rsidRPr="00B53200">
        <w:t xml:space="preserve">Composite Hands-On — Theory </w:t>
      </w:r>
    </w:p>
    <w:p w14:paraId="680D99E7" w14:textId="77777777" w:rsidR="00B53200" w:rsidRPr="00B53200" w:rsidRDefault="00B53200" w:rsidP="00B53200">
      <w:r w:rsidRPr="00B53200">
        <w:t>Activity 1: Banking Products/Services offered by Airtel</w:t>
      </w:r>
    </w:p>
    <w:p w14:paraId="6CD61A04" w14:textId="77777777" w:rsidR="00B53200" w:rsidRPr="00B53200" w:rsidRDefault="00B53200" w:rsidP="00B53200">
      <w:r w:rsidRPr="00B53200">
        <w:t>Airtel (airtel.in) is a telecom-led company, so its "banking-style" products are delivered mainly through Airtel Payments Bank plus its core telecom/digital services. A representative, non-exhaustive list an SME could compile with learners:</w:t>
      </w:r>
    </w:p>
    <w:p w14:paraId="6CB10941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Airtel Payments Bank: Savings account, current account (for merchants), fixed deposits</w:t>
      </w:r>
    </w:p>
    <w:p w14:paraId="5EBD01EA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Cards: Airtel Payments Bank debit card</w:t>
      </w:r>
    </w:p>
    <w:p w14:paraId="13FF5F3A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Payments: UPI, bill payments (electricity, gas, DTH), mobile/DTH recharges, money transfer</w:t>
      </w:r>
    </w:p>
    <w:p w14:paraId="46F4F927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Insurance: Life and health insurance tie-ups sold through the Airtel app</w:t>
      </w:r>
    </w:p>
    <w:p w14:paraId="3F073924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Loans: Small-ticket personal loans / buy-now-pay-later offers via lending partners</w:t>
      </w:r>
    </w:p>
    <w:p w14:paraId="1327EA1B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Core telecom: Prepaid/postpaid mobile plans, broadband (Airtel Xstream Fiber), DTH (Airtel Digital TV)</w:t>
      </w:r>
    </w:p>
    <w:p w14:paraId="7D4CC0FB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 xml:space="preserve">Digital/value-added services: Airtel Thanks rewards, </w:t>
      </w:r>
      <w:proofErr w:type="spellStart"/>
      <w:r w:rsidRPr="00B53200">
        <w:t>Wynk</w:t>
      </w:r>
      <w:proofErr w:type="spellEnd"/>
      <w:r w:rsidRPr="00B53200">
        <w:t xml:space="preserve"> Music, Airtel Xstream (OTT)</w:t>
      </w:r>
    </w:p>
    <w:p w14:paraId="04945FB6" w14:textId="77777777" w:rsidR="00B53200" w:rsidRPr="00B53200" w:rsidRDefault="00B53200" w:rsidP="00B53200">
      <w:r w:rsidRPr="00B53200">
        <w:t xml:space="preserve">Mapping this back to the bank diagram in the theory section: Accounts → Payments Bank savings/current; Cards → debit card; Insurance → partner insurance products; Loans → partner lending; Forex Services → generally not offered by Airtel directly. This mirrors the exercise's point that even a </w:t>
      </w:r>
      <w:proofErr w:type="gramStart"/>
      <w:r w:rsidRPr="00B53200">
        <w:t>well-known consumer brand's offerings</w:t>
      </w:r>
      <w:proofErr w:type="gramEnd"/>
      <w:r w:rsidRPr="00B53200">
        <w:t>, once catalogued, look like the branching service tree shown for the bank — which is exactly the structure an Enterprise Application has to support.</w:t>
      </w:r>
    </w:p>
    <w:p w14:paraId="4B288CC7" w14:textId="77777777" w:rsidR="00B53200" w:rsidRPr="00B53200" w:rsidRDefault="00B53200" w:rsidP="00B53200">
      <w:r w:rsidRPr="00B53200">
        <w:t>Activity 2: Ideas to handle the monolithic "account balance" slowdown scenario</w:t>
      </w:r>
    </w:p>
    <w:p w14:paraId="6DAD88F4" w14:textId="77777777" w:rsidR="00B53200" w:rsidRPr="00B53200" w:rsidRDefault="00B53200" w:rsidP="00B53200">
      <w:r w:rsidRPr="00B53200">
        <w:t>The scenario: a single monolithic RESTful application slowed to a crawl under festival-season load because of a memory leak in one operation (get account balance), which then dragged down loan, insurance, and customer-service functions that had nothing to do with the leak. Ideas to discuss with learners:</w:t>
      </w:r>
    </w:p>
    <w:p w14:paraId="356BF09A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Decompose into microservices: split account, loan, and insurance into independently deployable services so a memory leak in the account-balance service can no longer take down loan/insurance processing (this is exactly the motivation the material builds toward).</w:t>
      </w:r>
    </w:p>
    <w:p w14:paraId="08FA1672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Independent scaling: run multiple instances of just the account-balance service behind a load balancer during predictable high-traffic periods (festivals), without over-provisioning the whole monolith.</w:t>
      </w:r>
    </w:p>
    <w:p w14:paraId="7D3BC65D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lastRenderedPageBreak/>
        <w:t>Circuit breakers and timeouts: wrap calls to a slow/leaking dependency with a circuit breaker (e.g. Resilience4j) so failures degrade gracefully instead of exhausting threads/memory application-wide.</w:t>
      </w:r>
    </w:p>
    <w:p w14:paraId="7935CB67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Resource isolation / bulkheads: give each capability its own thread pool or container so one leaking component cannot starve memory needed by unrelated requests.</w:t>
      </w:r>
    </w:p>
    <w:p w14:paraId="1FC924BB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Better observability: memory/heap monitoring, alerting, and heap-dump analysis to catch a leak before it forces a full restart.</w:t>
      </w:r>
    </w:p>
    <w:p w14:paraId="0292EC95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Blue-green or rolling restarts: even before re-architecting, restarting only the affected instance/pod (not the entire estate) reduces the 2-3 hour full-outage window described in the scenario.</w:t>
      </w:r>
    </w:p>
    <w:p w14:paraId="598AD104" w14:textId="77777777" w:rsidR="00B53200" w:rsidRPr="00B53200" w:rsidRDefault="00B53200" w:rsidP="00B53200">
      <w:pPr>
        <w:numPr>
          <w:ilvl w:val="0"/>
          <w:numId w:val="1"/>
        </w:numPr>
      </w:pPr>
      <w:r w:rsidRPr="00B53200">
        <w:t>Capacity planning for seasonal load: load-test and pre-scale ahead of known peak periods (festival shopping) rather than reacting after a crash.</w:t>
      </w:r>
    </w:p>
    <w:p w14:paraId="3D816BD5" w14:textId="77777777" w:rsidR="00B53200" w:rsidRPr="00B53200" w:rsidRDefault="00B53200" w:rsidP="00B53200">
      <w:r w:rsidRPr="00B53200">
        <w:t>This activity has no single "correct" answer — it's meant to lead learners, through discussion, to rediscover the advantages of microservices (decentralization, independence, scalability) that the following theory section states explicitly.</w:t>
      </w:r>
    </w:p>
    <w:p w14:paraId="636F86A9" w14:textId="77777777" w:rsidR="00B53200" w:rsidRDefault="00B53200"/>
    <w:sectPr w:rsidR="00B5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068"/>
    <w:multiLevelType w:val="hybridMultilevel"/>
    <w:tmpl w:val="B4F6D0A6"/>
    <w:lvl w:ilvl="0" w:tplc="1242BD04">
      <w:start w:val="1"/>
      <w:numFmt w:val="bullet"/>
      <w:lvlText w:val="●"/>
      <w:lvlJc w:val="left"/>
      <w:pPr>
        <w:ind w:left="720" w:hanging="360"/>
      </w:pPr>
    </w:lvl>
    <w:lvl w:ilvl="1" w:tplc="D39222E4">
      <w:start w:val="1"/>
      <w:numFmt w:val="bullet"/>
      <w:lvlText w:val="○"/>
      <w:lvlJc w:val="left"/>
      <w:pPr>
        <w:ind w:left="1440" w:hanging="360"/>
      </w:pPr>
    </w:lvl>
    <w:lvl w:ilvl="2" w:tplc="F488C240">
      <w:start w:val="1"/>
      <w:numFmt w:val="bullet"/>
      <w:lvlText w:val="■"/>
      <w:lvlJc w:val="left"/>
      <w:pPr>
        <w:ind w:left="2160" w:hanging="360"/>
      </w:pPr>
    </w:lvl>
    <w:lvl w:ilvl="3" w:tplc="8620DC9A">
      <w:start w:val="1"/>
      <w:numFmt w:val="bullet"/>
      <w:lvlText w:val="●"/>
      <w:lvlJc w:val="left"/>
      <w:pPr>
        <w:ind w:left="2880" w:hanging="360"/>
      </w:pPr>
    </w:lvl>
    <w:lvl w:ilvl="4" w:tplc="BAD40A72">
      <w:start w:val="1"/>
      <w:numFmt w:val="bullet"/>
      <w:lvlText w:val="○"/>
      <w:lvlJc w:val="left"/>
      <w:pPr>
        <w:ind w:left="3600" w:hanging="360"/>
      </w:pPr>
    </w:lvl>
    <w:lvl w:ilvl="5" w:tplc="3C54F29A">
      <w:start w:val="1"/>
      <w:numFmt w:val="bullet"/>
      <w:lvlText w:val="■"/>
      <w:lvlJc w:val="left"/>
      <w:pPr>
        <w:ind w:left="4320" w:hanging="360"/>
      </w:pPr>
    </w:lvl>
    <w:lvl w:ilvl="6" w:tplc="8A2E95E4">
      <w:start w:val="1"/>
      <w:numFmt w:val="bullet"/>
      <w:lvlText w:val="●"/>
      <w:lvlJc w:val="left"/>
      <w:pPr>
        <w:ind w:left="5040" w:hanging="360"/>
      </w:pPr>
    </w:lvl>
    <w:lvl w:ilvl="7" w:tplc="B2BC435A">
      <w:start w:val="1"/>
      <w:numFmt w:val="bullet"/>
      <w:lvlText w:val="●"/>
      <w:lvlJc w:val="left"/>
      <w:pPr>
        <w:ind w:left="5760" w:hanging="360"/>
      </w:pPr>
    </w:lvl>
    <w:lvl w:ilvl="8" w:tplc="402E8046">
      <w:start w:val="1"/>
      <w:numFmt w:val="bullet"/>
      <w:lvlText w:val="●"/>
      <w:lvlJc w:val="left"/>
      <w:pPr>
        <w:ind w:left="6480" w:hanging="360"/>
      </w:pPr>
    </w:lvl>
  </w:abstractNum>
  <w:num w:numId="1" w16cid:durableId="11442031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00"/>
    <w:rsid w:val="007F7C16"/>
    <w:rsid w:val="00A93D49"/>
    <w:rsid w:val="00B5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7B50"/>
  <w15:chartTrackingRefBased/>
  <w15:docId w15:val="{7CF9975F-2BEE-41B3-8330-D3CCC77B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2026-07-14T07:22:00Z</dcterms:created>
  <dcterms:modified xsi:type="dcterms:W3CDTF">2026-07-14T07:23:00Z</dcterms:modified>
</cp:coreProperties>
</file>