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DemoTab 500 mg Missing Section Specification</w:t>
      </w:r>
    </w:p>
    <w:p>
      <w:pPr>
        <w:pStyle w:val="Heading1"/>
      </w:pPr>
      <w:r>
        <w:t xml:space="preserve">1. Description</w:t>
      </w:r>
    </w:p>
    <w:p>
      <w:r>
        <w:t xml:space="preserve">DemoTab 500 mg tablets are supplied as a draft summary. Temperature is 73 ± 0.5°C.</w:t>
      </w:r>
    </w:p>
    <w:p>
      <w:pPr>
        <w:pStyle w:val="Heading1"/>
      </w:pPr>
      <w:r>
        <w:t xml:space="preserve">4. Assay</w:t>
      </w:r>
    </w:p>
    <w:p>
      <w:r>
        <w:t xml:space="preserve">Assay result must be 80.0% to 120.0% of label claim.</w:t>
      </w:r>
    </w:p>
    <w:p>
      <w:r>
        <w:t xml:space="preserve">% Assay = (Ar / As) × (Cs / Cr) × 100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2026-08-24T12:07:26.534Z</dcterms:created>
  <dcterms:modified xsi:type="dcterms:W3CDTF">2026-08-24T12:07:26.534Z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