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DemoTab 500 mg Numeric Review Specification</w:t>
      </w:r>
    </w:p>
    <w:p>
      <w:pPr>
        <w:pStyle w:val="Heading1"/>
      </w:pPr>
      <w:r>
        <w:t xml:space="preserve">1. Description</w:t>
      </w:r>
    </w:p>
    <w:p>
      <w:r>
        <w:t xml:space="preserve">DemoTab 500 mg tablets are white, round, film-coated tablets supplied in HDPE containers of 20 tablets.</w:t>
      </w:r>
    </w:p>
    <w:p>
      <w:pPr>
        <w:pStyle w:val="Heading1"/>
      </w:pPr>
      <w:r>
        <w:t xml:space="preserve">2. Identification</w:t>
      </w:r>
    </w:p>
    <w:p>
      <w:r>
        <w:t xml:space="preserve">The infrared spectrum of the sample corresponds to the reference standard. The principal peak is observed at 221 nm.</w:t>
      </w:r>
    </w:p>
    <w:p>
      <w:pPr>
        <w:pStyle w:val="Heading1"/>
      </w:pPr>
      <w:r>
        <w:t xml:space="preserve">3. Dissolution</w:t>
      </w:r>
    </w:p>
    <w:p>
      <w:r>
        <w:t xml:space="preserve">NLT 80% of the labeled amount dissolves in 30 minutes at 50 rpm using 900 mL medium.</w:t>
      </w:r>
    </w:p>
    <w:p>
      <w:pPr>
        <w:pStyle w:val="Heading1"/>
      </w:pPr>
      <w:r>
        <w:t xml:space="preserve">4. Assay</w:t>
      </w:r>
    </w:p>
    <w:p>
      <w:r>
        <w:t xml:space="preserve">Assay result must be 95.0% to 105.0% of label claim.</w:t>
      </w:r>
    </w:p>
    <w:p>
      <w:r>
        <w:t xml:space="preserve">% Assay = (As / Ar) × (Cr / Cs) × 100</w:t>
      </w:r>
    </w:p>
    <w:p>
      <w:pPr>
        <w:pStyle w:val="Heading1"/>
      </w:pPr>
      <w:r>
        <w:t xml:space="preserve">5. Related Substances</w:t>
      </w:r>
    </w:p>
    <w:p>
      <w:r>
        <w:t xml:space="preserve">Any individual impurity must be ≥ 2.0%. Total impurities must be ≤ 5.0%.</w:t>
      </w:r>
    </w:p>
    <w:p>
      <w:pPr>
        <w:pStyle w:val="Heading1"/>
      </w:pPr>
      <w:r>
        <w:t xml:space="preserve">6. Microbial Limits</w:t>
      </w:r>
    </w:p>
    <w:p>
      <w:r>
        <w:t xml:space="preserve">Total aerobic microbial count must be ≤ 2000 cfu/g.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Test</w:t>
            </w:r>
          </w:p>
        </w:tc>
        <w:tc>
          <w:p>
            <w:r>
              <w:t xml:space="preserve">Acceptance criteria</w:t>
            </w:r>
          </w:p>
        </w:tc>
        <w:tc>
          <w:p>
            <w:r>
              <w:t xml:space="preserve">Method</w:t>
            </w:r>
          </w:p>
        </w:tc>
      </w:tr>
      <w:tr>
        <w:tc>
          <w:p>
            <w:r>
              <w:t xml:space="preserve">Assay</w:t>
            </w:r>
          </w:p>
        </w:tc>
        <w:tc>
          <w:p>
            <w:r>
              <w:t xml:space="preserve">95.0% to 105.0%</w:t>
            </w:r>
          </w:p>
        </w:tc>
        <w:tc>
          <w:p>
            <w:r>
              <w:t xml:space="preserve">HPLC at 1.0 mL/min</w:t>
            </w:r>
          </w:p>
        </w:tc>
      </w:tr>
      <w:tr>
        <w:tc>
          <w:p>
            <w:r>
              <w:t xml:space="preserve">Dissolution</w:t>
            </w:r>
          </w:p>
        </w:tc>
        <w:tc>
          <w:p>
            <w:r>
              <w:t xml:space="preserve">NLT 80% in 30 min</w:t>
            </w:r>
          </w:p>
        </w:tc>
        <w:tc>
          <w:p>
            <w:r>
              <w:t xml:space="preserve">50 rpm, 900 mL</w:t>
            </w:r>
          </w:p>
        </w:tc>
      </w:tr>
      <w:tr>
        <w:tc>
          <w:p>
            <w:r>
              <w:t xml:space="preserve">Microbial limits</w:t>
            </w:r>
          </w:p>
        </w:tc>
        <w:tc>
          <w:p>
            <w:r>
              <w:t xml:space="preserve">≤ 2000 cfu/g</w:t>
            </w:r>
          </w:p>
        </w:tc>
        <w:tc>
          <w:p>
            <w:r>
              <w:t xml:space="preserve">Plate count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2026-08-24T12:07:26.485Z</dcterms:created>
  <dcterms:modified xsi:type="dcterms:W3CDTF">2026-08-24T12:07:26.485Z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