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531F0" w14:textId="77777777" w:rsidR="00691F3B" w:rsidRDefault="00000000">
      <w:pPr>
        <w:pStyle w:val="Title"/>
      </w:pPr>
      <w:r>
        <w:t>Sipfora – Detailed MOM (Day-1 &amp; Day-2)</w:t>
      </w:r>
    </w:p>
    <w:p w14:paraId="4929B04F" w14:textId="77777777" w:rsidR="00691F3B" w:rsidRDefault="00000000">
      <w:pPr>
        <w:pStyle w:val="Heading1"/>
      </w:pPr>
      <w:r>
        <w:t>Day-1 MOM</w:t>
      </w:r>
    </w:p>
    <w:p w14:paraId="5F5DA4BC" w14:textId="77777777" w:rsidR="00691F3B" w:rsidRDefault="00000000">
      <w:pPr>
        <w:pStyle w:val="Heading2"/>
      </w:pPr>
      <w:r>
        <w:t>Participants</w:t>
      </w:r>
    </w:p>
    <w:p w14:paraId="26859890" w14:textId="77777777" w:rsidR="00691F3B" w:rsidRDefault="00000000">
      <w:r>
        <w:t>Investor, CEO, HRBP, VP Sales &amp; Marketing, VP Social Media</w:t>
      </w:r>
    </w:p>
    <w:p w14:paraId="6E3AA51A" w14:textId="77777777" w:rsidR="00691F3B" w:rsidRDefault="00000000">
      <w:pPr>
        <w:pStyle w:val="Heading2"/>
      </w:pPr>
      <w:r>
        <w:t>Agenda</w:t>
      </w:r>
    </w:p>
    <w:p w14:paraId="5ADCB9A6" w14:textId="77777777" w:rsidR="00691F3B" w:rsidRDefault="00000000">
      <w:r>
        <w:t>Growth, ROI, KPIs, Marketing Strategy, Online Presence, Budget Allocation, Customer Feedback, Areas of Lag, Improvements.</w:t>
      </w:r>
    </w:p>
    <w:p w14:paraId="60CB0206" w14:textId="77777777" w:rsidR="00691F3B" w:rsidRDefault="00000000">
      <w:pPr>
        <w:pStyle w:val="Heading2"/>
      </w:pPr>
      <w:r>
        <w:t>Discussion Points &amp; Outcomes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91F3B" w14:paraId="41AD6FE4" w14:textId="77777777">
        <w:tc>
          <w:tcPr>
            <w:tcW w:w="2880" w:type="dxa"/>
          </w:tcPr>
          <w:p w14:paraId="67198F85" w14:textId="77777777" w:rsidR="00691F3B" w:rsidRDefault="00000000">
            <w:r>
              <w:t>Topic</w:t>
            </w:r>
          </w:p>
        </w:tc>
        <w:tc>
          <w:tcPr>
            <w:tcW w:w="2880" w:type="dxa"/>
          </w:tcPr>
          <w:p w14:paraId="5AA3DE5F" w14:textId="77777777" w:rsidR="00691F3B" w:rsidRDefault="00000000">
            <w:r>
              <w:t>Key Notes</w:t>
            </w:r>
          </w:p>
        </w:tc>
        <w:tc>
          <w:tcPr>
            <w:tcW w:w="2880" w:type="dxa"/>
          </w:tcPr>
          <w:p w14:paraId="5B96C26B" w14:textId="77777777" w:rsidR="00691F3B" w:rsidRDefault="00000000">
            <w:r>
              <w:t>Outcomes/Action Items</w:t>
            </w:r>
          </w:p>
        </w:tc>
      </w:tr>
      <w:tr w:rsidR="00691F3B" w14:paraId="21C197C0" w14:textId="77777777">
        <w:tc>
          <w:tcPr>
            <w:tcW w:w="2880" w:type="dxa"/>
          </w:tcPr>
          <w:p w14:paraId="35AA62AF" w14:textId="77777777" w:rsidR="00691F3B" w:rsidRDefault="00000000">
            <w:r>
              <w:t>Financial Snapshot</w:t>
            </w:r>
          </w:p>
        </w:tc>
        <w:tc>
          <w:tcPr>
            <w:tcW w:w="2880" w:type="dxa"/>
          </w:tcPr>
          <w:p w14:paraId="649899C8" w14:textId="77777777" w:rsidR="00691F3B" w:rsidRDefault="00000000">
            <w:r>
              <w:t>Revenue: ₹8.4 Cr, Net Profit: ₹1.1 Cr, ROI: 16.9%, Sales Growth: 28% above target</w:t>
            </w:r>
          </w:p>
        </w:tc>
        <w:tc>
          <w:tcPr>
            <w:tcW w:w="2880" w:type="dxa"/>
          </w:tcPr>
          <w:p w14:paraId="4D506F10" w14:textId="77777777" w:rsidR="00691F3B" w:rsidRDefault="00000000">
            <w:r>
              <w:t>Strengthen cost control &amp; profitability focus</w:t>
            </w:r>
          </w:p>
        </w:tc>
      </w:tr>
      <w:tr w:rsidR="00691F3B" w14:paraId="24776F22" w14:textId="77777777">
        <w:tc>
          <w:tcPr>
            <w:tcW w:w="2880" w:type="dxa"/>
          </w:tcPr>
          <w:p w14:paraId="1AE7598C" w14:textId="77777777" w:rsidR="00691F3B" w:rsidRDefault="00000000">
            <w:r>
              <w:t>Sales &amp; Marketing</w:t>
            </w:r>
          </w:p>
        </w:tc>
        <w:tc>
          <w:tcPr>
            <w:tcW w:w="2880" w:type="dxa"/>
          </w:tcPr>
          <w:p w14:paraId="38631D90" w14:textId="77777777" w:rsidR="00691F3B" w:rsidRDefault="00000000">
            <w:r>
              <w:t>Coffee 65%, Tea 35%. Repeat purchase 42%. Strong metro traction, weak Tier-2 presence. CAC higher than expected.</w:t>
            </w:r>
          </w:p>
        </w:tc>
        <w:tc>
          <w:tcPr>
            <w:tcW w:w="2880" w:type="dxa"/>
          </w:tcPr>
          <w:p w14:paraId="4D71DEA6" w14:textId="77777777" w:rsidR="00691F3B" w:rsidRDefault="00000000">
            <w:r>
              <w:t>Plan-B: Push Tier-2 via e-commerce, micro-influencers, smaller SKUs, supply chain cost optimization (-12%)</w:t>
            </w:r>
          </w:p>
        </w:tc>
      </w:tr>
      <w:tr w:rsidR="00691F3B" w14:paraId="2A40F1B5" w14:textId="77777777">
        <w:tc>
          <w:tcPr>
            <w:tcW w:w="2880" w:type="dxa"/>
          </w:tcPr>
          <w:p w14:paraId="14EF2340" w14:textId="77777777" w:rsidR="00691F3B" w:rsidRDefault="00000000">
            <w:r>
              <w:t>Social Media</w:t>
            </w:r>
          </w:p>
        </w:tc>
        <w:tc>
          <w:tcPr>
            <w:tcW w:w="2880" w:type="dxa"/>
          </w:tcPr>
          <w:p w14:paraId="3528150F" w14:textId="77777777" w:rsidR="00691F3B" w:rsidRDefault="00000000">
            <w:r>
              <w:t>Followers: 25K+, Engagement: 4.8%, Campaign reach: 1.2M. High reach but low conversions. 70% traffic from Instagram.</w:t>
            </w:r>
          </w:p>
        </w:tc>
        <w:tc>
          <w:tcPr>
            <w:tcW w:w="2880" w:type="dxa"/>
          </w:tcPr>
          <w:p w14:paraId="5DBCACE0" w14:textId="77777777" w:rsidR="00691F3B" w:rsidRDefault="00000000">
            <w:r>
              <w:t>Plan-B: Diversify into YouTube, Pinterest, SEO blog. Integrate shop-links, seasonal offers. Target: Conversion 2.5%→4%, CAC -25%</w:t>
            </w:r>
          </w:p>
        </w:tc>
      </w:tr>
      <w:tr w:rsidR="00691F3B" w14:paraId="06ADFB43" w14:textId="77777777">
        <w:tc>
          <w:tcPr>
            <w:tcW w:w="2880" w:type="dxa"/>
          </w:tcPr>
          <w:p w14:paraId="1885688D" w14:textId="77777777" w:rsidR="00691F3B" w:rsidRDefault="00000000">
            <w:r>
              <w:t>HR &amp; People</w:t>
            </w:r>
          </w:p>
        </w:tc>
        <w:tc>
          <w:tcPr>
            <w:tcW w:w="2880" w:type="dxa"/>
          </w:tcPr>
          <w:p w14:paraId="51089AC0" w14:textId="77777777" w:rsidR="00691F3B" w:rsidRDefault="00000000">
            <w:r>
              <w:t>Headcount: 52, Attrition: 12%, Engagement score: 7.8/10.</w:t>
            </w:r>
          </w:p>
        </w:tc>
        <w:tc>
          <w:tcPr>
            <w:tcW w:w="2880" w:type="dxa"/>
          </w:tcPr>
          <w:p w14:paraId="52259410" w14:textId="77777777" w:rsidR="00691F3B" w:rsidRDefault="00000000">
            <w:r>
              <w:t>New hiring: 8 roles (Sales, Analysts, Community Manager). HR Budget: ₹75–80 Lakhs (~12% OpEx). Focus on training &amp; flexible work pilots.</w:t>
            </w:r>
          </w:p>
        </w:tc>
      </w:tr>
      <w:tr w:rsidR="00691F3B" w14:paraId="21DF41B6" w14:textId="77777777">
        <w:tc>
          <w:tcPr>
            <w:tcW w:w="2880" w:type="dxa"/>
          </w:tcPr>
          <w:p w14:paraId="5B8CFDD3" w14:textId="77777777" w:rsidR="00691F3B" w:rsidRDefault="00000000">
            <w:r>
              <w:t>Customer Feedback</w:t>
            </w:r>
          </w:p>
        </w:tc>
        <w:tc>
          <w:tcPr>
            <w:tcW w:w="2880" w:type="dxa"/>
          </w:tcPr>
          <w:p w14:paraId="4AF2623E" w14:textId="77777777" w:rsidR="00691F3B" w:rsidRDefault="00000000">
            <w:r>
              <w:t>Cold brews loved, premium teas resisted in Tier-2.</w:t>
            </w:r>
          </w:p>
        </w:tc>
        <w:tc>
          <w:tcPr>
            <w:tcW w:w="2880" w:type="dxa"/>
          </w:tcPr>
          <w:p w14:paraId="4FAFAF27" w14:textId="77777777" w:rsidR="00691F3B" w:rsidRDefault="00000000">
            <w:r>
              <w:t xml:space="preserve">Launch smaller SKUs, bundles, regionally adaptive </w:t>
            </w:r>
            <w:r>
              <w:lastRenderedPageBreak/>
              <w:t>pricing.</w:t>
            </w:r>
          </w:p>
        </w:tc>
      </w:tr>
      <w:tr w:rsidR="00691F3B" w14:paraId="49FA6F18" w14:textId="77777777">
        <w:tc>
          <w:tcPr>
            <w:tcW w:w="2880" w:type="dxa"/>
          </w:tcPr>
          <w:p w14:paraId="0CE8B518" w14:textId="77777777" w:rsidR="00691F3B" w:rsidRDefault="00000000">
            <w:r>
              <w:lastRenderedPageBreak/>
              <w:t>Year 2 Forecast</w:t>
            </w:r>
          </w:p>
        </w:tc>
        <w:tc>
          <w:tcPr>
            <w:tcW w:w="2880" w:type="dxa"/>
          </w:tcPr>
          <w:p w14:paraId="56780241" w14:textId="77777777" w:rsidR="00691F3B" w:rsidRDefault="00000000">
            <w:r>
              <w:t>Budget: ₹9.5 Cr, Revenue Target: ₹11.5–12 Cr, Net Profit: ₹1.8–2.1 Cr, ROI: 20–22%</w:t>
            </w:r>
          </w:p>
        </w:tc>
        <w:tc>
          <w:tcPr>
            <w:tcW w:w="2880" w:type="dxa"/>
          </w:tcPr>
          <w:p w14:paraId="54FB5BB7" w14:textId="77777777" w:rsidR="00691F3B" w:rsidRDefault="00000000">
            <w:r>
              <w:t>KPIs: Conversion ≥4%, Repeat Purchase ≥50%, Attrition ≤10%, NPS 55+.</w:t>
            </w:r>
          </w:p>
        </w:tc>
      </w:tr>
      <w:tr w:rsidR="00691F3B" w14:paraId="29695B94" w14:textId="77777777">
        <w:tc>
          <w:tcPr>
            <w:tcW w:w="2880" w:type="dxa"/>
          </w:tcPr>
          <w:p w14:paraId="2784CFFA" w14:textId="77777777" w:rsidR="00691F3B" w:rsidRDefault="00000000">
            <w:r>
              <w:t>Branding</w:t>
            </w:r>
          </w:p>
        </w:tc>
        <w:tc>
          <w:tcPr>
            <w:tcW w:w="2880" w:type="dxa"/>
          </w:tcPr>
          <w:p w14:paraId="2D2B5EA5" w14:textId="77777777" w:rsidR="00691F3B" w:rsidRDefault="00000000">
            <w:r>
              <w:t>Final Logo: Red-Gold Premium Identity. Tagline: 'Every Sip, A Lifestyle.'</w:t>
            </w:r>
          </w:p>
        </w:tc>
        <w:tc>
          <w:tcPr>
            <w:tcW w:w="2880" w:type="dxa"/>
          </w:tcPr>
          <w:p w14:paraId="73DABBF3" w14:textId="77777777" w:rsidR="00691F3B" w:rsidRDefault="00000000">
            <w:r>
              <w:t>Launch Budget: ₹2.2–2.4 Cr. Expected ROI: +₹4.5–5 Cr revenue in 12 months.</w:t>
            </w:r>
          </w:p>
        </w:tc>
      </w:tr>
    </w:tbl>
    <w:p w14:paraId="49EB11CF" w14:textId="77777777" w:rsidR="00691F3B" w:rsidRDefault="00000000">
      <w:pPr>
        <w:pStyle w:val="Heading1"/>
      </w:pPr>
      <w:r>
        <w:t>Day-2 MOM</w:t>
      </w:r>
    </w:p>
    <w:p w14:paraId="5A171242" w14:textId="77777777" w:rsidR="00691F3B" w:rsidRDefault="00000000">
      <w:pPr>
        <w:pStyle w:val="Heading2"/>
      </w:pPr>
      <w:r>
        <w:t>Participants</w:t>
      </w:r>
    </w:p>
    <w:p w14:paraId="42244292" w14:textId="77777777" w:rsidR="00691F3B" w:rsidRDefault="00000000">
      <w:r>
        <w:t>Investor, CEO, HRBP, VP Sales &amp; Marketing, VP Social Media</w:t>
      </w:r>
    </w:p>
    <w:p w14:paraId="041AB7A8" w14:textId="77777777" w:rsidR="00691F3B" w:rsidRDefault="00000000">
      <w:pPr>
        <w:pStyle w:val="Heading2"/>
      </w:pPr>
      <w:r>
        <w:t>Agenda</w:t>
      </w:r>
    </w:p>
    <w:p w14:paraId="100448A1" w14:textId="77777777" w:rsidR="00691F3B" w:rsidRDefault="00000000">
      <w:r>
        <w:t>Day-1 Recap, Risk Analysis, Competitive Benchmarking, Plan-B for sales dips, AI adoption, Closing Notes.</w:t>
      </w:r>
    </w:p>
    <w:p w14:paraId="0F62FC7E" w14:textId="77777777" w:rsidR="00691F3B" w:rsidRDefault="00000000">
      <w:pPr>
        <w:pStyle w:val="Heading2"/>
      </w:pPr>
      <w:r>
        <w:t>Discussion Points &amp; Outcomes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91F3B" w14:paraId="544A47EF" w14:textId="77777777">
        <w:tc>
          <w:tcPr>
            <w:tcW w:w="2880" w:type="dxa"/>
          </w:tcPr>
          <w:p w14:paraId="637D237F" w14:textId="77777777" w:rsidR="00691F3B" w:rsidRDefault="00000000">
            <w:r>
              <w:t>Topic</w:t>
            </w:r>
          </w:p>
        </w:tc>
        <w:tc>
          <w:tcPr>
            <w:tcW w:w="2880" w:type="dxa"/>
          </w:tcPr>
          <w:p w14:paraId="52C7A20B" w14:textId="77777777" w:rsidR="00691F3B" w:rsidRDefault="00000000">
            <w:r>
              <w:t>Key Notes</w:t>
            </w:r>
          </w:p>
        </w:tc>
        <w:tc>
          <w:tcPr>
            <w:tcW w:w="2880" w:type="dxa"/>
          </w:tcPr>
          <w:p w14:paraId="4FA050D8" w14:textId="77777777" w:rsidR="00691F3B" w:rsidRDefault="00000000">
            <w:r>
              <w:t>Outcomes/Action Items</w:t>
            </w:r>
          </w:p>
        </w:tc>
      </w:tr>
      <w:tr w:rsidR="00691F3B" w14:paraId="4C4CEB59" w14:textId="77777777">
        <w:tc>
          <w:tcPr>
            <w:tcW w:w="2880" w:type="dxa"/>
          </w:tcPr>
          <w:p w14:paraId="40B67105" w14:textId="77777777" w:rsidR="00691F3B" w:rsidRDefault="00000000">
            <w:r>
              <w:t>Day-1 Recap</w:t>
            </w:r>
          </w:p>
        </w:tc>
        <w:tc>
          <w:tcPr>
            <w:tcW w:w="2880" w:type="dxa"/>
          </w:tcPr>
          <w:p w14:paraId="321A9473" w14:textId="77777777" w:rsidR="00691F3B" w:rsidRDefault="00000000">
            <w:r>
              <w:t>Reviewed financials, KPIs, HR, customer insights, branding, and forecasts.</w:t>
            </w:r>
          </w:p>
        </w:tc>
        <w:tc>
          <w:tcPr>
            <w:tcW w:w="2880" w:type="dxa"/>
          </w:tcPr>
          <w:p w14:paraId="40BDCC21" w14:textId="77777777" w:rsidR="00691F3B" w:rsidRDefault="00000000">
            <w:r>
              <w:t>Align on execution and sharper CA-oriented analysis.</w:t>
            </w:r>
          </w:p>
        </w:tc>
      </w:tr>
      <w:tr w:rsidR="00691F3B" w14:paraId="586B691E" w14:textId="77777777">
        <w:tc>
          <w:tcPr>
            <w:tcW w:w="2880" w:type="dxa"/>
          </w:tcPr>
          <w:p w14:paraId="3DED9B9C" w14:textId="77777777" w:rsidR="00691F3B" w:rsidRDefault="00000000">
            <w:r>
              <w:t>Financial Risk Analysis</w:t>
            </w:r>
          </w:p>
        </w:tc>
        <w:tc>
          <w:tcPr>
            <w:tcW w:w="2880" w:type="dxa"/>
          </w:tcPr>
          <w:p w14:paraId="5F778730" w14:textId="77777777" w:rsidR="00691F3B" w:rsidRDefault="00000000">
            <w:r>
              <w:t>Risks: High CAC, Tier-2 expansion, supply chain inflation, attrition, overdependence on coffee, Instagram reliance.</w:t>
            </w:r>
          </w:p>
        </w:tc>
        <w:tc>
          <w:tcPr>
            <w:tcW w:w="2880" w:type="dxa"/>
          </w:tcPr>
          <w:p w14:paraId="078A1C46" w14:textId="77777777" w:rsidR="00691F3B" w:rsidRDefault="00000000">
            <w:r>
              <w:t>Mitigations: Micro-influencers, e-commerce push, regional distributors, retention incentives, SKU diversification, platform diversification.</w:t>
            </w:r>
          </w:p>
        </w:tc>
      </w:tr>
      <w:tr w:rsidR="00691F3B" w14:paraId="0BC5A141" w14:textId="77777777">
        <w:tc>
          <w:tcPr>
            <w:tcW w:w="2880" w:type="dxa"/>
          </w:tcPr>
          <w:p w14:paraId="2BAC8CE0" w14:textId="77777777" w:rsidR="00691F3B" w:rsidRDefault="00000000">
            <w:r>
              <w:t>Competitive Benchmarking</w:t>
            </w:r>
          </w:p>
        </w:tc>
        <w:tc>
          <w:tcPr>
            <w:tcW w:w="2880" w:type="dxa"/>
          </w:tcPr>
          <w:p w14:paraId="15A53336" w14:textId="77777777" w:rsidR="00691F3B" w:rsidRDefault="00000000">
            <w:r>
              <w:t>Starbucks, Chaayos, Blue Tokai, Third Wave, Local cafés compared.</w:t>
            </w:r>
          </w:p>
        </w:tc>
        <w:tc>
          <w:tcPr>
            <w:tcW w:w="2880" w:type="dxa"/>
          </w:tcPr>
          <w:p w14:paraId="7DAA5D2E" w14:textId="77777777" w:rsidR="00691F3B" w:rsidRDefault="00000000">
            <w:r>
              <w:t>Sipfora’s edge: Affordable luxury, coffee + tea duality, semi-urban adaptability.</w:t>
            </w:r>
          </w:p>
        </w:tc>
      </w:tr>
      <w:tr w:rsidR="00691F3B" w14:paraId="0E5AE3C9" w14:textId="77777777">
        <w:tc>
          <w:tcPr>
            <w:tcW w:w="2880" w:type="dxa"/>
          </w:tcPr>
          <w:p w14:paraId="37C7F1B0" w14:textId="77777777" w:rsidR="00691F3B" w:rsidRDefault="00000000">
            <w:r>
              <w:t>Plan-B (Sales Dip)</w:t>
            </w:r>
          </w:p>
        </w:tc>
        <w:tc>
          <w:tcPr>
            <w:tcW w:w="2880" w:type="dxa"/>
          </w:tcPr>
          <w:p w14:paraId="0C8FB3D3" w14:textId="77777777" w:rsidR="00691F3B" w:rsidRDefault="00000000">
            <w:r>
              <w:t>Scenarios modeled: -15%, -30%, -40% sales.</w:t>
            </w:r>
          </w:p>
        </w:tc>
        <w:tc>
          <w:tcPr>
            <w:tcW w:w="2880" w:type="dxa"/>
          </w:tcPr>
          <w:p w14:paraId="7FF252AE" w14:textId="77777777" w:rsidR="00691F3B" w:rsidRDefault="00000000">
            <w:r>
              <w:t xml:space="preserve">Actions: Lean operations, SKUs prioritization, contingency fund (₹1 Cr), freeze hiring, supplier negotiations. Ensures 9–12 </w:t>
            </w:r>
            <w:r>
              <w:lastRenderedPageBreak/>
              <w:t>months runway.</w:t>
            </w:r>
          </w:p>
        </w:tc>
      </w:tr>
      <w:tr w:rsidR="00691F3B" w14:paraId="6D403A99" w14:textId="77777777">
        <w:tc>
          <w:tcPr>
            <w:tcW w:w="2880" w:type="dxa"/>
          </w:tcPr>
          <w:p w14:paraId="4FE15230" w14:textId="77777777" w:rsidR="00691F3B" w:rsidRDefault="00000000">
            <w:r>
              <w:lastRenderedPageBreak/>
              <w:t>AI Adoption</w:t>
            </w:r>
          </w:p>
        </w:tc>
        <w:tc>
          <w:tcPr>
            <w:tcW w:w="2880" w:type="dxa"/>
          </w:tcPr>
          <w:p w14:paraId="121ACFCF" w14:textId="77777777" w:rsidR="00691F3B" w:rsidRDefault="00000000">
            <w:r>
              <w:t>AI in sales forecasting (+18% accuracy), budgeting simulations, NLP sentiment analysis, KPI dashboards, risk stress tests.</w:t>
            </w:r>
          </w:p>
        </w:tc>
        <w:tc>
          <w:tcPr>
            <w:tcW w:w="2880" w:type="dxa"/>
          </w:tcPr>
          <w:p w14:paraId="29A2FFE8" w14:textId="77777777" w:rsidR="00691F3B" w:rsidRDefault="00000000">
            <w:r>
              <w:t>Future: Real-time dashboards, predictive KPIs, AI-powered CX.</w:t>
            </w:r>
          </w:p>
        </w:tc>
      </w:tr>
      <w:tr w:rsidR="00691F3B" w14:paraId="74FA2ACB" w14:textId="77777777">
        <w:tc>
          <w:tcPr>
            <w:tcW w:w="2880" w:type="dxa"/>
          </w:tcPr>
          <w:p w14:paraId="5414FF2F" w14:textId="77777777" w:rsidR="00691F3B" w:rsidRDefault="00000000">
            <w:r>
              <w:t>Closing Note</w:t>
            </w:r>
          </w:p>
        </w:tc>
        <w:tc>
          <w:tcPr>
            <w:tcW w:w="2880" w:type="dxa"/>
          </w:tcPr>
          <w:p w14:paraId="448E94CD" w14:textId="77777777" w:rsidR="00691F3B" w:rsidRDefault="00000000">
            <w:r>
              <w:t>Inspirational quote: 'Great companies are not built in comfort, but in the courage to adapt, innovate, and keep serving customers better every single day.'</w:t>
            </w:r>
          </w:p>
        </w:tc>
        <w:tc>
          <w:tcPr>
            <w:tcW w:w="2880" w:type="dxa"/>
          </w:tcPr>
          <w:p w14:paraId="2CEF5770" w14:textId="77777777" w:rsidR="00691F3B" w:rsidRDefault="00000000">
            <w:r>
              <w:t>Next quarterly review planned.</w:t>
            </w:r>
          </w:p>
        </w:tc>
      </w:tr>
    </w:tbl>
    <w:p w14:paraId="3C48960C" w14:textId="77777777" w:rsidR="000B62F1" w:rsidRDefault="000B62F1"/>
    <w:sectPr w:rsidR="000B62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3445133">
    <w:abstractNumId w:val="8"/>
  </w:num>
  <w:num w:numId="2" w16cid:durableId="1517234097">
    <w:abstractNumId w:val="6"/>
  </w:num>
  <w:num w:numId="3" w16cid:durableId="1977180555">
    <w:abstractNumId w:val="5"/>
  </w:num>
  <w:num w:numId="4" w16cid:durableId="1778789546">
    <w:abstractNumId w:val="4"/>
  </w:num>
  <w:num w:numId="5" w16cid:durableId="1271626637">
    <w:abstractNumId w:val="7"/>
  </w:num>
  <w:num w:numId="6" w16cid:durableId="1255556048">
    <w:abstractNumId w:val="3"/>
  </w:num>
  <w:num w:numId="7" w16cid:durableId="1948997953">
    <w:abstractNumId w:val="2"/>
  </w:num>
  <w:num w:numId="8" w16cid:durableId="12805179">
    <w:abstractNumId w:val="1"/>
  </w:num>
  <w:num w:numId="9" w16cid:durableId="7112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62F1"/>
    <w:rsid w:val="0015074B"/>
    <w:rsid w:val="0029639D"/>
    <w:rsid w:val="00326F90"/>
    <w:rsid w:val="005208C2"/>
    <w:rsid w:val="00691F3B"/>
    <w:rsid w:val="00AA1D8D"/>
    <w:rsid w:val="00B47730"/>
    <w:rsid w:val="00CB0664"/>
    <w:rsid w:val="00FC693F"/>
    <w:rsid w:val="00FD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1AB873"/>
  <w14:defaultImageDpi w14:val="300"/>
  <w15:docId w15:val="{25ABBA8B-4453-4B8C-BCF0-3DD07C27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Karthik Nidamarthi</cp:lastModifiedBy>
  <cp:revision>2</cp:revision>
  <dcterms:created xsi:type="dcterms:W3CDTF">2025-10-03T03:54:00Z</dcterms:created>
  <dcterms:modified xsi:type="dcterms:W3CDTF">2025-10-03T03:54:00Z</dcterms:modified>
  <cp:category/>
</cp:coreProperties>
</file>