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85CD" w14:textId="77777777" w:rsidR="008C3053" w:rsidRDefault="008C3053">
      <w:pPr>
        <w:spacing w:before="600"/>
      </w:pPr>
    </w:p>
    <w:tbl>
      <w:tblPr>
        <w:tblW w:w="5000" w:type="pct"/>
        <w:tblBorders>
          <w:top w:val="single" w:sz="24" w:space="0" w:color="14314B"/>
          <w:bottom w:val="single" w:sz="24" w:space="0" w:color="14314B"/>
        </w:tblBorders>
        <w:tblCellMar>
          <w:left w:w="10" w:type="dxa"/>
          <w:right w:w="10" w:type="dxa"/>
        </w:tblCellMar>
        <w:tblLook w:val="0000" w:firstRow="0" w:lastRow="0" w:firstColumn="0" w:lastColumn="0" w:noHBand="0" w:noVBand="0"/>
      </w:tblPr>
      <w:tblGrid>
        <w:gridCol w:w="9706"/>
      </w:tblGrid>
      <w:tr w:rsidR="008C3053" w14:paraId="60EDA8ED" w14:textId="77777777">
        <w:tblPrEx>
          <w:tblCellMar>
            <w:top w:w="0" w:type="dxa"/>
            <w:bottom w:w="0" w:type="dxa"/>
          </w:tblCellMar>
        </w:tblPrEx>
        <w:tc>
          <w:tcPr>
            <w:tcW w:w="0" w:type="auto"/>
            <w:shd w:val="clear" w:color="auto" w:fill="14314B"/>
            <w:tcMar>
              <w:top w:w="500" w:type="dxa"/>
              <w:left w:w="400" w:type="dxa"/>
              <w:bottom w:w="500" w:type="dxa"/>
              <w:right w:w="400" w:type="dxa"/>
            </w:tcMar>
          </w:tcPr>
          <w:p w14:paraId="654503E7" w14:textId="77777777" w:rsidR="008C3053" w:rsidRDefault="00000000">
            <w:pPr>
              <w:spacing w:after="120"/>
              <w:jc w:val="center"/>
            </w:pPr>
            <w:r>
              <w:rPr>
                <w:rFonts w:ascii="Calibri" w:eastAsia="Calibri" w:hAnsi="Calibri" w:cs="Calibri"/>
                <w:b/>
                <w:bCs/>
                <w:color w:val="9FC2FF"/>
              </w:rPr>
              <w:t>VFCPL MARINE ENERGY PLATFORM — VFCPL-MEP-001</w:t>
            </w:r>
          </w:p>
          <w:p w14:paraId="23B3ADA1" w14:textId="77777777" w:rsidR="008C3053" w:rsidRDefault="00000000">
            <w:pPr>
              <w:spacing w:after="260"/>
              <w:jc w:val="center"/>
            </w:pPr>
            <w:r>
              <w:rPr>
                <w:rFonts w:ascii="Calibri" w:eastAsia="Calibri" w:hAnsi="Calibri" w:cs="Calibri"/>
                <w:b/>
                <w:bCs/>
                <w:color w:val="FFFFFF"/>
                <w:sz w:val="40"/>
                <w:szCs w:val="40"/>
              </w:rPr>
              <w:t>IMMERSION-COOLED BATTERY ENERGY STORAGE SYSTEM (BESS)</w:t>
            </w:r>
          </w:p>
          <w:p w14:paraId="3F18C4DE" w14:textId="77777777" w:rsidR="008C3053" w:rsidRDefault="00000000">
            <w:pPr>
              <w:spacing w:after="60"/>
              <w:jc w:val="center"/>
            </w:pPr>
            <w:r>
              <w:rPr>
                <w:rFonts w:ascii="Calibri" w:eastAsia="Calibri" w:hAnsi="Calibri" w:cs="Calibri"/>
                <w:b/>
                <w:bCs/>
                <w:color w:val="FFFFFF"/>
                <w:sz w:val="26"/>
                <w:szCs w:val="26"/>
              </w:rPr>
              <w:t>Cooling System Design, Control Logic &amp; Performance Validation</w:t>
            </w:r>
          </w:p>
          <w:p w14:paraId="34454826" w14:textId="77777777" w:rsidR="008C3053" w:rsidRDefault="00000000">
            <w:pPr>
              <w:spacing w:after="400"/>
              <w:jc w:val="center"/>
            </w:pPr>
            <w:r>
              <w:rPr>
                <w:rFonts w:ascii="Calibri" w:eastAsia="Calibri" w:hAnsi="Calibri" w:cs="Calibri"/>
                <w:i/>
                <w:iCs/>
                <w:color w:val="D7E4F5"/>
                <w:sz w:val="22"/>
                <w:szCs w:val="22"/>
              </w:rPr>
              <w:t>Technical Submission in Support of IRS Type Approval</w:t>
            </w:r>
          </w:p>
        </w:tc>
      </w:tr>
    </w:tbl>
    <w:p w14:paraId="1876851C" w14:textId="77777777" w:rsidR="008C3053" w:rsidRDefault="008C3053">
      <w:pPr>
        <w:spacing w:before="500"/>
      </w:pPr>
    </w:p>
    <w:p w14:paraId="15DD4410" w14:textId="77777777" w:rsidR="008C3053" w:rsidRDefault="00000000">
      <w:pPr>
        <w:spacing w:before="160" w:after="60"/>
        <w:jc w:val="center"/>
      </w:pPr>
      <w:r>
        <w:rPr>
          <w:noProof/>
        </w:rPr>
        <w:drawing>
          <wp:inline distT="0" distB="0" distL="0" distR="0" wp14:anchorId="37BFFB8B" wp14:editId="5B21D039">
            <wp:extent cx="4953000" cy="3152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52775"/>
                    </a:xfrm>
                    <a:prstGeom prst="rect">
                      <a:avLst/>
                    </a:prstGeom>
                  </pic:spPr>
                </pic:pic>
              </a:graphicData>
            </a:graphic>
          </wp:inline>
        </w:drawing>
      </w:r>
    </w:p>
    <w:p w14:paraId="6488D8D3" w14:textId="77777777" w:rsidR="008C3053" w:rsidRDefault="008C3053">
      <w:pPr>
        <w:spacing w:before="5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6"/>
        <w:gridCol w:w="6430"/>
      </w:tblGrid>
      <w:tr w:rsidR="008C3053" w14:paraId="55214D58"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70F30DA3" w14:textId="77777777" w:rsidR="008C3053" w:rsidRDefault="00000000">
            <w:r>
              <w:rPr>
                <w:rFonts w:ascii="Calibri" w:eastAsia="Calibri" w:hAnsi="Calibri" w:cs="Calibri"/>
                <w:b/>
                <w:bCs/>
                <w:color w:val="222222"/>
                <w:sz w:val="18"/>
                <w:szCs w:val="18"/>
              </w:rPr>
              <w:t>Applicant / System Integrator</w:t>
            </w:r>
          </w:p>
        </w:tc>
        <w:tc>
          <w:tcPr>
            <w:tcW w:w="6300" w:type="dxa"/>
            <w:shd w:val="clear" w:color="auto" w:fill="FFFFFF"/>
            <w:tcMar>
              <w:top w:w="80" w:type="dxa"/>
              <w:left w:w="120" w:type="dxa"/>
              <w:bottom w:w="80" w:type="dxa"/>
              <w:right w:w="120" w:type="dxa"/>
            </w:tcMar>
            <w:vAlign w:val="center"/>
          </w:tcPr>
          <w:p w14:paraId="375F1123" w14:textId="77777777" w:rsidR="008C3053" w:rsidRDefault="00000000">
            <w:r>
              <w:rPr>
                <w:rFonts w:ascii="Calibri" w:eastAsia="Calibri" w:hAnsi="Calibri" w:cs="Calibri"/>
                <w:color w:val="222222"/>
                <w:sz w:val="18"/>
                <w:szCs w:val="18"/>
              </w:rPr>
              <w:t>VFCPL (</w:t>
            </w:r>
            <w:proofErr w:type="spellStart"/>
            <w:r>
              <w:rPr>
                <w:rFonts w:ascii="Calibri" w:eastAsia="Calibri" w:hAnsi="Calibri" w:cs="Calibri"/>
                <w:color w:val="222222"/>
                <w:sz w:val="18"/>
                <w:szCs w:val="18"/>
              </w:rPr>
              <w:t>Vayusakti</w:t>
            </w:r>
            <w:proofErr w:type="spellEnd"/>
            <w:r>
              <w:rPr>
                <w:rFonts w:ascii="Calibri" w:eastAsia="Calibri" w:hAnsi="Calibri" w:cs="Calibri"/>
                <w:color w:val="222222"/>
                <w:sz w:val="18"/>
                <w:szCs w:val="18"/>
              </w:rPr>
              <w:t xml:space="preserve"> Future Construct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r>
      <w:tr w:rsidR="008C3053" w14:paraId="51351C89"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79A11CCE" w14:textId="77777777" w:rsidR="008C3053" w:rsidRDefault="00000000">
            <w:r>
              <w:rPr>
                <w:rFonts w:ascii="Calibri" w:eastAsia="Calibri" w:hAnsi="Calibri" w:cs="Calibri"/>
                <w:b/>
                <w:bCs/>
                <w:color w:val="222222"/>
                <w:sz w:val="18"/>
                <w:szCs w:val="18"/>
              </w:rPr>
              <w:t>Platform Reference</w:t>
            </w:r>
          </w:p>
        </w:tc>
        <w:tc>
          <w:tcPr>
            <w:tcW w:w="6300" w:type="dxa"/>
            <w:shd w:val="clear" w:color="auto" w:fill="FFFFFF"/>
            <w:tcMar>
              <w:top w:w="80" w:type="dxa"/>
              <w:left w:w="120" w:type="dxa"/>
              <w:bottom w:w="80" w:type="dxa"/>
              <w:right w:w="120" w:type="dxa"/>
            </w:tcMar>
            <w:vAlign w:val="center"/>
          </w:tcPr>
          <w:p w14:paraId="34DB03FF" w14:textId="77777777" w:rsidR="008C3053" w:rsidRDefault="00000000">
            <w:r>
              <w:rPr>
                <w:rFonts w:ascii="Calibri" w:eastAsia="Calibri" w:hAnsi="Calibri" w:cs="Calibri"/>
                <w:color w:val="222222"/>
                <w:sz w:val="18"/>
                <w:szCs w:val="18"/>
              </w:rPr>
              <w:t>VFCPL-MEP-001</w:t>
            </w:r>
          </w:p>
        </w:tc>
      </w:tr>
      <w:tr w:rsidR="008C3053" w14:paraId="53169374"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7D9497DF" w14:textId="77777777" w:rsidR="008C3053" w:rsidRDefault="00000000">
            <w:r>
              <w:rPr>
                <w:rFonts w:ascii="Calibri" w:eastAsia="Calibri" w:hAnsi="Calibri" w:cs="Calibri"/>
                <w:b/>
                <w:bCs/>
                <w:color w:val="222222"/>
                <w:sz w:val="18"/>
                <w:szCs w:val="18"/>
              </w:rPr>
              <w:t>Approval Authority</w:t>
            </w:r>
          </w:p>
        </w:tc>
        <w:tc>
          <w:tcPr>
            <w:tcW w:w="6300" w:type="dxa"/>
            <w:shd w:val="clear" w:color="auto" w:fill="FFFFFF"/>
            <w:tcMar>
              <w:top w:w="80" w:type="dxa"/>
              <w:left w:w="120" w:type="dxa"/>
              <w:bottom w:w="80" w:type="dxa"/>
              <w:right w:w="120" w:type="dxa"/>
            </w:tcMar>
            <w:vAlign w:val="center"/>
          </w:tcPr>
          <w:p w14:paraId="489339A0" w14:textId="77777777" w:rsidR="008C3053" w:rsidRDefault="00000000">
            <w:r>
              <w:rPr>
                <w:rFonts w:ascii="Calibri" w:eastAsia="Calibri" w:hAnsi="Calibri" w:cs="Calibri"/>
                <w:color w:val="222222"/>
                <w:sz w:val="18"/>
                <w:szCs w:val="18"/>
              </w:rPr>
              <w:t>Indian Register of Shipping (IRS)</w:t>
            </w:r>
          </w:p>
        </w:tc>
      </w:tr>
      <w:tr w:rsidR="008C3053" w14:paraId="55EFBCD0"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2423AB4C" w14:textId="77777777" w:rsidR="008C3053" w:rsidRDefault="00000000">
            <w:r>
              <w:rPr>
                <w:rFonts w:ascii="Calibri" w:eastAsia="Calibri" w:hAnsi="Calibri" w:cs="Calibri"/>
                <w:b/>
                <w:bCs/>
                <w:color w:val="222222"/>
                <w:sz w:val="18"/>
                <w:szCs w:val="18"/>
              </w:rPr>
              <w:t>Governing Documents</w:t>
            </w:r>
          </w:p>
        </w:tc>
        <w:tc>
          <w:tcPr>
            <w:tcW w:w="6300" w:type="dxa"/>
            <w:shd w:val="clear" w:color="auto" w:fill="FFFFFF"/>
            <w:tcMar>
              <w:top w:w="80" w:type="dxa"/>
              <w:left w:w="120" w:type="dxa"/>
              <w:bottom w:w="80" w:type="dxa"/>
              <w:right w:w="120" w:type="dxa"/>
            </w:tcMar>
            <w:vAlign w:val="center"/>
          </w:tcPr>
          <w:p w14:paraId="076F5A81" w14:textId="77777777" w:rsidR="008C3053" w:rsidRDefault="00000000">
            <w:r>
              <w:rPr>
                <w:rFonts w:ascii="Calibri" w:eastAsia="Calibri" w:hAnsi="Calibri" w:cs="Calibri"/>
                <w:color w:val="222222"/>
                <w:sz w:val="18"/>
                <w:szCs w:val="18"/>
              </w:rPr>
              <w:t>IRS Classification Note on Approval of Lithium-ion Battery Systems (CN Rev.1); IRS Guidelines on Battery Powered Vessels (GL Rev.2)</w:t>
            </w:r>
          </w:p>
        </w:tc>
      </w:tr>
      <w:tr w:rsidR="008C3053" w14:paraId="63FB2DFD"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692B4902" w14:textId="77777777" w:rsidR="008C3053" w:rsidRDefault="00000000">
            <w:r>
              <w:rPr>
                <w:rFonts w:ascii="Calibri" w:eastAsia="Calibri" w:hAnsi="Calibri" w:cs="Calibri"/>
                <w:b/>
                <w:bCs/>
                <w:color w:val="222222"/>
                <w:sz w:val="18"/>
                <w:szCs w:val="18"/>
              </w:rPr>
              <w:t>Document Type</w:t>
            </w:r>
          </w:p>
        </w:tc>
        <w:tc>
          <w:tcPr>
            <w:tcW w:w="6300" w:type="dxa"/>
            <w:shd w:val="clear" w:color="auto" w:fill="FFFFFF"/>
            <w:tcMar>
              <w:top w:w="80" w:type="dxa"/>
              <w:left w:w="120" w:type="dxa"/>
              <w:bottom w:w="80" w:type="dxa"/>
              <w:right w:w="120" w:type="dxa"/>
            </w:tcMar>
            <w:vAlign w:val="center"/>
          </w:tcPr>
          <w:p w14:paraId="3C9CBC93" w14:textId="77777777" w:rsidR="008C3053" w:rsidRDefault="00000000">
            <w:r>
              <w:rPr>
                <w:rFonts w:ascii="Calibri" w:eastAsia="Calibri" w:hAnsi="Calibri" w:cs="Calibri"/>
                <w:color w:val="222222"/>
                <w:sz w:val="18"/>
                <w:szCs w:val="18"/>
              </w:rPr>
              <w:t>Cooling System Technical Submission (Design, Control Logic &amp; Test Data)</w:t>
            </w:r>
          </w:p>
        </w:tc>
      </w:tr>
      <w:tr w:rsidR="008C3053" w14:paraId="5882AFD6"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362033E7" w14:textId="77777777" w:rsidR="008C3053" w:rsidRDefault="00000000">
            <w:r>
              <w:rPr>
                <w:rFonts w:ascii="Calibri" w:eastAsia="Calibri" w:hAnsi="Calibri" w:cs="Calibri"/>
                <w:b/>
                <w:bCs/>
                <w:color w:val="222222"/>
                <w:sz w:val="18"/>
                <w:szCs w:val="18"/>
              </w:rPr>
              <w:t>Revision</w:t>
            </w:r>
          </w:p>
        </w:tc>
        <w:tc>
          <w:tcPr>
            <w:tcW w:w="6300" w:type="dxa"/>
            <w:shd w:val="clear" w:color="auto" w:fill="FFFFFF"/>
            <w:tcMar>
              <w:top w:w="80" w:type="dxa"/>
              <w:left w:w="120" w:type="dxa"/>
              <w:bottom w:w="80" w:type="dxa"/>
              <w:right w:w="120" w:type="dxa"/>
            </w:tcMar>
            <w:vAlign w:val="center"/>
          </w:tcPr>
          <w:p w14:paraId="0C73FB77" w14:textId="77777777" w:rsidR="008C3053" w:rsidRDefault="00000000">
            <w:r>
              <w:rPr>
                <w:rFonts w:ascii="Calibri" w:eastAsia="Calibri" w:hAnsi="Calibri" w:cs="Calibri"/>
                <w:color w:val="222222"/>
                <w:sz w:val="18"/>
                <w:szCs w:val="18"/>
              </w:rPr>
              <w:t>A — Issued for Review</w:t>
            </w:r>
          </w:p>
        </w:tc>
      </w:tr>
      <w:tr w:rsidR="008C3053" w14:paraId="3C2254D8"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28A09A02" w14:textId="77777777" w:rsidR="008C3053" w:rsidRDefault="00000000">
            <w:r>
              <w:rPr>
                <w:rFonts w:ascii="Calibri" w:eastAsia="Calibri" w:hAnsi="Calibri" w:cs="Calibri"/>
                <w:b/>
                <w:bCs/>
                <w:color w:val="222222"/>
                <w:sz w:val="18"/>
                <w:szCs w:val="18"/>
              </w:rPr>
              <w:t>Date</w:t>
            </w:r>
          </w:p>
        </w:tc>
        <w:tc>
          <w:tcPr>
            <w:tcW w:w="6300" w:type="dxa"/>
            <w:shd w:val="clear" w:color="auto" w:fill="FFFFFF"/>
            <w:tcMar>
              <w:top w:w="80" w:type="dxa"/>
              <w:left w:w="120" w:type="dxa"/>
              <w:bottom w:w="80" w:type="dxa"/>
              <w:right w:w="120" w:type="dxa"/>
            </w:tcMar>
            <w:vAlign w:val="center"/>
          </w:tcPr>
          <w:p w14:paraId="3440FC78" w14:textId="77777777" w:rsidR="008C3053" w:rsidRDefault="00000000">
            <w:r>
              <w:rPr>
                <w:rFonts w:ascii="Calibri" w:eastAsia="Calibri" w:hAnsi="Calibri" w:cs="Calibri"/>
                <w:color w:val="222222"/>
                <w:sz w:val="18"/>
                <w:szCs w:val="18"/>
              </w:rPr>
              <w:t>12 September 2026</w:t>
            </w:r>
          </w:p>
        </w:tc>
      </w:tr>
      <w:tr w:rsidR="008C3053" w14:paraId="376038B4" w14:textId="77777777">
        <w:tblPrEx>
          <w:tblCellMar>
            <w:top w:w="0" w:type="dxa"/>
            <w:bottom w:w="0" w:type="dxa"/>
          </w:tblCellMar>
        </w:tblPrEx>
        <w:tc>
          <w:tcPr>
            <w:tcW w:w="3200" w:type="dxa"/>
            <w:shd w:val="clear" w:color="auto" w:fill="EAF1FB"/>
            <w:tcMar>
              <w:top w:w="80" w:type="dxa"/>
              <w:left w:w="120" w:type="dxa"/>
              <w:bottom w:w="80" w:type="dxa"/>
              <w:right w:w="120" w:type="dxa"/>
            </w:tcMar>
            <w:vAlign w:val="center"/>
          </w:tcPr>
          <w:p w14:paraId="0C1DC6BA" w14:textId="77777777" w:rsidR="008C3053" w:rsidRDefault="00000000">
            <w:r>
              <w:rPr>
                <w:rFonts w:ascii="Calibri" w:eastAsia="Calibri" w:hAnsi="Calibri" w:cs="Calibri"/>
                <w:b/>
                <w:bCs/>
                <w:color w:val="222222"/>
                <w:sz w:val="18"/>
                <w:szCs w:val="18"/>
              </w:rPr>
              <w:t>Classification</w:t>
            </w:r>
          </w:p>
        </w:tc>
        <w:tc>
          <w:tcPr>
            <w:tcW w:w="6300" w:type="dxa"/>
            <w:shd w:val="clear" w:color="auto" w:fill="FFFFFF"/>
            <w:tcMar>
              <w:top w:w="80" w:type="dxa"/>
              <w:left w:w="120" w:type="dxa"/>
              <w:bottom w:w="80" w:type="dxa"/>
              <w:right w:w="120" w:type="dxa"/>
            </w:tcMar>
            <w:vAlign w:val="center"/>
          </w:tcPr>
          <w:p w14:paraId="6D5D8264" w14:textId="77777777" w:rsidR="008C3053" w:rsidRDefault="00000000">
            <w:r>
              <w:rPr>
                <w:rFonts w:ascii="Calibri" w:eastAsia="Calibri" w:hAnsi="Calibri" w:cs="Calibri"/>
                <w:color w:val="222222"/>
                <w:sz w:val="18"/>
                <w:szCs w:val="18"/>
              </w:rPr>
              <w:t>Company Confidential — For IRS Submission Use</w:t>
            </w:r>
          </w:p>
        </w:tc>
      </w:tr>
    </w:tbl>
    <w:p w14:paraId="016C2D55" w14:textId="77777777" w:rsidR="008C3053" w:rsidRDefault="00000000">
      <w:r>
        <w:br w:type="page"/>
      </w:r>
    </w:p>
    <w:p w14:paraId="2E13C47C" w14:textId="77777777" w:rsidR="008C3053" w:rsidRDefault="00000000">
      <w:pPr>
        <w:pStyle w:val="Heading1"/>
        <w:spacing w:after="200"/>
      </w:pPr>
      <w:bookmarkStart w:id="0" w:name="_Toc240539235"/>
      <w:r>
        <w:rPr>
          <w:rFonts w:ascii="Calibri" w:eastAsia="Calibri" w:hAnsi="Calibri" w:cs="Calibri"/>
          <w:b/>
          <w:bCs/>
          <w:color w:val="14314B"/>
          <w:sz w:val="30"/>
          <w:szCs w:val="30"/>
        </w:rPr>
        <w:lastRenderedPageBreak/>
        <w:t>Table of Contents</w:t>
      </w:r>
      <w:bookmarkEnd w:id="0"/>
    </w:p>
    <w:sdt>
      <w:sdtPr>
        <w:alias w:val="Table of Contents"/>
        <w:id w:val="1411114572"/>
      </w:sdtPr>
      <w:sdtContent>
        <w:p w14:paraId="4765A223" w14:textId="77777777" w:rsidR="002952BF" w:rsidRDefault="00000000">
          <w:pPr>
            <w:pStyle w:val="TOC1"/>
            <w:tabs>
              <w:tab w:val="right" w:leader="dot" w:pos="9696"/>
            </w:tabs>
            <w:rPr>
              <w:noProof/>
            </w:rPr>
          </w:pPr>
          <w:r>
            <w:fldChar w:fldCharType="begin"/>
          </w:r>
          <w:r>
            <w:instrText>TOC \h \o "1-2"</w:instrText>
          </w:r>
          <w:r>
            <w:fldChar w:fldCharType="separate"/>
          </w:r>
          <w:hyperlink w:anchor="_Toc240539235" w:history="1">
            <w:r w:rsidR="002952BF" w:rsidRPr="003D5341">
              <w:rPr>
                <w:rStyle w:val="Hyperlink"/>
                <w:rFonts w:ascii="Calibri" w:eastAsia="Calibri" w:hAnsi="Calibri" w:cs="Calibri"/>
                <w:b/>
                <w:bCs/>
                <w:noProof/>
              </w:rPr>
              <w:t>Table of Contents</w:t>
            </w:r>
            <w:r w:rsidR="002952BF">
              <w:rPr>
                <w:noProof/>
              </w:rPr>
              <w:tab/>
            </w:r>
            <w:r w:rsidR="002952BF">
              <w:rPr>
                <w:noProof/>
              </w:rPr>
              <w:fldChar w:fldCharType="begin"/>
            </w:r>
            <w:r w:rsidR="002952BF">
              <w:rPr>
                <w:noProof/>
              </w:rPr>
              <w:instrText xml:space="preserve"> PAGEREF _Toc240539235 \h </w:instrText>
            </w:r>
            <w:r w:rsidR="002952BF">
              <w:rPr>
                <w:noProof/>
              </w:rPr>
            </w:r>
            <w:r w:rsidR="002952BF">
              <w:rPr>
                <w:noProof/>
              </w:rPr>
              <w:fldChar w:fldCharType="separate"/>
            </w:r>
            <w:r w:rsidR="002952BF">
              <w:rPr>
                <w:noProof/>
              </w:rPr>
              <w:t>1</w:t>
            </w:r>
            <w:r w:rsidR="002952BF">
              <w:rPr>
                <w:noProof/>
              </w:rPr>
              <w:fldChar w:fldCharType="end"/>
            </w:r>
          </w:hyperlink>
        </w:p>
        <w:p w14:paraId="2109FCEF" w14:textId="77777777" w:rsidR="002952BF" w:rsidRDefault="002952BF">
          <w:pPr>
            <w:pStyle w:val="TOC1"/>
            <w:tabs>
              <w:tab w:val="right" w:leader="dot" w:pos="9696"/>
            </w:tabs>
            <w:rPr>
              <w:noProof/>
            </w:rPr>
          </w:pPr>
          <w:hyperlink w:anchor="_Toc240539236" w:history="1">
            <w:r w:rsidRPr="003D5341">
              <w:rPr>
                <w:rStyle w:val="Hyperlink"/>
                <w:rFonts w:ascii="Calibri" w:eastAsia="Calibri" w:hAnsi="Calibri" w:cs="Calibri"/>
                <w:b/>
                <w:bCs/>
                <w:noProof/>
              </w:rPr>
              <w:t>1.  Purpose &amp; Scope</w:t>
            </w:r>
            <w:r>
              <w:rPr>
                <w:noProof/>
              </w:rPr>
              <w:tab/>
            </w:r>
            <w:r>
              <w:rPr>
                <w:noProof/>
              </w:rPr>
              <w:fldChar w:fldCharType="begin"/>
            </w:r>
            <w:r>
              <w:rPr>
                <w:noProof/>
              </w:rPr>
              <w:instrText xml:space="preserve"> PAGEREF _Toc240539236 \h </w:instrText>
            </w:r>
            <w:r>
              <w:rPr>
                <w:noProof/>
              </w:rPr>
            </w:r>
            <w:r>
              <w:rPr>
                <w:noProof/>
              </w:rPr>
              <w:fldChar w:fldCharType="separate"/>
            </w:r>
            <w:r>
              <w:rPr>
                <w:noProof/>
              </w:rPr>
              <w:t>1</w:t>
            </w:r>
            <w:r>
              <w:rPr>
                <w:noProof/>
              </w:rPr>
              <w:fldChar w:fldCharType="end"/>
            </w:r>
          </w:hyperlink>
        </w:p>
        <w:p w14:paraId="17392150" w14:textId="77777777" w:rsidR="002952BF" w:rsidRDefault="002952BF">
          <w:pPr>
            <w:pStyle w:val="TOC1"/>
            <w:tabs>
              <w:tab w:val="right" w:leader="dot" w:pos="9696"/>
            </w:tabs>
            <w:rPr>
              <w:noProof/>
            </w:rPr>
          </w:pPr>
          <w:hyperlink w:anchor="_Toc240539237" w:history="1">
            <w:r w:rsidRPr="003D5341">
              <w:rPr>
                <w:rStyle w:val="Hyperlink"/>
                <w:rFonts w:ascii="Calibri" w:eastAsia="Calibri" w:hAnsi="Calibri" w:cs="Calibri"/>
                <w:b/>
                <w:bCs/>
                <w:noProof/>
              </w:rPr>
              <w:t>2.  Cooling System Description</w:t>
            </w:r>
            <w:r>
              <w:rPr>
                <w:noProof/>
              </w:rPr>
              <w:tab/>
            </w:r>
            <w:r>
              <w:rPr>
                <w:noProof/>
              </w:rPr>
              <w:fldChar w:fldCharType="begin"/>
            </w:r>
            <w:r>
              <w:rPr>
                <w:noProof/>
              </w:rPr>
              <w:instrText xml:space="preserve"> PAGEREF _Toc240539237 \h </w:instrText>
            </w:r>
            <w:r>
              <w:rPr>
                <w:noProof/>
              </w:rPr>
            </w:r>
            <w:r>
              <w:rPr>
                <w:noProof/>
              </w:rPr>
              <w:fldChar w:fldCharType="separate"/>
            </w:r>
            <w:r>
              <w:rPr>
                <w:noProof/>
              </w:rPr>
              <w:t>1</w:t>
            </w:r>
            <w:r>
              <w:rPr>
                <w:noProof/>
              </w:rPr>
              <w:fldChar w:fldCharType="end"/>
            </w:r>
          </w:hyperlink>
        </w:p>
        <w:p w14:paraId="05BFAE4B" w14:textId="77777777" w:rsidR="002952BF" w:rsidRDefault="002952BF">
          <w:pPr>
            <w:pStyle w:val="TOC2"/>
            <w:tabs>
              <w:tab w:val="right" w:leader="dot" w:pos="9696"/>
            </w:tabs>
            <w:rPr>
              <w:noProof/>
            </w:rPr>
          </w:pPr>
          <w:hyperlink w:anchor="_Toc240539238" w:history="1">
            <w:r w:rsidRPr="003D5341">
              <w:rPr>
                <w:rStyle w:val="Hyperlink"/>
                <w:rFonts w:ascii="Calibri" w:eastAsia="Calibri" w:hAnsi="Calibri" w:cs="Calibri"/>
                <w:b/>
                <w:bCs/>
                <w:noProof/>
              </w:rPr>
              <w:t>2.1  AMBESS — Anchor Mode Operating Concept</w:t>
            </w:r>
            <w:r>
              <w:rPr>
                <w:noProof/>
              </w:rPr>
              <w:tab/>
            </w:r>
            <w:r>
              <w:rPr>
                <w:noProof/>
              </w:rPr>
              <w:fldChar w:fldCharType="begin"/>
            </w:r>
            <w:r>
              <w:rPr>
                <w:noProof/>
              </w:rPr>
              <w:instrText xml:space="preserve"> PAGEREF _Toc240539238 \h </w:instrText>
            </w:r>
            <w:r>
              <w:rPr>
                <w:noProof/>
              </w:rPr>
            </w:r>
            <w:r>
              <w:rPr>
                <w:noProof/>
              </w:rPr>
              <w:fldChar w:fldCharType="separate"/>
            </w:r>
            <w:r>
              <w:rPr>
                <w:noProof/>
              </w:rPr>
              <w:t>1</w:t>
            </w:r>
            <w:r>
              <w:rPr>
                <w:noProof/>
              </w:rPr>
              <w:fldChar w:fldCharType="end"/>
            </w:r>
          </w:hyperlink>
        </w:p>
        <w:p w14:paraId="258E1783" w14:textId="77777777" w:rsidR="002952BF" w:rsidRDefault="002952BF">
          <w:pPr>
            <w:pStyle w:val="TOC2"/>
            <w:tabs>
              <w:tab w:val="right" w:leader="dot" w:pos="9696"/>
            </w:tabs>
            <w:rPr>
              <w:noProof/>
            </w:rPr>
          </w:pPr>
          <w:hyperlink w:anchor="_Toc240539239" w:history="1">
            <w:r w:rsidRPr="003D5341">
              <w:rPr>
                <w:rStyle w:val="Hyperlink"/>
                <w:rFonts w:ascii="Calibri" w:eastAsia="Calibri" w:hAnsi="Calibri" w:cs="Calibri"/>
                <w:b/>
                <w:bCs/>
                <w:noProof/>
              </w:rPr>
              <w:t>2.2  Architecture Overview</w:t>
            </w:r>
            <w:r>
              <w:rPr>
                <w:noProof/>
              </w:rPr>
              <w:tab/>
            </w:r>
            <w:r>
              <w:rPr>
                <w:noProof/>
              </w:rPr>
              <w:fldChar w:fldCharType="begin"/>
            </w:r>
            <w:r>
              <w:rPr>
                <w:noProof/>
              </w:rPr>
              <w:instrText xml:space="preserve"> PAGEREF _Toc240539239 \h </w:instrText>
            </w:r>
            <w:r>
              <w:rPr>
                <w:noProof/>
              </w:rPr>
            </w:r>
            <w:r>
              <w:rPr>
                <w:noProof/>
              </w:rPr>
              <w:fldChar w:fldCharType="separate"/>
            </w:r>
            <w:r>
              <w:rPr>
                <w:noProof/>
              </w:rPr>
              <w:t>1</w:t>
            </w:r>
            <w:r>
              <w:rPr>
                <w:noProof/>
              </w:rPr>
              <w:fldChar w:fldCharType="end"/>
            </w:r>
          </w:hyperlink>
        </w:p>
        <w:p w14:paraId="5728D322" w14:textId="77777777" w:rsidR="002952BF" w:rsidRDefault="002952BF">
          <w:pPr>
            <w:pStyle w:val="TOC2"/>
            <w:tabs>
              <w:tab w:val="right" w:leader="dot" w:pos="9696"/>
            </w:tabs>
            <w:rPr>
              <w:noProof/>
            </w:rPr>
          </w:pPr>
          <w:hyperlink w:anchor="_Toc240539240" w:history="1">
            <w:r w:rsidRPr="003D5341">
              <w:rPr>
                <w:rStyle w:val="Hyperlink"/>
                <w:rFonts w:ascii="Calibri" w:eastAsia="Calibri" w:hAnsi="Calibri" w:cs="Calibri"/>
                <w:b/>
                <w:bCs/>
                <w:noProof/>
              </w:rPr>
              <w:t>2.3  Monitoring &amp; Control Inputs</w:t>
            </w:r>
            <w:r>
              <w:rPr>
                <w:noProof/>
              </w:rPr>
              <w:tab/>
            </w:r>
            <w:r>
              <w:rPr>
                <w:noProof/>
              </w:rPr>
              <w:fldChar w:fldCharType="begin"/>
            </w:r>
            <w:r>
              <w:rPr>
                <w:noProof/>
              </w:rPr>
              <w:instrText xml:space="preserve"> PAGEREF _Toc240539240 \h </w:instrText>
            </w:r>
            <w:r>
              <w:rPr>
                <w:noProof/>
              </w:rPr>
            </w:r>
            <w:r>
              <w:rPr>
                <w:noProof/>
              </w:rPr>
              <w:fldChar w:fldCharType="separate"/>
            </w:r>
            <w:r>
              <w:rPr>
                <w:noProof/>
              </w:rPr>
              <w:t>1</w:t>
            </w:r>
            <w:r>
              <w:rPr>
                <w:noProof/>
              </w:rPr>
              <w:fldChar w:fldCharType="end"/>
            </w:r>
          </w:hyperlink>
        </w:p>
        <w:p w14:paraId="54389152" w14:textId="77777777" w:rsidR="002952BF" w:rsidRDefault="002952BF">
          <w:pPr>
            <w:pStyle w:val="TOC2"/>
            <w:tabs>
              <w:tab w:val="right" w:leader="dot" w:pos="9696"/>
            </w:tabs>
            <w:rPr>
              <w:noProof/>
            </w:rPr>
          </w:pPr>
          <w:hyperlink w:anchor="_Toc240539241" w:history="1">
            <w:r w:rsidRPr="003D5341">
              <w:rPr>
                <w:rStyle w:val="Hyperlink"/>
                <w:rFonts w:ascii="Calibri" w:eastAsia="Calibri" w:hAnsi="Calibri" w:cs="Calibri"/>
                <w:b/>
                <w:bCs/>
                <w:noProof/>
              </w:rPr>
              <w:t>2.4  Heat Rejection Path</w:t>
            </w:r>
            <w:r>
              <w:rPr>
                <w:noProof/>
              </w:rPr>
              <w:tab/>
            </w:r>
            <w:r>
              <w:rPr>
                <w:noProof/>
              </w:rPr>
              <w:fldChar w:fldCharType="begin"/>
            </w:r>
            <w:r>
              <w:rPr>
                <w:noProof/>
              </w:rPr>
              <w:instrText xml:space="preserve"> PAGEREF _Toc240539241 \h </w:instrText>
            </w:r>
            <w:r>
              <w:rPr>
                <w:noProof/>
              </w:rPr>
            </w:r>
            <w:r>
              <w:rPr>
                <w:noProof/>
              </w:rPr>
              <w:fldChar w:fldCharType="separate"/>
            </w:r>
            <w:r>
              <w:rPr>
                <w:noProof/>
              </w:rPr>
              <w:t>1</w:t>
            </w:r>
            <w:r>
              <w:rPr>
                <w:noProof/>
              </w:rPr>
              <w:fldChar w:fldCharType="end"/>
            </w:r>
          </w:hyperlink>
        </w:p>
        <w:p w14:paraId="192BEC0E" w14:textId="77777777" w:rsidR="002952BF" w:rsidRDefault="002952BF">
          <w:pPr>
            <w:pStyle w:val="TOC1"/>
            <w:tabs>
              <w:tab w:val="right" w:leader="dot" w:pos="9696"/>
            </w:tabs>
            <w:rPr>
              <w:noProof/>
            </w:rPr>
          </w:pPr>
          <w:hyperlink w:anchor="_Toc240539242" w:history="1">
            <w:r w:rsidRPr="003D5341">
              <w:rPr>
                <w:rStyle w:val="Hyperlink"/>
                <w:rFonts w:ascii="Calibri" w:eastAsia="Calibri" w:hAnsi="Calibri" w:cs="Calibri"/>
                <w:b/>
                <w:bCs/>
                <w:noProof/>
              </w:rPr>
              <w:t>3.  Cooling System — Single Line Diagram (SLD)</w:t>
            </w:r>
            <w:r>
              <w:rPr>
                <w:noProof/>
              </w:rPr>
              <w:tab/>
            </w:r>
            <w:r>
              <w:rPr>
                <w:noProof/>
              </w:rPr>
              <w:fldChar w:fldCharType="begin"/>
            </w:r>
            <w:r>
              <w:rPr>
                <w:noProof/>
              </w:rPr>
              <w:instrText xml:space="preserve"> PAGEREF _Toc240539242 \h </w:instrText>
            </w:r>
            <w:r>
              <w:rPr>
                <w:noProof/>
              </w:rPr>
            </w:r>
            <w:r>
              <w:rPr>
                <w:noProof/>
              </w:rPr>
              <w:fldChar w:fldCharType="separate"/>
            </w:r>
            <w:r>
              <w:rPr>
                <w:noProof/>
              </w:rPr>
              <w:t>1</w:t>
            </w:r>
            <w:r>
              <w:rPr>
                <w:noProof/>
              </w:rPr>
              <w:fldChar w:fldCharType="end"/>
            </w:r>
          </w:hyperlink>
        </w:p>
        <w:p w14:paraId="450B92D4" w14:textId="77777777" w:rsidR="002952BF" w:rsidRDefault="002952BF">
          <w:pPr>
            <w:pStyle w:val="TOC2"/>
            <w:tabs>
              <w:tab w:val="right" w:leader="dot" w:pos="9696"/>
            </w:tabs>
            <w:rPr>
              <w:noProof/>
            </w:rPr>
          </w:pPr>
          <w:hyperlink w:anchor="_Toc240539243" w:history="1">
            <w:r w:rsidRPr="003D5341">
              <w:rPr>
                <w:rStyle w:val="Hyperlink"/>
                <w:rFonts w:ascii="Calibri" w:eastAsia="Calibri" w:hAnsi="Calibri" w:cs="Calibri"/>
                <w:b/>
                <w:bCs/>
                <w:noProof/>
              </w:rPr>
              <w:t>3.1  Key Design Features Evident in the SLD</w:t>
            </w:r>
            <w:r>
              <w:rPr>
                <w:noProof/>
              </w:rPr>
              <w:tab/>
            </w:r>
            <w:r>
              <w:rPr>
                <w:noProof/>
              </w:rPr>
              <w:fldChar w:fldCharType="begin"/>
            </w:r>
            <w:r>
              <w:rPr>
                <w:noProof/>
              </w:rPr>
              <w:instrText xml:space="preserve"> PAGEREF _Toc240539243 \h </w:instrText>
            </w:r>
            <w:r>
              <w:rPr>
                <w:noProof/>
              </w:rPr>
            </w:r>
            <w:r>
              <w:rPr>
                <w:noProof/>
              </w:rPr>
              <w:fldChar w:fldCharType="separate"/>
            </w:r>
            <w:r>
              <w:rPr>
                <w:noProof/>
              </w:rPr>
              <w:t>1</w:t>
            </w:r>
            <w:r>
              <w:rPr>
                <w:noProof/>
              </w:rPr>
              <w:fldChar w:fldCharType="end"/>
            </w:r>
          </w:hyperlink>
        </w:p>
        <w:p w14:paraId="680C9C44" w14:textId="77777777" w:rsidR="002952BF" w:rsidRDefault="002952BF">
          <w:pPr>
            <w:pStyle w:val="TOC1"/>
            <w:tabs>
              <w:tab w:val="right" w:leader="dot" w:pos="9696"/>
            </w:tabs>
            <w:rPr>
              <w:noProof/>
            </w:rPr>
          </w:pPr>
          <w:hyperlink w:anchor="_Toc240539244" w:history="1">
            <w:r w:rsidRPr="003D5341">
              <w:rPr>
                <w:rStyle w:val="Hyperlink"/>
                <w:rFonts w:ascii="Calibri" w:eastAsia="Calibri" w:hAnsi="Calibri" w:cs="Calibri"/>
                <w:b/>
                <w:bCs/>
                <w:noProof/>
              </w:rPr>
              <w:t>4.  BMS Pump Activation Logic</w:t>
            </w:r>
            <w:r>
              <w:rPr>
                <w:noProof/>
              </w:rPr>
              <w:tab/>
            </w:r>
            <w:r>
              <w:rPr>
                <w:noProof/>
              </w:rPr>
              <w:fldChar w:fldCharType="begin"/>
            </w:r>
            <w:r>
              <w:rPr>
                <w:noProof/>
              </w:rPr>
              <w:instrText xml:space="preserve"> PAGEREF _Toc240539244 \h </w:instrText>
            </w:r>
            <w:r>
              <w:rPr>
                <w:noProof/>
              </w:rPr>
            </w:r>
            <w:r>
              <w:rPr>
                <w:noProof/>
              </w:rPr>
              <w:fldChar w:fldCharType="separate"/>
            </w:r>
            <w:r>
              <w:rPr>
                <w:noProof/>
              </w:rPr>
              <w:t>1</w:t>
            </w:r>
            <w:r>
              <w:rPr>
                <w:noProof/>
              </w:rPr>
              <w:fldChar w:fldCharType="end"/>
            </w:r>
          </w:hyperlink>
        </w:p>
        <w:p w14:paraId="46D3C0F5" w14:textId="77777777" w:rsidR="002952BF" w:rsidRDefault="002952BF">
          <w:pPr>
            <w:pStyle w:val="TOC2"/>
            <w:tabs>
              <w:tab w:val="right" w:leader="dot" w:pos="9696"/>
            </w:tabs>
            <w:rPr>
              <w:noProof/>
            </w:rPr>
          </w:pPr>
          <w:hyperlink w:anchor="_Toc240539245" w:history="1">
            <w:r w:rsidRPr="003D5341">
              <w:rPr>
                <w:rStyle w:val="Hyperlink"/>
                <w:rFonts w:ascii="Calibri" w:eastAsia="Calibri" w:hAnsi="Calibri" w:cs="Calibri"/>
                <w:b/>
                <w:bCs/>
                <w:noProof/>
              </w:rPr>
              <w:t>4.1  Condition A — Fast Charging</w:t>
            </w:r>
            <w:r>
              <w:rPr>
                <w:noProof/>
              </w:rPr>
              <w:tab/>
            </w:r>
            <w:r>
              <w:rPr>
                <w:noProof/>
              </w:rPr>
              <w:fldChar w:fldCharType="begin"/>
            </w:r>
            <w:r>
              <w:rPr>
                <w:noProof/>
              </w:rPr>
              <w:instrText xml:space="preserve"> PAGEREF _Toc240539245 \h </w:instrText>
            </w:r>
            <w:r>
              <w:rPr>
                <w:noProof/>
              </w:rPr>
            </w:r>
            <w:r>
              <w:rPr>
                <w:noProof/>
              </w:rPr>
              <w:fldChar w:fldCharType="separate"/>
            </w:r>
            <w:r>
              <w:rPr>
                <w:noProof/>
              </w:rPr>
              <w:t>1</w:t>
            </w:r>
            <w:r>
              <w:rPr>
                <w:noProof/>
              </w:rPr>
              <w:fldChar w:fldCharType="end"/>
            </w:r>
          </w:hyperlink>
        </w:p>
        <w:p w14:paraId="449E5231" w14:textId="77777777" w:rsidR="002952BF" w:rsidRDefault="002952BF">
          <w:pPr>
            <w:pStyle w:val="TOC2"/>
            <w:tabs>
              <w:tab w:val="right" w:leader="dot" w:pos="9696"/>
            </w:tabs>
            <w:rPr>
              <w:noProof/>
            </w:rPr>
          </w:pPr>
          <w:hyperlink w:anchor="_Toc240539246" w:history="1">
            <w:r w:rsidRPr="003D5341">
              <w:rPr>
                <w:rStyle w:val="Hyperlink"/>
                <w:rFonts w:ascii="Calibri" w:eastAsia="Calibri" w:hAnsi="Calibri" w:cs="Calibri"/>
                <w:b/>
                <w:bCs/>
                <w:noProof/>
              </w:rPr>
              <w:t>4.2  Condition B — Thermal Delta During Drive</w:t>
            </w:r>
            <w:r>
              <w:rPr>
                <w:noProof/>
              </w:rPr>
              <w:tab/>
            </w:r>
            <w:r>
              <w:rPr>
                <w:noProof/>
              </w:rPr>
              <w:fldChar w:fldCharType="begin"/>
            </w:r>
            <w:r>
              <w:rPr>
                <w:noProof/>
              </w:rPr>
              <w:instrText xml:space="preserve"> PAGEREF _Toc240539246 \h </w:instrText>
            </w:r>
            <w:r>
              <w:rPr>
                <w:noProof/>
              </w:rPr>
            </w:r>
            <w:r>
              <w:rPr>
                <w:noProof/>
              </w:rPr>
              <w:fldChar w:fldCharType="separate"/>
            </w:r>
            <w:r>
              <w:rPr>
                <w:noProof/>
              </w:rPr>
              <w:t>1</w:t>
            </w:r>
            <w:r>
              <w:rPr>
                <w:noProof/>
              </w:rPr>
              <w:fldChar w:fldCharType="end"/>
            </w:r>
          </w:hyperlink>
        </w:p>
        <w:p w14:paraId="08C3FDD1" w14:textId="77777777" w:rsidR="002952BF" w:rsidRDefault="002952BF">
          <w:pPr>
            <w:pStyle w:val="TOC2"/>
            <w:tabs>
              <w:tab w:val="right" w:leader="dot" w:pos="9696"/>
            </w:tabs>
            <w:rPr>
              <w:noProof/>
            </w:rPr>
          </w:pPr>
          <w:hyperlink w:anchor="_Toc240539247" w:history="1">
            <w:r w:rsidRPr="003D5341">
              <w:rPr>
                <w:rStyle w:val="Hyperlink"/>
                <w:rFonts w:ascii="Calibri" w:eastAsia="Calibri" w:hAnsi="Calibri" w:cs="Calibri"/>
                <w:b/>
                <w:bCs/>
                <w:noProof/>
              </w:rPr>
              <w:t>4.3  Combined Logic</w:t>
            </w:r>
            <w:r>
              <w:rPr>
                <w:noProof/>
              </w:rPr>
              <w:tab/>
            </w:r>
            <w:r>
              <w:rPr>
                <w:noProof/>
              </w:rPr>
              <w:fldChar w:fldCharType="begin"/>
            </w:r>
            <w:r>
              <w:rPr>
                <w:noProof/>
              </w:rPr>
              <w:instrText xml:space="preserve"> PAGEREF _Toc240539247 \h </w:instrText>
            </w:r>
            <w:r>
              <w:rPr>
                <w:noProof/>
              </w:rPr>
            </w:r>
            <w:r>
              <w:rPr>
                <w:noProof/>
              </w:rPr>
              <w:fldChar w:fldCharType="separate"/>
            </w:r>
            <w:r>
              <w:rPr>
                <w:noProof/>
              </w:rPr>
              <w:t>1</w:t>
            </w:r>
            <w:r>
              <w:rPr>
                <w:noProof/>
              </w:rPr>
              <w:fldChar w:fldCharType="end"/>
            </w:r>
          </w:hyperlink>
        </w:p>
        <w:p w14:paraId="61ECF07F" w14:textId="77777777" w:rsidR="002952BF" w:rsidRDefault="002952BF">
          <w:pPr>
            <w:pStyle w:val="TOC2"/>
            <w:tabs>
              <w:tab w:val="right" w:leader="dot" w:pos="9696"/>
            </w:tabs>
            <w:rPr>
              <w:noProof/>
            </w:rPr>
          </w:pPr>
          <w:hyperlink w:anchor="_Toc240539248" w:history="1">
            <w:r w:rsidRPr="003D5341">
              <w:rPr>
                <w:rStyle w:val="Hyperlink"/>
                <w:rFonts w:ascii="Calibri" w:eastAsia="Calibri" w:hAnsi="Calibri" w:cs="Calibri"/>
                <w:b/>
                <w:bCs/>
                <w:noProof/>
              </w:rPr>
              <w:t>4.4  Truth Table</w:t>
            </w:r>
            <w:r>
              <w:rPr>
                <w:noProof/>
              </w:rPr>
              <w:tab/>
            </w:r>
            <w:r>
              <w:rPr>
                <w:noProof/>
              </w:rPr>
              <w:fldChar w:fldCharType="begin"/>
            </w:r>
            <w:r>
              <w:rPr>
                <w:noProof/>
              </w:rPr>
              <w:instrText xml:space="preserve"> PAGEREF _Toc240539248 \h </w:instrText>
            </w:r>
            <w:r>
              <w:rPr>
                <w:noProof/>
              </w:rPr>
            </w:r>
            <w:r>
              <w:rPr>
                <w:noProof/>
              </w:rPr>
              <w:fldChar w:fldCharType="separate"/>
            </w:r>
            <w:r>
              <w:rPr>
                <w:noProof/>
              </w:rPr>
              <w:t>1</w:t>
            </w:r>
            <w:r>
              <w:rPr>
                <w:noProof/>
              </w:rPr>
              <w:fldChar w:fldCharType="end"/>
            </w:r>
          </w:hyperlink>
        </w:p>
        <w:p w14:paraId="59D33378" w14:textId="77777777" w:rsidR="002952BF" w:rsidRDefault="002952BF">
          <w:pPr>
            <w:pStyle w:val="TOC1"/>
            <w:tabs>
              <w:tab w:val="right" w:leader="dot" w:pos="9696"/>
            </w:tabs>
            <w:rPr>
              <w:noProof/>
            </w:rPr>
          </w:pPr>
          <w:hyperlink w:anchor="_Toc240539249" w:history="1">
            <w:r w:rsidRPr="003D5341">
              <w:rPr>
                <w:rStyle w:val="Hyperlink"/>
                <w:rFonts w:ascii="Calibri" w:eastAsia="Calibri" w:hAnsi="Calibri" w:cs="Calibri"/>
                <w:b/>
                <w:bCs/>
                <w:noProof/>
              </w:rPr>
              <w:t>5.  Dielectric Immersion Coolant Fluid — Technical Properties</w:t>
            </w:r>
            <w:r>
              <w:rPr>
                <w:noProof/>
              </w:rPr>
              <w:tab/>
            </w:r>
            <w:r>
              <w:rPr>
                <w:noProof/>
              </w:rPr>
              <w:fldChar w:fldCharType="begin"/>
            </w:r>
            <w:r>
              <w:rPr>
                <w:noProof/>
              </w:rPr>
              <w:instrText xml:space="preserve"> PAGEREF _Toc240539249 \h </w:instrText>
            </w:r>
            <w:r>
              <w:rPr>
                <w:noProof/>
              </w:rPr>
            </w:r>
            <w:r>
              <w:rPr>
                <w:noProof/>
              </w:rPr>
              <w:fldChar w:fldCharType="separate"/>
            </w:r>
            <w:r>
              <w:rPr>
                <w:noProof/>
              </w:rPr>
              <w:t>1</w:t>
            </w:r>
            <w:r>
              <w:rPr>
                <w:noProof/>
              </w:rPr>
              <w:fldChar w:fldCharType="end"/>
            </w:r>
          </w:hyperlink>
        </w:p>
        <w:p w14:paraId="166A5BB0" w14:textId="77777777" w:rsidR="002952BF" w:rsidRDefault="002952BF">
          <w:pPr>
            <w:pStyle w:val="TOC2"/>
            <w:tabs>
              <w:tab w:val="right" w:leader="dot" w:pos="9696"/>
            </w:tabs>
            <w:rPr>
              <w:noProof/>
            </w:rPr>
          </w:pPr>
          <w:hyperlink w:anchor="_Toc240539250" w:history="1">
            <w:r w:rsidRPr="003D5341">
              <w:rPr>
                <w:rStyle w:val="Hyperlink"/>
                <w:rFonts w:ascii="Calibri" w:eastAsia="Calibri" w:hAnsi="Calibri" w:cs="Calibri"/>
                <w:b/>
                <w:bCs/>
                <w:noProof/>
              </w:rPr>
              <w:t>5.1  Fire Safety Performance</w:t>
            </w:r>
            <w:r>
              <w:rPr>
                <w:noProof/>
              </w:rPr>
              <w:tab/>
            </w:r>
            <w:r>
              <w:rPr>
                <w:noProof/>
              </w:rPr>
              <w:fldChar w:fldCharType="begin"/>
            </w:r>
            <w:r>
              <w:rPr>
                <w:noProof/>
              </w:rPr>
              <w:instrText xml:space="preserve"> PAGEREF _Toc240539250 \h </w:instrText>
            </w:r>
            <w:r>
              <w:rPr>
                <w:noProof/>
              </w:rPr>
            </w:r>
            <w:r>
              <w:rPr>
                <w:noProof/>
              </w:rPr>
              <w:fldChar w:fldCharType="separate"/>
            </w:r>
            <w:r>
              <w:rPr>
                <w:noProof/>
              </w:rPr>
              <w:t>1</w:t>
            </w:r>
            <w:r>
              <w:rPr>
                <w:noProof/>
              </w:rPr>
              <w:fldChar w:fldCharType="end"/>
            </w:r>
          </w:hyperlink>
        </w:p>
        <w:p w14:paraId="094C214B" w14:textId="77777777" w:rsidR="002952BF" w:rsidRDefault="002952BF">
          <w:pPr>
            <w:pStyle w:val="TOC2"/>
            <w:tabs>
              <w:tab w:val="right" w:leader="dot" w:pos="9696"/>
            </w:tabs>
            <w:rPr>
              <w:noProof/>
            </w:rPr>
          </w:pPr>
          <w:hyperlink w:anchor="_Toc240539251" w:history="1">
            <w:r w:rsidRPr="003D5341">
              <w:rPr>
                <w:rStyle w:val="Hyperlink"/>
                <w:rFonts w:ascii="Calibri" w:eastAsia="Calibri" w:hAnsi="Calibri" w:cs="Calibri"/>
                <w:b/>
                <w:bCs/>
                <w:noProof/>
              </w:rPr>
              <w:t>5.2  Typical Technical Properties</w:t>
            </w:r>
            <w:r>
              <w:rPr>
                <w:noProof/>
              </w:rPr>
              <w:tab/>
            </w:r>
            <w:r>
              <w:rPr>
                <w:noProof/>
              </w:rPr>
              <w:fldChar w:fldCharType="begin"/>
            </w:r>
            <w:r>
              <w:rPr>
                <w:noProof/>
              </w:rPr>
              <w:instrText xml:space="preserve"> PAGEREF _Toc240539251 \h </w:instrText>
            </w:r>
            <w:r>
              <w:rPr>
                <w:noProof/>
              </w:rPr>
            </w:r>
            <w:r>
              <w:rPr>
                <w:noProof/>
              </w:rPr>
              <w:fldChar w:fldCharType="separate"/>
            </w:r>
            <w:r>
              <w:rPr>
                <w:noProof/>
              </w:rPr>
              <w:t>1</w:t>
            </w:r>
            <w:r>
              <w:rPr>
                <w:noProof/>
              </w:rPr>
              <w:fldChar w:fldCharType="end"/>
            </w:r>
          </w:hyperlink>
        </w:p>
        <w:p w14:paraId="48A5F01F" w14:textId="77777777" w:rsidR="002952BF" w:rsidRDefault="002952BF">
          <w:pPr>
            <w:pStyle w:val="TOC2"/>
            <w:tabs>
              <w:tab w:val="right" w:leader="dot" w:pos="9696"/>
            </w:tabs>
            <w:rPr>
              <w:noProof/>
            </w:rPr>
          </w:pPr>
          <w:hyperlink w:anchor="_Toc240539252" w:history="1">
            <w:r w:rsidRPr="003D5341">
              <w:rPr>
                <w:rStyle w:val="Hyperlink"/>
                <w:rFonts w:ascii="Calibri" w:eastAsia="Calibri" w:hAnsi="Calibri" w:cs="Calibri"/>
                <w:b/>
                <w:bCs/>
                <w:noProof/>
              </w:rPr>
              <w:t>5.3  Environmental and Aquatic Safety Data</w:t>
            </w:r>
            <w:r>
              <w:rPr>
                <w:noProof/>
              </w:rPr>
              <w:tab/>
            </w:r>
            <w:r>
              <w:rPr>
                <w:noProof/>
              </w:rPr>
              <w:fldChar w:fldCharType="begin"/>
            </w:r>
            <w:r>
              <w:rPr>
                <w:noProof/>
              </w:rPr>
              <w:instrText xml:space="preserve"> PAGEREF _Toc240539252 \h </w:instrText>
            </w:r>
            <w:r>
              <w:rPr>
                <w:noProof/>
              </w:rPr>
            </w:r>
            <w:r>
              <w:rPr>
                <w:noProof/>
              </w:rPr>
              <w:fldChar w:fldCharType="separate"/>
            </w:r>
            <w:r>
              <w:rPr>
                <w:noProof/>
              </w:rPr>
              <w:t>1</w:t>
            </w:r>
            <w:r>
              <w:rPr>
                <w:noProof/>
              </w:rPr>
              <w:fldChar w:fldCharType="end"/>
            </w:r>
          </w:hyperlink>
        </w:p>
        <w:p w14:paraId="20F99FBE" w14:textId="77777777" w:rsidR="002952BF" w:rsidRDefault="002952BF">
          <w:pPr>
            <w:pStyle w:val="TOC2"/>
            <w:tabs>
              <w:tab w:val="right" w:leader="dot" w:pos="9696"/>
            </w:tabs>
            <w:rPr>
              <w:noProof/>
            </w:rPr>
          </w:pPr>
          <w:hyperlink w:anchor="_Toc240539253" w:history="1">
            <w:r w:rsidRPr="003D5341">
              <w:rPr>
                <w:rStyle w:val="Hyperlink"/>
                <w:rFonts w:ascii="Calibri" w:eastAsia="Calibri" w:hAnsi="Calibri" w:cs="Calibri"/>
                <w:b/>
                <w:bCs/>
                <w:noProof/>
              </w:rPr>
              <w:t>5.4  Certifications, Approvals &amp; Supporting Test Reports</w:t>
            </w:r>
            <w:r>
              <w:rPr>
                <w:noProof/>
              </w:rPr>
              <w:tab/>
            </w:r>
            <w:r>
              <w:rPr>
                <w:noProof/>
              </w:rPr>
              <w:fldChar w:fldCharType="begin"/>
            </w:r>
            <w:r>
              <w:rPr>
                <w:noProof/>
              </w:rPr>
              <w:instrText xml:space="preserve"> PAGEREF _Toc240539253 \h </w:instrText>
            </w:r>
            <w:r>
              <w:rPr>
                <w:noProof/>
              </w:rPr>
            </w:r>
            <w:r>
              <w:rPr>
                <w:noProof/>
              </w:rPr>
              <w:fldChar w:fldCharType="separate"/>
            </w:r>
            <w:r>
              <w:rPr>
                <w:noProof/>
              </w:rPr>
              <w:t>1</w:t>
            </w:r>
            <w:r>
              <w:rPr>
                <w:noProof/>
              </w:rPr>
              <w:fldChar w:fldCharType="end"/>
            </w:r>
          </w:hyperlink>
        </w:p>
        <w:p w14:paraId="237204A2" w14:textId="77777777" w:rsidR="002952BF" w:rsidRDefault="002952BF">
          <w:pPr>
            <w:pStyle w:val="TOC2"/>
            <w:tabs>
              <w:tab w:val="right" w:leader="dot" w:pos="9696"/>
            </w:tabs>
            <w:rPr>
              <w:noProof/>
            </w:rPr>
          </w:pPr>
          <w:hyperlink w:anchor="_Toc240539254" w:history="1">
            <w:r w:rsidRPr="003D5341">
              <w:rPr>
                <w:rStyle w:val="Hyperlink"/>
                <w:rFonts w:ascii="Calibri" w:eastAsia="Calibri" w:hAnsi="Calibri" w:cs="Calibri"/>
                <w:b/>
                <w:bCs/>
                <w:noProof/>
              </w:rPr>
              <w:t>5.5  Index of Supporting Test Reports</w:t>
            </w:r>
            <w:r>
              <w:rPr>
                <w:noProof/>
              </w:rPr>
              <w:tab/>
            </w:r>
            <w:r>
              <w:rPr>
                <w:noProof/>
              </w:rPr>
              <w:fldChar w:fldCharType="begin"/>
            </w:r>
            <w:r>
              <w:rPr>
                <w:noProof/>
              </w:rPr>
              <w:instrText xml:space="preserve"> PAGEREF _Toc240539254 \h </w:instrText>
            </w:r>
            <w:r>
              <w:rPr>
                <w:noProof/>
              </w:rPr>
            </w:r>
            <w:r>
              <w:rPr>
                <w:noProof/>
              </w:rPr>
              <w:fldChar w:fldCharType="separate"/>
            </w:r>
            <w:r>
              <w:rPr>
                <w:noProof/>
              </w:rPr>
              <w:t>1</w:t>
            </w:r>
            <w:r>
              <w:rPr>
                <w:noProof/>
              </w:rPr>
              <w:fldChar w:fldCharType="end"/>
            </w:r>
          </w:hyperlink>
        </w:p>
        <w:p w14:paraId="68286EB3" w14:textId="77777777" w:rsidR="002952BF" w:rsidRDefault="002952BF">
          <w:pPr>
            <w:pStyle w:val="TOC1"/>
            <w:tabs>
              <w:tab w:val="right" w:leader="dot" w:pos="9696"/>
            </w:tabs>
            <w:rPr>
              <w:noProof/>
            </w:rPr>
          </w:pPr>
          <w:hyperlink w:anchor="_Toc240539255" w:history="1">
            <w:r w:rsidRPr="003D5341">
              <w:rPr>
                <w:rStyle w:val="Hyperlink"/>
                <w:rFonts w:ascii="Calibri" w:eastAsia="Calibri" w:hAnsi="Calibri" w:cs="Calibri"/>
                <w:b/>
                <w:bCs/>
                <w:noProof/>
              </w:rPr>
              <w:t>6.  Thermal Performance Validation</w:t>
            </w:r>
            <w:r>
              <w:rPr>
                <w:noProof/>
              </w:rPr>
              <w:tab/>
            </w:r>
            <w:r>
              <w:rPr>
                <w:noProof/>
              </w:rPr>
              <w:fldChar w:fldCharType="begin"/>
            </w:r>
            <w:r>
              <w:rPr>
                <w:noProof/>
              </w:rPr>
              <w:instrText xml:space="preserve"> PAGEREF _Toc240539255 \h </w:instrText>
            </w:r>
            <w:r>
              <w:rPr>
                <w:noProof/>
              </w:rPr>
            </w:r>
            <w:r>
              <w:rPr>
                <w:noProof/>
              </w:rPr>
              <w:fldChar w:fldCharType="separate"/>
            </w:r>
            <w:r>
              <w:rPr>
                <w:noProof/>
              </w:rPr>
              <w:t>1</w:t>
            </w:r>
            <w:r>
              <w:rPr>
                <w:noProof/>
              </w:rPr>
              <w:fldChar w:fldCharType="end"/>
            </w:r>
          </w:hyperlink>
        </w:p>
        <w:p w14:paraId="722BBD8A" w14:textId="77777777" w:rsidR="002952BF" w:rsidRDefault="002952BF">
          <w:pPr>
            <w:pStyle w:val="TOC2"/>
            <w:tabs>
              <w:tab w:val="right" w:leader="dot" w:pos="9696"/>
            </w:tabs>
            <w:rPr>
              <w:noProof/>
            </w:rPr>
          </w:pPr>
          <w:hyperlink w:anchor="_Toc240539256" w:history="1">
            <w:r w:rsidRPr="003D5341">
              <w:rPr>
                <w:rStyle w:val="Hyperlink"/>
                <w:rFonts w:ascii="Calibri" w:eastAsia="Calibri" w:hAnsi="Calibri" w:cs="Calibri"/>
                <w:b/>
                <w:bCs/>
                <w:noProof/>
              </w:rPr>
              <w:t>6.1  Phase-wise Temperature Change Summary</w:t>
            </w:r>
            <w:r>
              <w:rPr>
                <w:noProof/>
              </w:rPr>
              <w:tab/>
            </w:r>
            <w:r>
              <w:rPr>
                <w:noProof/>
              </w:rPr>
              <w:fldChar w:fldCharType="begin"/>
            </w:r>
            <w:r>
              <w:rPr>
                <w:noProof/>
              </w:rPr>
              <w:instrText xml:space="preserve"> PAGEREF _Toc240539256 \h </w:instrText>
            </w:r>
            <w:r>
              <w:rPr>
                <w:noProof/>
              </w:rPr>
            </w:r>
            <w:r>
              <w:rPr>
                <w:noProof/>
              </w:rPr>
              <w:fldChar w:fldCharType="separate"/>
            </w:r>
            <w:r>
              <w:rPr>
                <w:noProof/>
              </w:rPr>
              <w:t>1</w:t>
            </w:r>
            <w:r>
              <w:rPr>
                <w:noProof/>
              </w:rPr>
              <w:fldChar w:fldCharType="end"/>
            </w:r>
          </w:hyperlink>
        </w:p>
        <w:p w14:paraId="13134249" w14:textId="77777777" w:rsidR="002952BF" w:rsidRDefault="002952BF">
          <w:pPr>
            <w:pStyle w:val="TOC2"/>
            <w:tabs>
              <w:tab w:val="right" w:leader="dot" w:pos="9696"/>
            </w:tabs>
            <w:rPr>
              <w:noProof/>
            </w:rPr>
          </w:pPr>
          <w:hyperlink w:anchor="_Toc240539257" w:history="1">
            <w:r w:rsidRPr="003D5341">
              <w:rPr>
                <w:rStyle w:val="Hyperlink"/>
                <w:rFonts w:ascii="Calibri" w:eastAsia="Calibri" w:hAnsi="Calibri" w:cs="Calibri"/>
                <w:b/>
                <w:bCs/>
                <w:noProof/>
              </w:rPr>
              <w:t>6.2  Correlation with Pump Activation Threshold</w:t>
            </w:r>
            <w:r>
              <w:rPr>
                <w:noProof/>
              </w:rPr>
              <w:tab/>
            </w:r>
            <w:r>
              <w:rPr>
                <w:noProof/>
              </w:rPr>
              <w:fldChar w:fldCharType="begin"/>
            </w:r>
            <w:r>
              <w:rPr>
                <w:noProof/>
              </w:rPr>
              <w:instrText xml:space="preserve"> PAGEREF _Toc240539257 \h </w:instrText>
            </w:r>
            <w:r>
              <w:rPr>
                <w:noProof/>
              </w:rPr>
            </w:r>
            <w:r>
              <w:rPr>
                <w:noProof/>
              </w:rPr>
              <w:fldChar w:fldCharType="separate"/>
            </w:r>
            <w:r>
              <w:rPr>
                <w:noProof/>
              </w:rPr>
              <w:t>1</w:t>
            </w:r>
            <w:r>
              <w:rPr>
                <w:noProof/>
              </w:rPr>
              <w:fldChar w:fldCharType="end"/>
            </w:r>
          </w:hyperlink>
        </w:p>
        <w:p w14:paraId="64E29467" w14:textId="77777777" w:rsidR="002952BF" w:rsidRDefault="002952BF">
          <w:pPr>
            <w:pStyle w:val="TOC1"/>
            <w:tabs>
              <w:tab w:val="right" w:leader="dot" w:pos="9696"/>
            </w:tabs>
            <w:rPr>
              <w:noProof/>
            </w:rPr>
          </w:pPr>
          <w:hyperlink w:anchor="_Toc240539258" w:history="1">
            <w:r w:rsidRPr="003D5341">
              <w:rPr>
                <w:rStyle w:val="Hyperlink"/>
                <w:rFonts w:ascii="Calibri" w:eastAsia="Calibri" w:hAnsi="Calibri" w:cs="Calibri"/>
                <w:b/>
                <w:bCs/>
                <w:noProof/>
              </w:rPr>
              <w:t>7.  Cycle-Life Capacity Retention (State of Health)</w:t>
            </w:r>
            <w:r>
              <w:rPr>
                <w:noProof/>
              </w:rPr>
              <w:tab/>
            </w:r>
            <w:r>
              <w:rPr>
                <w:noProof/>
              </w:rPr>
              <w:fldChar w:fldCharType="begin"/>
            </w:r>
            <w:r>
              <w:rPr>
                <w:noProof/>
              </w:rPr>
              <w:instrText xml:space="preserve"> PAGEREF _Toc240539258 \h </w:instrText>
            </w:r>
            <w:r>
              <w:rPr>
                <w:noProof/>
              </w:rPr>
            </w:r>
            <w:r>
              <w:rPr>
                <w:noProof/>
              </w:rPr>
              <w:fldChar w:fldCharType="separate"/>
            </w:r>
            <w:r>
              <w:rPr>
                <w:noProof/>
              </w:rPr>
              <w:t>1</w:t>
            </w:r>
            <w:r>
              <w:rPr>
                <w:noProof/>
              </w:rPr>
              <w:fldChar w:fldCharType="end"/>
            </w:r>
          </w:hyperlink>
        </w:p>
        <w:p w14:paraId="636421DC" w14:textId="77777777" w:rsidR="002952BF" w:rsidRDefault="002952BF">
          <w:pPr>
            <w:pStyle w:val="TOC2"/>
            <w:tabs>
              <w:tab w:val="right" w:leader="dot" w:pos="9696"/>
            </w:tabs>
            <w:rPr>
              <w:noProof/>
            </w:rPr>
          </w:pPr>
          <w:hyperlink w:anchor="_Toc240539259" w:history="1">
            <w:r w:rsidRPr="003D5341">
              <w:rPr>
                <w:rStyle w:val="Hyperlink"/>
                <w:rFonts w:ascii="Calibri" w:eastAsia="Calibri" w:hAnsi="Calibri" w:cs="Calibri"/>
                <w:b/>
                <w:bCs/>
                <w:noProof/>
              </w:rPr>
              <w:t>7.1  Summary — Cycle 1 vs. Cycle 818</w:t>
            </w:r>
            <w:r>
              <w:rPr>
                <w:noProof/>
              </w:rPr>
              <w:tab/>
            </w:r>
            <w:r>
              <w:rPr>
                <w:noProof/>
              </w:rPr>
              <w:fldChar w:fldCharType="begin"/>
            </w:r>
            <w:r>
              <w:rPr>
                <w:noProof/>
              </w:rPr>
              <w:instrText xml:space="preserve"> PAGEREF _Toc240539259 \h </w:instrText>
            </w:r>
            <w:r>
              <w:rPr>
                <w:noProof/>
              </w:rPr>
            </w:r>
            <w:r>
              <w:rPr>
                <w:noProof/>
              </w:rPr>
              <w:fldChar w:fldCharType="separate"/>
            </w:r>
            <w:r>
              <w:rPr>
                <w:noProof/>
              </w:rPr>
              <w:t>1</w:t>
            </w:r>
            <w:r>
              <w:rPr>
                <w:noProof/>
              </w:rPr>
              <w:fldChar w:fldCharType="end"/>
            </w:r>
          </w:hyperlink>
        </w:p>
        <w:p w14:paraId="1373EB16" w14:textId="77777777" w:rsidR="002952BF" w:rsidRDefault="002952BF">
          <w:pPr>
            <w:pStyle w:val="TOC1"/>
            <w:tabs>
              <w:tab w:val="right" w:leader="dot" w:pos="9696"/>
            </w:tabs>
            <w:rPr>
              <w:noProof/>
            </w:rPr>
          </w:pPr>
          <w:hyperlink w:anchor="_Toc240539260" w:history="1">
            <w:r w:rsidRPr="003D5341">
              <w:rPr>
                <w:rStyle w:val="Hyperlink"/>
                <w:rFonts w:ascii="Calibri" w:eastAsia="Calibri" w:hAnsi="Calibri" w:cs="Calibri"/>
                <w:b/>
                <w:bCs/>
                <w:noProof/>
              </w:rPr>
              <w:t>8.  Immersion Cooling Performance — Achieving Optimum Thermal Uniformity and Full Design-Life Cycling for Lithium-ion Cells</w:t>
            </w:r>
            <w:r>
              <w:rPr>
                <w:noProof/>
              </w:rPr>
              <w:tab/>
            </w:r>
            <w:r>
              <w:rPr>
                <w:noProof/>
              </w:rPr>
              <w:fldChar w:fldCharType="begin"/>
            </w:r>
            <w:r>
              <w:rPr>
                <w:noProof/>
              </w:rPr>
              <w:instrText xml:space="preserve"> PAGEREF _Toc240539260 \h </w:instrText>
            </w:r>
            <w:r>
              <w:rPr>
                <w:noProof/>
              </w:rPr>
            </w:r>
            <w:r>
              <w:rPr>
                <w:noProof/>
              </w:rPr>
              <w:fldChar w:fldCharType="separate"/>
            </w:r>
            <w:r>
              <w:rPr>
                <w:noProof/>
              </w:rPr>
              <w:t>1</w:t>
            </w:r>
            <w:r>
              <w:rPr>
                <w:noProof/>
              </w:rPr>
              <w:fldChar w:fldCharType="end"/>
            </w:r>
          </w:hyperlink>
        </w:p>
        <w:p w14:paraId="610E6FA0" w14:textId="77777777" w:rsidR="002952BF" w:rsidRDefault="002952BF">
          <w:pPr>
            <w:pStyle w:val="TOC2"/>
            <w:tabs>
              <w:tab w:val="right" w:leader="dot" w:pos="9696"/>
            </w:tabs>
            <w:rPr>
              <w:noProof/>
            </w:rPr>
          </w:pPr>
          <w:hyperlink w:anchor="_Toc240539261" w:history="1">
            <w:r w:rsidRPr="003D5341">
              <w:rPr>
                <w:rStyle w:val="Hyperlink"/>
                <w:rFonts w:ascii="Calibri" w:eastAsia="Calibri" w:hAnsi="Calibri" w:cs="Calibri"/>
                <w:b/>
                <w:bCs/>
                <w:noProof/>
              </w:rPr>
              <w:t>8.1  Direct-Contact Immersion Removes the Weak Links in Conventional Cooling</w:t>
            </w:r>
            <w:r>
              <w:rPr>
                <w:noProof/>
              </w:rPr>
              <w:tab/>
            </w:r>
            <w:r>
              <w:rPr>
                <w:noProof/>
              </w:rPr>
              <w:fldChar w:fldCharType="begin"/>
            </w:r>
            <w:r>
              <w:rPr>
                <w:noProof/>
              </w:rPr>
              <w:instrText xml:space="preserve"> PAGEREF _Toc240539261 \h </w:instrText>
            </w:r>
            <w:r>
              <w:rPr>
                <w:noProof/>
              </w:rPr>
            </w:r>
            <w:r>
              <w:rPr>
                <w:noProof/>
              </w:rPr>
              <w:fldChar w:fldCharType="separate"/>
            </w:r>
            <w:r>
              <w:rPr>
                <w:noProof/>
              </w:rPr>
              <w:t>1</w:t>
            </w:r>
            <w:r>
              <w:rPr>
                <w:noProof/>
              </w:rPr>
              <w:fldChar w:fldCharType="end"/>
            </w:r>
          </w:hyperlink>
        </w:p>
        <w:p w14:paraId="01DD35A7" w14:textId="77777777" w:rsidR="002952BF" w:rsidRDefault="002952BF">
          <w:pPr>
            <w:pStyle w:val="TOC2"/>
            <w:tabs>
              <w:tab w:val="right" w:leader="dot" w:pos="9696"/>
            </w:tabs>
            <w:rPr>
              <w:noProof/>
            </w:rPr>
          </w:pPr>
          <w:hyperlink w:anchor="_Toc240539262" w:history="1">
            <w:r w:rsidRPr="003D5341">
              <w:rPr>
                <w:rStyle w:val="Hyperlink"/>
                <w:rFonts w:ascii="Calibri" w:eastAsia="Calibri" w:hAnsi="Calibri" w:cs="Calibri"/>
                <w:b/>
                <w:bCs/>
                <w:noProof/>
              </w:rPr>
              <w:t>8.2  What the Measured Data Confirms</w:t>
            </w:r>
            <w:r>
              <w:rPr>
                <w:noProof/>
              </w:rPr>
              <w:tab/>
            </w:r>
            <w:r>
              <w:rPr>
                <w:noProof/>
              </w:rPr>
              <w:fldChar w:fldCharType="begin"/>
            </w:r>
            <w:r>
              <w:rPr>
                <w:noProof/>
              </w:rPr>
              <w:instrText xml:space="preserve"> PAGEREF _Toc240539262 \h </w:instrText>
            </w:r>
            <w:r>
              <w:rPr>
                <w:noProof/>
              </w:rPr>
            </w:r>
            <w:r>
              <w:rPr>
                <w:noProof/>
              </w:rPr>
              <w:fldChar w:fldCharType="separate"/>
            </w:r>
            <w:r>
              <w:rPr>
                <w:noProof/>
              </w:rPr>
              <w:t>1</w:t>
            </w:r>
            <w:r>
              <w:rPr>
                <w:noProof/>
              </w:rPr>
              <w:fldChar w:fldCharType="end"/>
            </w:r>
          </w:hyperlink>
        </w:p>
        <w:p w14:paraId="1E600A0F" w14:textId="77777777" w:rsidR="002952BF" w:rsidRDefault="002952BF">
          <w:pPr>
            <w:pStyle w:val="TOC2"/>
            <w:tabs>
              <w:tab w:val="right" w:leader="dot" w:pos="9696"/>
            </w:tabs>
            <w:rPr>
              <w:noProof/>
            </w:rPr>
          </w:pPr>
          <w:hyperlink w:anchor="_Toc240539263" w:history="1">
            <w:r w:rsidRPr="003D5341">
              <w:rPr>
                <w:rStyle w:val="Hyperlink"/>
                <w:rFonts w:ascii="Calibri" w:eastAsia="Calibri" w:hAnsi="Calibri" w:cs="Calibri"/>
                <w:b/>
                <w:bCs/>
                <w:noProof/>
              </w:rPr>
              <w:t>8.3  Qualitative Comparison Against Alternative Cooling Architectures</w:t>
            </w:r>
            <w:r>
              <w:rPr>
                <w:noProof/>
              </w:rPr>
              <w:tab/>
            </w:r>
            <w:r>
              <w:rPr>
                <w:noProof/>
              </w:rPr>
              <w:fldChar w:fldCharType="begin"/>
            </w:r>
            <w:r>
              <w:rPr>
                <w:noProof/>
              </w:rPr>
              <w:instrText xml:space="preserve"> PAGEREF _Toc240539263 \h </w:instrText>
            </w:r>
            <w:r>
              <w:rPr>
                <w:noProof/>
              </w:rPr>
            </w:r>
            <w:r>
              <w:rPr>
                <w:noProof/>
              </w:rPr>
              <w:fldChar w:fldCharType="separate"/>
            </w:r>
            <w:r>
              <w:rPr>
                <w:noProof/>
              </w:rPr>
              <w:t>1</w:t>
            </w:r>
            <w:r>
              <w:rPr>
                <w:noProof/>
              </w:rPr>
              <w:fldChar w:fldCharType="end"/>
            </w:r>
          </w:hyperlink>
        </w:p>
        <w:p w14:paraId="656E9261" w14:textId="77777777" w:rsidR="002952BF" w:rsidRDefault="002952BF">
          <w:pPr>
            <w:pStyle w:val="TOC2"/>
            <w:tabs>
              <w:tab w:val="right" w:leader="dot" w:pos="9696"/>
            </w:tabs>
            <w:rPr>
              <w:noProof/>
            </w:rPr>
          </w:pPr>
          <w:hyperlink w:anchor="_Toc240539264" w:history="1">
            <w:r w:rsidRPr="003D5341">
              <w:rPr>
                <w:rStyle w:val="Hyperlink"/>
                <w:rFonts w:ascii="Calibri" w:eastAsia="Calibri" w:hAnsi="Calibri" w:cs="Calibri"/>
                <w:b/>
                <w:bCs/>
                <w:noProof/>
              </w:rPr>
              <w:t>8.4  Cycle-Life Outcome Consistent With the Desired Service Life</w:t>
            </w:r>
            <w:r>
              <w:rPr>
                <w:noProof/>
              </w:rPr>
              <w:tab/>
            </w:r>
            <w:r>
              <w:rPr>
                <w:noProof/>
              </w:rPr>
              <w:fldChar w:fldCharType="begin"/>
            </w:r>
            <w:r>
              <w:rPr>
                <w:noProof/>
              </w:rPr>
              <w:instrText xml:space="preserve"> PAGEREF _Toc240539264 \h </w:instrText>
            </w:r>
            <w:r>
              <w:rPr>
                <w:noProof/>
              </w:rPr>
            </w:r>
            <w:r>
              <w:rPr>
                <w:noProof/>
              </w:rPr>
              <w:fldChar w:fldCharType="separate"/>
            </w:r>
            <w:r>
              <w:rPr>
                <w:noProof/>
              </w:rPr>
              <w:t>1</w:t>
            </w:r>
            <w:r>
              <w:rPr>
                <w:noProof/>
              </w:rPr>
              <w:fldChar w:fldCharType="end"/>
            </w:r>
          </w:hyperlink>
        </w:p>
        <w:p w14:paraId="5DF2752B" w14:textId="77777777" w:rsidR="002952BF" w:rsidRDefault="002952BF">
          <w:pPr>
            <w:pStyle w:val="TOC2"/>
            <w:tabs>
              <w:tab w:val="right" w:leader="dot" w:pos="9696"/>
            </w:tabs>
            <w:rPr>
              <w:noProof/>
            </w:rPr>
          </w:pPr>
          <w:hyperlink w:anchor="_Toc240539265" w:history="1">
            <w:r w:rsidRPr="003D5341">
              <w:rPr>
                <w:rStyle w:val="Hyperlink"/>
                <w:rFonts w:ascii="Calibri" w:eastAsia="Calibri" w:hAnsi="Calibri" w:cs="Calibri"/>
                <w:b/>
                <w:bCs/>
                <w:noProof/>
              </w:rPr>
              <w:t>8.5  Summary Position</w:t>
            </w:r>
            <w:r>
              <w:rPr>
                <w:noProof/>
              </w:rPr>
              <w:tab/>
            </w:r>
            <w:r>
              <w:rPr>
                <w:noProof/>
              </w:rPr>
              <w:fldChar w:fldCharType="begin"/>
            </w:r>
            <w:r>
              <w:rPr>
                <w:noProof/>
              </w:rPr>
              <w:instrText xml:space="preserve"> PAGEREF _Toc240539265 \h </w:instrText>
            </w:r>
            <w:r>
              <w:rPr>
                <w:noProof/>
              </w:rPr>
            </w:r>
            <w:r>
              <w:rPr>
                <w:noProof/>
              </w:rPr>
              <w:fldChar w:fldCharType="separate"/>
            </w:r>
            <w:r>
              <w:rPr>
                <w:noProof/>
              </w:rPr>
              <w:t>1</w:t>
            </w:r>
            <w:r>
              <w:rPr>
                <w:noProof/>
              </w:rPr>
              <w:fldChar w:fldCharType="end"/>
            </w:r>
          </w:hyperlink>
        </w:p>
        <w:p w14:paraId="3985DBF9" w14:textId="77777777" w:rsidR="002952BF" w:rsidRDefault="002952BF">
          <w:pPr>
            <w:pStyle w:val="TOC1"/>
            <w:tabs>
              <w:tab w:val="right" w:leader="dot" w:pos="9696"/>
            </w:tabs>
            <w:rPr>
              <w:noProof/>
            </w:rPr>
          </w:pPr>
          <w:hyperlink w:anchor="_Toc240539266" w:history="1">
            <w:r w:rsidRPr="003D5341">
              <w:rPr>
                <w:rStyle w:val="Hyperlink"/>
                <w:rFonts w:ascii="Calibri" w:eastAsia="Calibri" w:hAnsi="Calibri" w:cs="Calibri"/>
                <w:b/>
                <w:bCs/>
                <w:noProof/>
              </w:rPr>
              <w:t>9.  Compliance Cross-Reference</w:t>
            </w:r>
            <w:r>
              <w:rPr>
                <w:noProof/>
              </w:rPr>
              <w:tab/>
            </w:r>
            <w:r>
              <w:rPr>
                <w:noProof/>
              </w:rPr>
              <w:fldChar w:fldCharType="begin"/>
            </w:r>
            <w:r>
              <w:rPr>
                <w:noProof/>
              </w:rPr>
              <w:instrText xml:space="preserve"> PAGEREF _Toc240539266 \h </w:instrText>
            </w:r>
            <w:r>
              <w:rPr>
                <w:noProof/>
              </w:rPr>
            </w:r>
            <w:r>
              <w:rPr>
                <w:noProof/>
              </w:rPr>
              <w:fldChar w:fldCharType="separate"/>
            </w:r>
            <w:r>
              <w:rPr>
                <w:noProof/>
              </w:rPr>
              <w:t>1</w:t>
            </w:r>
            <w:r>
              <w:rPr>
                <w:noProof/>
              </w:rPr>
              <w:fldChar w:fldCharType="end"/>
            </w:r>
          </w:hyperlink>
        </w:p>
        <w:p w14:paraId="5F54A1C4" w14:textId="77777777" w:rsidR="002952BF" w:rsidRDefault="002952BF">
          <w:pPr>
            <w:pStyle w:val="TOC1"/>
            <w:tabs>
              <w:tab w:val="right" w:leader="dot" w:pos="9696"/>
            </w:tabs>
            <w:rPr>
              <w:noProof/>
            </w:rPr>
          </w:pPr>
          <w:hyperlink w:anchor="_Toc240539267" w:history="1">
            <w:r w:rsidRPr="003D5341">
              <w:rPr>
                <w:rStyle w:val="Hyperlink"/>
                <w:rFonts w:ascii="Calibri" w:eastAsia="Calibri" w:hAnsi="Calibri" w:cs="Calibri"/>
                <w:b/>
                <w:bCs/>
                <w:noProof/>
              </w:rPr>
              <w:t>10.  Conclusion &amp; Recommendation</w:t>
            </w:r>
            <w:r>
              <w:rPr>
                <w:noProof/>
              </w:rPr>
              <w:tab/>
            </w:r>
            <w:r>
              <w:rPr>
                <w:noProof/>
              </w:rPr>
              <w:fldChar w:fldCharType="begin"/>
            </w:r>
            <w:r>
              <w:rPr>
                <w:noProof/>
              </w:rPr>
              <w:instrText xml:space="preserve"> PAGEREF _Toc240539267 \h </w:instrText>
            </w:r>
            <w:r>
              <w:rPr>
                <w:noProof/>
              </w:rPr>
            </w:r>
            <w:r>
              <w:rPr>
                <w:noProof/>
              </w:rPr>
              <w:fldChar w:fldCharType="separate"/>
            </w:r>
            <w:r>
              <w:rPr>
                <w:noProof/>
              </w:rPr>
              <w:t>1</w:t>
            </w:r>
            <w:r>
              <w:rPr>
                <w:noProof/>
              </w:rPr>
              <w:fldChar w:fldCharType="end"/>
            </w:r>
          </w:hyperlink>
        </w:p>
        <w:p w14:paraId="4CCED2E4" w14:textId="77777777" w:rsidR="002952BF" w:rsidRDefault="002952BF">
          <w:pPr>
            <w:pStyle w:val="TOC1"/>
            <w:tabs>
              <w:tab w:val="right" w:leader="dot" w:pos="9696"/>
            </w:tabs>
            <w:rPr>
              <w:noProof/>
            </w:rPr>
          </w:pPr>
          <w:hyperlink w:anchor="_Toc240539268" w:history="1">
            <w:r w:rsidRPr="003D5341">
              <w:rPr>
                <w:rStyle w:val="Hyperlink"/>
                <w:rFonts w:ascii="Calibri" w:eastAsia="Calibri" w:hAnsi="Calibri" w:cs="Calibri"/>
                <w:b/>
                <w:bCs/>
                <w:noProof/>
              </w:rPr>
              <w:t>Appendices — Supporting Test Reports &amp; Certifications</w:t>
            </w:r>
            <w:r>
              <w:rPr>
                <w:noProof/>
              </w:rPr>
              <w:tab/>
            </w:r>
            <w:r>
              <w:rPr>
                <w:noProof/>
              </w:rPr>
              <w:fldChar w:fldCharType="begin"/>
            </w:r>
            <w:r>
              <w:rPr>
                <w:noProof/>
              </w:rPr>
              <w:instrText xml:space="preserve"> PAGEREF _Toc240539268 \h </w:instrText>
            </w:r>
            <w:r>
              <w:rPr>
                <w:noProof/>
              </w:rPr>
            </w:r>
            <w:r>
              <w:rPr>
                <w:noProof/>
              </w:rPr>
              <w:fldChar w:fldCharType="separate"/>
            </w:r>
            <w:r>
              <w:rPr>
                <w:noProof/>
              </w:rPr>
              <w:t>1</w:t>
            </w:r>
            <w:r>
              <w:rPr>
                <w:noProof/>
              </w:rPr>
              <w:fldChar w:fldCharType="end"/>
            </w:r>
          </w:hyperlink>
        </w:p>
        <w:p w14:paraId="357D43E1" w14:textId="77777777" w:rsidR="002952BF" w:rsidRDefault="002952BF">
          <w:pPr>
            <w:pStyle w:val="TOC1"/>
            <w:tabs>
              <w:tab w:val="right" w:leader="dot" w:pos="9696"/>
            </w:tabs>
            <w:rPr>
              <w:noProof/>
            </w:rPr>
          </w:pPr>
          <w:hyperlink w:anchor="_Toc240539269" w:history="1">
            <w:r w:rsidRPr="003D5341">
              <w:rPr>
                <w:rStyle w:val="Hyperlink"/>
                <w:rFonts w:ascii="Calibri" w:eastAsia="Calibri" w:hAnsi="Calibri" w:cs="Calibri"/>
                <w:b/>
                <w:bCs/>
                <w:noProof/>
              </w:rPr>
              <w:t>Appendix A — IEC 61099 / IS 16081 Independent Type Test Report</w:t>
            </w:r>
            <w:r>
              <w:rPr>
                <w:noProof/>
              </w:rPr>
              <w:tab/>
            </w:r>
            <w:r>
              <w:rPr>
                <w:noProof/>
              </w:rPr>
              <w:fldChar w:fldCharType="begin"/>
            </w:r>
            <w:r>
              <w:rPr>
                <w:noProof/>
              </w:rPr>
              <w:instrText xml:space="preserve"> PAGEREF _Toc240539269 \h </w:instrText>
            </w:r>
            <w:r>
              <w:rPr>
                <w:noProof/>
              </w:rPr>
            </w:r>
            <w:r>
              <w:rPr>
                <w:noProof/>
              </w:rPr>
              <w:fldChar w:fldCharType="separate"/>
            </w:r>
            <w:r>
              <w:rPr>
                <w:noProof/>
              </w:rPr>
              <w:t>1</w:t>
            </w:r>
            <w:r>
              <w:rPr>
                <w:noProof/>
              </w:rPr>
              <w:fldChar w:fldCharType="end"/>
            </w:r>
          </w:hyperlink>
        </w:p>
        <w:p w14:paraId="21A1DA6B" w14:textId="77777777" w:rsidR="002952BF" w:rsidRDefault="002952BF">
          <w:pPr>
            <w:pStyle w:val="TOC1"/>
            <w:tabs>
              <w:tab w:val="right" w:leader="dot" w:pos="9696"/>
            </w:tabs>
            <w:rPr>
              <w:noProof/>
            </w:rPr>
          </w:pPr>
          <w:hyperlink w:anchor="_Toc240539270" w:history="1">
            <w:r w:rsidRPr="003D5341">
              <w:rPr>
                <w:rStyle w:val="Hyperlink"/>
                <w:rFonts w:ascii="Calibri" w:eastAsia="Calibri" w:hAnsi="Calibri" w:cs="Calibri"/>
                <w:b/>
                <w:bCs/>
                <w:noProof/>
              </w:rPr>
              <w:t>Appendix B — UL 340 Certificate of Compliance</w:t>
            </w:r>
            <w:r>
              <w:rPr>
                <w:noProof/>
              </w:rPr>
              <w:tab/>
            </w:r>
            <w:r>
              <w:rPr>
                <w:noProof/>
              </w:rPr>
              <w:fldChar w:fldCharType="begin"/>
            </w:r>
            <w:r>
              <w:rPr>
                <w:noProof/>
              </w:rPr>
              <w:instrText xml:space="preserve"> PAGEREF _Toc240539270 \h </w:instrText>
            </w:r>
            <w:r>
              <w:rPr>
                <w:noProof/>
              </w:rPr>
            </w:r>
            <w:r>
              <w:rPr>
                <w:noProof/>
              </w:rPr>
              <w:fldChar w:fldCharType="separate"/>
            </w:r>
            <w:r>
              <w:rPr>
                <w:noProof/>
              </w:rPr>
              <w:t>1</w:t>
            </w:r>
            <w:r>
              <w:rPr>
                <w:noProof/>
              </w:rPr>
              <w:fldChar w:fldCharType="end"/>
            </w:r>
          </w:hyperlink>
        </w:p>
        <w:p w14:paraId="5944FFE1" w14:textId="77777777" w:rsidR="002952BF" w:rsidRDefault="002952BF">
          <w:pPr>
            <w:pStyle w:val="TOC1"/>
            <w:tabs>
              <w:tab w:val="right" w:leader="dot" w:pos="9696"/>
            </w:tabs>
            <w:rPr>
              <w:noProof/>
            </w:rPr>
          </w:pPr>
          <w:hyperlink w:anchor="_Toc240539271" w:history="1">
            <w:r w:rsidRPr="003D5341">
              <w:rPr>
                <w:rStyle w:val="Hyperlink"/>
                <w:rFonts w:ascii="Calibri" w:eastAsia="Calibri" w:hAnsi="Calibri" w:cs="Calibri"/>
                <w:b/>
                <w:bCs/>
                <w:noProof/>
              </w:rPr>
              <w:t>Appendix C — FM Approval — Certificate of Compliance</w:t>
            </w:r>
            <w:r>
              <w:rPr>
                <w:noProof/>
              </w:rPr>
              <w:tab/>
            </w:r>
            <w:r>
              <w:rPr>
                <w:noProof/>
              </w:rPr>
              <w:fldChar w:fldCharType="begin"/>
            </w:r>
            <w:r>
              <w:rPr>
                <w:noProof/>
              </w:rPr>
              <w:instrText xml:space="preserve"> PAGEREF _Toc240539271 \h </w:instrText>
            </w:r>
            <w:r>
              <w:rPr>
                <w:noProof/>
              </w:rPr>
            </w:r>
            <w:r>
              <w:rPr>
                <w:noProof/>
              </w:rPr>
              <w:fldChar w:fldCharType="separate"/>
            </w:r>
            <w:r>
              <w:rPr>
                <w:noProof/>
              </w:rPr>
              <w:t>1</w:t>
            </w:r>
            <w:r>
              <w:rPr>
                <w:noProof/>
              </w:rPr>
              <w:fldChar w:fldCharType="end"/>
            </w:r>
          </w:hyperlink>
        </w:p>
        <w:p w14:paraId="47193FBE" w14:textId="77777777" w:rsidR="002952BF" w:rsidRDefault="002952BF">
          <w:pPr>
            <w:pStyle w:val="TOC1"/>
            <w:tabs>
              <w:tab w:val="right" w:leader="dot" w:pos="9696"/>
            </w:tabs>
            <w:rPr>
              <w:noProof/>
            </w:rPr>
          </w:pPr>
          <w:hyperlink w:anchor="_Toc240539272" w:history="1">
            <w:r w:rsidRPr="003D5341">
              <w:rPr>
                <w:rStyle w:val="Hyperlink"/>
                <w:rFonts w:ascii="Calibri" w:eastAsia="Calibri" w:hAnsi="Calibri" w:cs="Calibri"/>
                <w:b/>
                <w:bCs/>
                <w:noProof/>
              </w:rPr>
              <w:t>Appendix D — Net Calorific Value Test Report</w:t>
            </w:r>
            <w:r>
              <w:rPr>
                <w:noProof/>
              </w:rPr>
              <w:tab/>
            </w:r>
            <w:r>
              <w:rPr>
                <w:noProof/>
              </w:rPr>
              <w:fldChar w:fldCharType="begin"/>
            </w:r>
            <w:r>
              <w:rPr>
                <w:noProof/>
              </w:rPr>
              <w:instrText xml:space="preserve"> PAGEREF _Toc240539272 \h </w:instrText>
            </w:r>
            <w:r>
              <w:rPr>
                <w:noProof/>
              </w:rPr>
            </w:r>
            <w:r>
              <w:rPr>
                <w:noProof/>
              </w:rPr>
              <w:fldChar w:fldCharType="separate"/>
            </w:r>
            <w:r>
              <w:rPr>
                <w:noProof/>
              </w:rPr>
              <w:t>1</w:t>
            </w:r>
            <w:r>
              <w:rPr>
                <w:noProof/>
              </w:rPr>
              <w:fldChar w:fldCharType="end"/>
            </w:r>
          </w:hyperlink>
        </w:p>
        <w:p w14:paraId="2EAF302B" w14:textId="77777777" w:rsidR="002952BF" w:rsidRDefault="002952BF">
          <w:pPr>
            <w:pStyle w:val="TOC1"/>
            <w:tabs>
              <w:tab w:val="right" w:leader="dot" w:pos="9696"/>
            </w:tabs>
            <w:rPr>
              <w:noProof/>
            </w:rPr>
          </w:pPr>
          <w:hyperlink w:anchor="_Toc240539273" w:history="1">
            <w:r w:rsidRPr="003D5341">
              <w:rPr>
                <w:rStyle w:val="Hyperlink"/>
                <w:rFonts w:ascii="Calibri" w:eastAsia="Calibri" w:hAnsi="Calibri" w:cs="Calibri"/>
                <w:b/>
                <w:bCs/>
                <w:noProof/>
              </w:rPr>
              <w:t>Appendix E — Fire Behaviour Test Report (EN 45545)</w:t>
            </w:r>
            <w:r>
              <w:rPr>
                <w:noProof/>
              </w:rPr>
              <w:tab/>
            </w:r>
            <w:r>
              <w:rPr>
                <w:noProof/>
              </w:rPr>
              <w:fldChar w:fldCharType="begin"/>
            </w:r>
            <w:r>
              <w:rPr>
                <w:noProof/>
              </w:rPr>
              <w:instrText xml:space="preserve"> PAGEREF _Toc240539273 \h </w:instrText>
            </w:r>
            <w:r>
              <w:rPr>
                <w:noProof/>
              </w:rPr>
            </w:r>
            <w:r>
              <w:rPr>
                <w:noProof/>
              </w:rPr>
              <w:fldChar w:fldCharType="separate"/>
            </w:r>
            <w:r>
              <w:rPr>
                <w:noProof/>
              </w:rPr>
              <w:t>1</w:t>
            </w:r>
            <w:r>
              <w:rPr>
                <w:noProof/>
              </w:rPr>
              <w:fldChar w:fldCharType="end"/>
            </w:r>
          </w:hyperlink>
        </w:p>
        <w:p w14:paraId="11D7BACA" w14:textId="77777777" w:rsidR="002952BF" w:rsidRDefault="002952BF">
          <w:pPr>
            <w:pStyle w:val="TOC1"/>
            <w:tabs>
              <w:tab w:val="right" w:leader="dot" w:pos="9696"/>
            </w:tabs>
            <w:rPr>
              <w:noProof/>
            </w:rPr>
          </w:pPr>
          <w:hyperlink w:anchor="_Toc240539274" w:history="1">
            <w:r w:rsidRPr="003D5341">
              <w:rPr>
                <w:rStyle w:val="Hyperlink"/>
                <w:rFonts w:ascii="Calibri" w:eastAsia="Calibri" w:hAnsi="Calibri" w:cs="Calibri"/>
                <w:b/>
                <w:bCs/>
                <w:noProof/>
              </w:rPr>
              <w:t>Appendix F — ERDA Test Report — Transol Synth 100</w:t>
            </w:r>
            <w:r>
              <w:rPr>
                <w:noProof/>
              </w:rPr>
              <w:tab/>
            </w:r>
            <w:r>
              <w:rPr>
                <w:noProof/>
              </w:rPr>
              <w:fldChar w:fldCharType="begin"/>
            </w:r>
            <w:r>
              <w:rPr>
                <w:noProof/>
              </w:rPr>
              <w:instrText xml:space="preserve"> PAGEREF _Toc240539274 \h </w:instrText>
            </w:r>
            <w:r>
              <w:rPr>
                <w:noProof/>
              </w:rPr>
            </w:r>
            <w:r>
              <w:rPr>
                <w:noProof/>
              </w:rPr>
              <w:fldChar w:fldCharType="separate"/>
            </w:r>
            <w:r>
              <w:rPr>
                <w:noProof/>
              </w:rPr>
              <w:t>1</w:t>
            </w:r>
            <w:r>
              <w:rPr>
                <w:noProof/>
              </w:rPr>
              <w:fldChar w:fldCharType="end"/>
            </w:r>
          </w:hyperlink>
        </w:p>
        <w:p w14:paraId="1C2590B5" w14:textId="77777777" w:rsidR="002952BF" w:rsidRDefault="002952BF">
          <w:pPr>
            <w:pStyle w:val="TOC1"/>
            <w:tabs>
              <w:tab w:val="right" w:leader="dot" w:pos="9696"/>
            </w:tabs>
            <w:rPr>
              <w:noProof/>
            </w:rPr>
          </w:pPr>
          <w:hyperlink w:anchor="_Toc240539275" w:history="1">
            <w:r w:rsidRPr="003D5341">
              <w:rPr>
                <w:rStyle w:val="Hyperlink"/>
                <w:rFonts w:ascii="Calibri" w:eastAsia="Calibri" w:hAnsi="Calibri" w:cs="Calibri"/>
                <w:b/>
                <w:bCs/>
                <w:noProof/>
              </w:rPr>
              <w:t>Appendix G — Crystallization Report</w:t>
            </w:r>
            <w:r>
              <w:rPr>
                <w:noProof/>
              </w:rPr>
              <w:tab/>
            </w:r>
            <w:r>
              <w:rPr>
                <w:noProof/>
              </w:rPr>
              <w:fldChar w:fldCharType="begin"/>
            </w:r>
            <w:r>
              <w:rPr>
                <w:noProof/>
              </w:rPr>
              <w:instrText xml:space="preserve"> PAGEREF _Toc240539275 \h </w:instrText>
            </w:r>
            <w:r>
              <w:rPr>
                <w:noProof/>
              </w:rPr>
            </w:r>
            <w:r>
              <w:rPr>
                <w:noProof/>
              </w:rPr>
              <w:fldChar w:fldCharType="separate"/>
            </w:r>
            <w:r>
              <w:rPr>
                <w:noProof/>
              </w:rPr>
              <w:t>1</w:t>
            </w:r>
            <w:r>
              <w:rPr>
                <w:noProof/>
              </w:rPr>
              <w:fldChar w:fldCharType="end"/>
            </w:r>
          </w:hyperlink>
        </w:p>
        <w:p w14:paraId="682D2181" w14:textId="77777777" w:rsidR="002952BF" w:rsidRDefault="002952BF">
          <w:pPr>
            <w:pStyle w:val="TOC1"/>
            <w:tabs>
              <w:tab w:val="right" w:leader="dot" w:pos="9696"/>
            </w:tabs>
            <w:rPr>
              <w:noProof/>
            </w:rPr>
          </w:pPr>
          <w:hyperlink w:anchor="_Toc240539276" w:history="1">
            <w:r w:rsidRPr="003D5341">
              <w:rPr>
                <w:rStyle w:val="Hyperlink"/>
                <w:rFonts w:ascii="Calibri" w:eastAsia="Calibri" w:hAnsi="Calibri" w:cs="Calibri"/>
                <w:b/>
                <w:bCs/>
                <w:noProof/>
              </w:rPr>
              <w:t>Appendix H — Biodegradability Test Report (OECD 301B)</w:t>
            </w:r>
            <w:r>
              <w:rPr>
                <w:noProof/>
              </w:rPr>
              <w:tab/>
            </w:r>
            <w:r>
              <w:rPr>
                <w:noProof/>
              </w:rPr>
              <w:fldChar w:fldCharType="begin"/>
            </w:r>
            <w:r>
              <w:rPr>
                <w:noProof/>
              </w:rPr>
              <w:instrText xml:space="preserve"> PAGEREF _Toc240539276 \h </w:instrText>
            </w:r>
            <w:r>
              <w:rPr>
                <w:noProof/>
              </w:rPr>
            </w:r>
            <w:r>
              <w:rPr>
                <w:noProof/>
              </w:rPr>
              <w:fldChar w:fldCharType="separate"/>
            </w:r>
            <w:r>
              <w:rPr>
                <w:noProof/>
              </w:rPr>
              <w:t>1</w:t>
            </w:r>
            <w:r>
              <w:rPr>
                <w:noProof/>
              </w:rPr>
              <w:fldChar w:fldCharType="end"/>
            </w:r>
          </w:hyperlink>
        </w:p>
        <w:p w14:paraId="266B4315" w14:textId="77777777" w:rsidR="002952BF" w:rsidRDefault="002952BF">
          <w:pPr>
            <w:pStyle w:val="TOC1"/>
            <w:tabs>
              <w:tab w:val="right" w:leader="dot" w:pos="9696"/>
            </w:tabs>
            <w:rPr>
              <w:noProof/>
            </w:rPr>
          </w:pPr>
          <w:hyperlink w:anchor="_Toc240539277" w:history="1">
            <w:r w:rsidRPr="003D5341">
              <w:rPr>
                <w:rStyle w:val="Hyperlink"/>
                <w:rFonts w:ascii="Calibri" w:eastAsia="Calibri" w:hAnsi="Calibri" w:cs="Calibri"/>
                <w:b/>
                <w:bCs/>
                <w:noProof/>
              </w:rPr>
              <w:t>Appendix I — Freshwater Algae Growth Inhibition Test Report (OECD 201)</w:t>
            </w:r>
            <w:r>
              <w:rPr>
                <w:noProof/>
              </w:rPr>
              <w:tab/>
            </w:r>
            <w:r>
              <w:rPr>
                <w:noProof/>
              </w:rPr>
              <w:fldChar w:fldCharType="begin"/>
            </w:r>
            <w:r>
              <w:rPr>
                <w:noProof/>
              </w:rPr>
              <w:instrText xml:space="preserve"> PAGEREF _Toc240539277 \h </w:instrText>
            </w:r>
            <w:r>
              <w:rPr>
                <w:noProof/>
              </w:rPr>
            </w:r>
            <w:r>
              <w:rPr>
                <w:noProof/>
              </w:rPr>
              <w:fldChar w:fldCharType="separate"/>
            </w:r>
            <w:r>
              <w:rPr>
                <w:noProof/>
              </w:rPr>
              <w:t>1</w:t>
            </w:r>
            <w:r>
              <w:rPr>
                <w:noProof/>
              </w:rPr>
              <w:fldChar w:fldCharType="end"/>
            </w:r>
          </w:hyperlink>
        </w:p>
        <w:p w14:paraId="7BF941B6" w14:textId="77777777" w:rsidR="002952BF" w:rsidRDefault="002952BF">
          <w:pPr>
            <w:pStyle w:val="TOC1"/>
            <w:tabs>
              <w:tab w:val="right" w:leader="dot" w:pos="9696"/>
            </w:tabs>
            <w:rPr>
              <w:noProof/>
            </w:rPr>
          </w:pPr>
          <w:hyperlink w:anchor="_Toc240539278" w:history="1">
            <w:r w:rsidRPr="003D5341">
              <w:rPr>
                <w:rStyle w:val="Hyperlink"/>
                <w:rFonts w:ascii="Calibri" w:eastAsia="Calibri" w:hAnsi="Calibri" w:cs="Calibri"/>
                <w:b/>
                <w:bCs/>
                <w:noProof/>
              </w:rPr>
              <w:t>Appendix J — Daphnia sp. Immobilisation Test Report (OECD 202)</w:t>
            </w:r>
            <w:r>
              <w:rPr>
                <w:noProof/>
              </w:rPr>
              <w:tab/>
            </w:r>
            <w:r>
              <w:rPr>
                <w:noProof/>
              </w:rPr>
              <w:fldChar w:fldCharType="begin"/>
            </w:r>
            <w:r>
              <w:rPr>
                <w:noProof/>
              </w:rPr>
              <w:instrText xml:space="preserve"> PAGEREF _Toc240539278 \h </w:instrText>
            </w:r>
            <w:r>
              <w:rPr>
                <w:noProof/>
              </w:rPr>
            </w:r>
            <w:r>
              <w:rPr>
                <w:noProof/>
              </w:rPr>
              <w:fldChar w:fldCharType="separate"/>
            </w:r>
            <w:r>
              <w:rPr>
                <w:noProof/>
              </w:rPr>
              <w:t>1</w:t>
            </w:r>
            <w:r>
              <w:rPr>
                <w:noProof/>
              </w:rPr>
              <w:fldChar w:fldCharType="end"/>
            </w:r>
          </w:hyperlink>
        </w:p>
        <w:p w14:paraId="245ACF17" w14:textId="77777777" w:rsidR="002952BF" w:rsidRDefault="002952BF">
          <w:pPr>
            <w:pStyle w:val="TOC1"/>
            <w:tabs>
              <w:tab w:val="right" w:leader="dot" w:pos="9696"/>
            </w:tabs>
            <w:rPr>
              <w:noProof/>
            </w:rPr>
          </w:pPr>
          <w:hyperlink w:anchor="_Toc240539279" w:history="1">
            <w:r w:rsidRPr="003D5341">
              <w:rPr>
                <w:rStyle w:val="Hyperlink"/>
                <w:rFonts w:ascii="Calibri" w:eastAsia="Calibri" w:hAnsi="Calibri" w:cs="Calibri"/>
                <w:b/>
                <w:bCs/>
                <w:noProof/>
              </w:rPr>
              <w:t>Appendix K — Fish Acute Toxicity Test Report (OECD 203)</w:t>
            </w:r>
            <w:r>
              <w:rPr>
                <w:noProof/>
              </w:rPr>
              <w:tab/>
            </w:r>
            <w:r>
              <w:rPr>
                <w:noProof/>
              </w:rPr>
              <w:fldChar w:fldCharType="begin"/>
            </w:r>
            <w:r>
              <w:rPr>
                <w:noProof/>
              </w:rPr>
              <w:instrText xml:space="preserve"> PAGEREF _Toc240539279 \h </w:instrText>
            </w:r>
            <w:r>
              <w:rPr>
                <w:noProof/>
              </w:rPr>
            </w:r>
            <w:r>
              <w:rPr>
                <w:noProof/>
              </w:rPr>
              <w:fldChar w:fldCharType="separate"/>
            </w:r>
            <w:r>
              <w:rPr>
                <w:noProof/>
              </w:rPr>
              <w:t>1</w:t>
            </w:r>
            <w:r>
              <w:rPr>
                <w:noProof/>
              </w:rPr>
              <w:fldChar w:fldCharType="end"/>
            </w:r>
          </w:hyperlink>
        </w:p>
        <w:p w14:paraId="4AC77574" w14:textId="77777777" w:rsidR="008C3053" w:rsidRDefault="00000000">
          <w:r>
            <w:fldChar w:fldCharType="end"/>
          </w:r>
        </w:p>
      </w:sdtContent>
    </w:sdt>
    <w:p w14:paraId="60F1C3A6"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28E70D38" w14:textId="77777777">
        <w:tblPrEx>
          <w:tblCellMar>
            <w:top w:w="0" w:type="dxa"/>
            <w:bottom w:w="0" w:type="dxa"/>
          </w:tblCellMar>
        </w:tblPrEx>
        <w:tc>
          <w:tcPr>
            <w:tcW w:w="0" w:type="auto"/>
            <w:shd w:val="clear" w:color="auto" w:fill="14314B"/>
            <w:tcMar>
              <w:top w:w="160" w:type="dxa"/>
              <w:left w:w="200" w:type="dxa"/>
              <w:bottom w:w="160" w:type="dxa"/>
              <w:right w:w="200" w:type="dxa"/>
            </w:tcMar>
          </w:tcPr>
          <w:p w14:paraId="35EB8F59" w14:textId="77777777" w:rsidR="008C3053" w:rsidRDefault="00000000">
            <w:pPr>
              <w:pStyle w:val="Heading1"/>
            </w:pPr>
            <w:bookmarkStart w:id="1" w:name="_Toc240539236"/>
            <w:r>
              <w:rPr>
                <w:rFonts w:ascii="Calibri" w:eastAsia="Calibri" w:hAnsi="Calibri" w:cs="Calibri"/>
                <w:b/>
                <w:bCs/>
                <w:color w:val="FFFFFF"/>
                <w:sz w:val="30"/>
                <w:szCs w:val="30"/>
              </w:rPr>
              <w:lastRenderedPageBreak/>
              <w:t>1.  Purpose &amp; Scope</w:t>
            </w:r>
            <w:bookmarkEnd w:id="1"/>
          </w:p>
        </w:tc>
      </w:tr>
    </w:tbl>
    <w:p w14:paraId="42F2E68D" w14:textId="77777777" w:rsidR="008C3053" w:rsidRDefault="00000000">
      <w:pPr>
        <w:spacing w:after="160" w:line="276" w:lineRule="auto"/>
      </w:pPr>
      <w:r>
        <w:rPr>
          <w:rFonts w:ascii="Calibri" w:eastAsia="Calibri" w:hAnsi="Calibri" w:cs="Calibri"/>
          <w:sz w:val="21"/>
          <w:szCs w:val="21"/>
        </w:rPr>
        <w:t>This document presents the cooling system design, Battery Management System (BMS) pump control logic, dielectric coolant fluid technical properties, and performance validation data for the immersion-cooled Battery Energy Storage System (BESS) proposed for installation aboard the VFCPL-MEP-001 marine platform.</w:t>
      </w:r>
    </w:p>
    <w:p w14:paraId="7B837474" w14:textId="77777777" w:rsidR="008C3053" w:rsidRDefault="00000000">
      <w:pPr>
        <w:spacing w:after="160" w:line="276" w:lineRule="auto"/>
      </w:pPr>
      <w:r>
        <w:rPr>
          <w:rFonts w:ascii="Calibri" w:eastAsia="Calibri" w:hAnsi="Calibri" w:cs="Calibri"/>
          <w:sz w:val="21"/>
          <w:szCs w:val="21"/>
        </w:rPr>
        <w:t>It is submitted by VFCPL, as system integrator and sole applicant, in support of type approval and vessel installation approval by the Indian Register of Shipping (IRS), under the IRS Classification Note on Approval of Lithium-ion Battery Systems (CN Rev.1, March 2026) and the IRS Guidelines on Battery Powered Vessels (GL Rev.2, March 2026).</w:t>
      </w:r>
    </w:p>
    <w:p w14:paraId="7D17800C" w14:textId="77777777" w:rsidR="008C3053" w:rsidRDefault="00000000">
      <w:pPr>
        <w:spacing w:after="160" w:line="276" w:lineRule="auto"/>
      </w:pPr>
      <w:r>
        <w:rPr>
          <w:rFonts w:ascii="Calibri" w:eastAsia="Calibri" w:hAnsi="Calibri" w:cs="Calibri"/>
          <w:sz w:val="21"/>
          <w:szCs w:val="21"/>
        </w:rPr>
        <w:t>The scope of this submission covers:</w:t>
      </w:r>
    </w:p>
    <w:p w14:paraId="09983A95" w14:textId="77777777" w:rsidR="008C3053" w:rsidRDefault="00000000">
      <w:pPr>
        <w:pStyle w:val="ListParagraph"/>
        <w:numPr>
          <w:ilvl w:val="0"/>
          <w:numId w:val="2"/>
        </w:numPr>
        <w:spacing w:after="80"/>
      </w:pPr>
      <w:r>
        <w:rPr>
          <w:rFonts w:ascii="Calibri" w:eastAsia="Calibri" w:hAnsi="Calibri" w:cs="Calibri"/>
          <w:sz w:val="21"/>
          <w:szCs w:val="21"/>
        </w:rPr>
        <w:t>The AMBESS (Anchor Mode Battery Energy Storage System) operating concept, establishing the duty-cycle context for this deployment.</w:t>
      </w:r>
    </w:p>
    <w:p w14:paraId="300C2119" w14:textId="77777777" w:rsidR="008C3053" w:rsidRDefault="00000000">
      <w:pPr>
        <w:pStyle w:val="ListParagraph"/>
        <w:numPr>
          <w:ilvl w:val="0"/>
          <w:numId w:val="2"/>
        </w:numPr>
        <w:spacing w:after="80"/>
      </w:pPr>
      <w:r>
        <w:rPr>
          <w:rFonts w:ascii="Calibri" w:eastAsia="Calibri" w:hAnsi="Calibri" w:cs="Calibri"/>
          <w:sz w:val="21"/>
          <w:szCs w:val="21"/>
        </w:rPr>
        <w:t>Cooling system architecture and Single Line Diagram (SLD) — hydraulic and control signal paths.</w:t>
      </w:r>
    </w:p>
    <w:p w14:paraId="5C5E940C" w14:textId="77777777" w:rsidR="008C3053" w:rsidRDefault="00000000">
      <w:pPr>
        <w:pStyle w:val="ListParagraph"/>
        <w:numPr>
          <w:ilvl w:val="0"/>
          <w:numId w:val="2"/>
        </w:numPr>
        <w:spacing w:after="80"/>
      </w:pPr>
      <w:r>
        <w:rPr>
          <w:rFonts w:ascii="Calibri" w:eastAsia="Calibri" w:hAnsi="Calibri" w:cs="Calibri"/>
          <w:sz w:val="21"/>
          <w:szCs w:val="21"/>
        </w:rPr>
        <w:t>BMS-executed pump activation logic, including the governing Boolean conditions and full truth table.</w:t>
      </w:r>
    </w:p>
    <w:p w14:paraId="336273A4" w14:textId="77777777" w:rsidR="008C3053" w:rsidRDefault="00000000">
      <w:pPr>
        <w:pStyle w:val="ListParagraph"/>
        <w:numPr>
          <w:ilvl w:val="0"/>
          <w:numId w:val="2"/>
        </w:numPr>
        <w:spacing w:after="80"/>
      </w:pPr>
      <w:r>
        <w:rPr>
          <w:rFonts w:ascii="Calibri" w:eastAsia="Calibri" w:hAnsi="Calibri" w:cs="Calibri"/>
          <w:sz w:val="21"/>
          <w:szCs w:val="21"/>
        </w:rPr>
        <w:t>Technical characterisation of the dielectric immersion coolant fluid, including fire-safety, dielectric, and environmental properties.</w:t>
      </w:r>
    </w:p>
    <w:p w14:paraId="62FB27E7" w14:textId="77777777" w:rsidR="008C3053" w:rsidRDefault="00000000">
      <w:pPr>
        <w:pStyle w:val="ListParagraph"/>
        <w:numPr>
          <w:ilvl w:val="0"/>
          <w:numId w:val="2"/>
        </w:numPr>
        <w:spacing w:after="80"/>
      </w:pPr>
      <w:r>
        <w:rPr>
          <w:rFonts w:ascii="Calibri" w:eastAsia="Calibri" w:hAnsi="Calibri" w:cs="Calibri"/>
          <w:sz w:val="21"/>
          <w:szCs w:val="21"/>
        </w:rPr>
        <w:t>Bench thermal-cycle validation data (rest / discharge / rest / charge / rest) demonstrating in-service ΔT behaviour against the BMS control thresholds.</w:t>
      </w:r>
    </w:p>
    <w:p w14:paraId="5836B424" w14:textId="77777777" w:rsidR="008C3053" w:rsidRDefault="00000000">
      <w:pPr>
        <w:pStyle w:val="ListParagraph"/>
        <w:numPr>
          <w:ilvl w:val="0"/>
          <w:numId w:val="2"/>
        </w:numPr>
        <w:spacing w:after="80"/>
      </w:pPr>
      <w:r>
        <w:rPr>
          <w:rFonts w:ascii="Calibri" w:eastAsia="Calibri" w:hAnsi="Calibri" w:cs="Calibri"/>
          <w:sz w:val="21"/>
          <w:szCs w:val="21"/>
        </w:rPr>
        <w:t>Cycle-life capacity retention (State-of-Health) data across 818 charge/discharge cycles.</w:t>
      </w:r>
    </w:p>
    <w:p w14:paraId="45A9A025" w14:textId="77777777" w:rsidR="008C3053" w:rsidRDefault="00000000">
      <w:pPr>
        <w:pStyle w:val="ListParagraph"/>
        <w:numPr>
          <w:ilvl w:val="0"/>
          <w:numId w:val="2"/>
        </w:numPr>
        <w:spacing w:after="80"/>
      </w:pPr>
      <w:r>
        <w:rPr>
          <w:rFonts w:ascii="Calibri" w:eastAsia="Calibri" w:hAnsi="Calibri" w:cs="Calibri"/>
          <w:sz w:val="21"/>
          <w:szCs w:val="21"/>
        </w:rPr>
        <w:t>An analysis of why the full-immersion architecture achieves optimum thermal uniformity and supports the cell's designed cycle life.</w:t>
      </w:r>
    </w:p>
    <w:p w14:paraId="177187D5" w14:textId="77777777" w:rsidR="008C3053" w:rsidRDefault="00000000">
      <w:pPr>
        <w:pStyle w:val="ListParagraph"/>
        <w:numPr>
          <w:ilvl w:val="0"/>
          <w:numId w:val="2"/>
        </w:numPr>
        <w:spacing w:after="80"/>
      </w:pPr>
      <w:r>
        <w:rPr>
          <w:rFonts w:ascii="Calibri" w:eastAsia="Calibri" w:hAnsi="Calibri" w:cs="Calibri"/>
          <w:sz w:val="21"/>
          <w:szCs w:val="21"/>
        </w:rPr>
        <w:t>A compliance cross-reference against the applicable standards framework.</w:t>
      </w:r>
    </w:p>
    <w:p w14:paraId="7974A86E" w14:textId="77777777" w:rsidR="008C3053" w:rsidRDefault="00000000">
      <w:pPr>
        <w:spacing w:after="160" w:line="276" w:lineRule="auto"/>
      </w:pPr>
      <w:r>
        <w:rPr>
          <w:rFonts w:ascii="Calibri" w:eastAsia="Calibri" w:hAnsi="Calibri" w:cs="Calibri"/>
          <w:sz w:val="21"/>
          <w:szCs w:val="21"/>
        </w:rPr>
        <w:t>This submission is intended to be read together with the compliance tracker workbook and requirement matrix already exchanged with IRS as part of the overall CPSS/BESS type-approval dossier for VFCPL-MEP-001.</w:t>
      </w:r>
    </w:p>
    <w:tbl>
      <w:tblPr>
        <w:tblW w:w="5000" w:type="pct"/>
        <w:tblCellMar>
          <w:left w:w="10" w:type="dxa"/>
          <w:right w:w="10" w:type="dxa"/>
        </w:tblCellMar>
        <w:tblLook w:val="0000" w:firstRow="0" w:lastRow="0" w:firstColumn="0" w:lastColumn="0" w:noHBand="0" w:noVBand="0"/>
      </w:tblPr>
      <w:tblGrid>
        <w:gridCol w:w="9706"/>
      </w:tblGrid>
      <w:tr w:rsidR="008C3053" w14:paraId="25FFBCFA" w14:textId="77777777">
        <w:tblPrEx>
          <w:tblCellMar>
            <w:top w:w="0" w:type="dxa"/>
            <w:bottom w:w="0" w:type="dxa"/>
          </w:tblCellMar>
        </w:tblPrEx>
        <w:tc>
          <w:tcPr>
            <w:tcW w:w="0" w:type="auto"/>
            <w:shd w:val="clear" w:color="auto" w:fill="1F6FEB"/>
            <w:tcMar>
              <w:top w:w="160" w:type="dxa"/>
              <w:left w:w="200" w:type="dxa"/>
              <w:bottom w:w="160" w:type="dxa"/>
              <w:right w:w="200" w:type="dxa"/>
            </w:tcMar>
          </w:tcPr>
          <w:p w14:paraId="0B6E6AB1" w14:textId="77777777" w:rsidR="008C3053" w:rsidRDefault="00000000">
            <w:pPr>
              <w:pStyle w:val="Heading1"/>
            </w:pPr>
            <w:bookmarkStart w:id="2" w:name="_Toc240539237"/>
            <w:r>
              <w:rPr>
                <w:rFonts w:ascii="Calibri" w:eastAsia="Calibri" w:hAnsi="Calibri" w:cs="Calibri"/>
                <w:b/>
                <w:bCs/>
                <w:color w:val="FFFFFF"/>
                <w:sz w:val="30"/>
                <w:szCs w:val="30"/>
              </w:rPr>
              <w:t>2.  Cooling System Description</w:t>
            </w:r>
            <w:bookmarkEnd w:id="2"/>
          </w:p>
        </w:tc>
      </w:tr>
    </w:tbl>
    <w:p w14:paraId="5F0190E5" w14:textId="77777777" w:rsidR="008C3053" w:rsidRDefault="00000000">
      <w:pPr>
        <w:pStyle w:val="Heading2"/>
        <w:pBdr>
          <w:bottom w:val="single" w:sz="10" w:space="2" w:color="1F6FEB"/>
        </w:pBdr>
        <w:spacing w:before="260" w:after="120"/>
      </w:pPr>
      <w:bookmarkStart w:id="3" w:name="_Toc240539238"/>
      <w:proofErr w:type="gramStart"/>
      <w:r>
        <w:rPr>
          <w:rFonts w:ascii="Calibri" w:eastAsia="Calibri" w:hAnsi="Calibri" w:cs="Calibri"/>
          <w:b/>
          <w:bCs/>
          <w:color w:val="1F6FEB"/>
          <w:sz w:val="24"/>
          <w:szCs w:val="24"/>
        </w:rPr>
        <w:t>2.1  AMBESS</w:t>
      </w:r>
      <w:proofErr w:type="gramEnd"/>
      <w:r>
        <w:rPr>
          <w:rFonts w:ascii="Calibri" w:eastAsia="Calibri" w:hAnsi="Calibri" w:cs="Calibri"/>
          <w:b/>
          <w:bCs/>
          <w:color w:val="1F6FEB"/>
          <w:sz w:val="24"/>
          <w:szCs w:val="24"/>
        </w:rPr>
        <w:t xml:space="preserve"> — Anchor Mode Operating Concept</w:t>
      </w:r>
      <w:bookmarkEnd w:id="3"/>
    </w:p>
    <w:p w14:paraId="5A20855F" w14:textId="77777777" w:rsidR="008C3053" w:rsidRDefault="00000000">
      <w:pPr>
        <w:spacing w:after="160" w:line="276" w:lineRule="auto"/>
      </w:pPr>
      <w:r>
        <w:rPr>
          <w:rFonts w:ascii="Calibri" w:eastAsia="Calibri" w:hAnsi="Calibri" w:cs="Calibri"/>
          <w:sz w:val="21"/>
          <w:szCs w:val="21"/>
        </w:rPr>
        <w:t>The battery pack described in this submission is intended for deployment under VFCPL's AMBESS (Anchor Mode Battery Energy Storage System) concept, Project SAMUDRA (VFCPL-MEP-001). AMBESS carries a vessel's hotel and non-propulsion auxiliary electrical load while the vessel is at anchor or on station, allowing the diesel generator to be stopped rather than run continuously at the light, inefficient loads typical of anchor watches. The generator instead runs short, high-load blocks to recharge the battery and is stopped between blocks; where fitted, a solar array further offsets fuel-sourced charging. In Anchor Mode, the vessel's hotel/auxiliary load is drawn directly from the BESS for extended periods while the generator is off — the operating principle this submission's duty-cycle testing (Sections 6–7) is built around.</w:t>
      </w:r>
    </w:p>
    <w:p w14:paraId="2CA961BC" w14:textId="77777777" w:rsidR="008C3053" w:rsidRDefault="00000000">
      <w:pPr>
        <w:spacing w:after="160" w:line="276" w:lineRule="auto"/>
      </w:pPr>
      <w:r>
        <w:rPr>
          <w:rFonts w:ascii="Calibri" w:eastAsia="Calibri" w:hAnsi="Calibri" w:cs="Calibri"/>
          <w:sz w:val="21"/>
          <w:szCs w:val="21"/>
        </w:rPr>
        <w:t>AMBESS does not drive propulsion, and this is a design scope rather than a limitation: it is intended for selected hotel and non-propulsion auxiliary loads only, with the final load allocation — including any essential services — determined during the vessel-specific electrical survey and class review. It is designed to avoid interference with propulsion, steering, and other essential services, and the vessel's existing diesel generators remain available and unaltered as backup.</w:t>
      </w:r>
    </w:p>
    <w:p w14:paraId="79172310" w14:textId="77777777" w:rsidR="008C3053" w:rsidRDefault="00000000">
      <w:pPr>
        <w:spacing w:after="160" w:line="276" w:lineRule="auto"/>
      </w:pPr>
      <w:r>
        <w:rPr>
          <w:rFonts w:ascii="Calibri" w:eastAsia="Calibri" w:hAnsi="Calibri" w:cs="Calibri"/>
          <w:sz w:val="21"/>
          <w:szCs w:val="21"/>
        </w:rPr>
        <w:t xml:space="preserve">This operating concept directly informs the duty cycle validated in Sections 6 and 7: the generator recharges the battery in short, efficient high-load blocks (the “Charge” phase), after which the battery alone carries the hotel/auxiliary load through extended “Discharge” and “Rest” periods — the same rest/discharge/rest/charge/rest pattern exercised in the bench thermal and cycle-life testing reported later in this </w:t>
      </w:r>
      <w:r>
        <w:rPr>
          <w:rFonts w:ascii="Calibri" w:eastAsia="Calibri" w:hAnsi="Calibri" w:cs="Calibri"/>
          <w:sz w:val="21"/>
          <w:szCs w:val="21"/>
        </w:rPr>
        <w:lastRenderedPageBreak/>
        <w:t>document. The thermal and cycle-life data presented in Sections 6 and 7 are from bench validation of the immersion-cooled battery pack that is the subject of this submission.</w:t>
      </w:r>
    </w:p>
    <w:p w14:paraId="07A91EBE" w14:textId="77777777" w:rsidR="008C3053" w:rsidRDefault="00000000">
      <w:pPr>
        <w:pStyle w:val="Heading2"/>
        <w:pBdr>
          <w:bottom w:val="single" w:sz="10" w:space="2" w:color="1F6FEB"/>
        </w:pBdr>
        <w:spacing w:before="260" w:after="120"/>
      </w:pPr>
      <w:bookmarkStart w:id="4" w:name="_Toc240539239"/>
      <w:proofErr w:type="gramStart"/>
      <w:r>
        <w:rPr>
          <w:rFonts w:ascii="Calibri" w:eastAsia="Calibri" w:hAnsi="Calibri" w:cs="Calibri"/>
          <w:b/>
          <w:bCs/>
          <w:color w:val="1F6FEB"/>
          <w:sz w:val="24"/>
          <w:szCs w:val="24"/>
        </w:rPr>
        <w:t>2.2  Architecture</w:t>
      </w:r>
      <w:proofErr w:type="gramEnd"/>
      <w:r>
        <w:rPr>
          <w:rFonts w:ascii="Calibri" w:eastAsia="Calibri" w:hAnsi="Calibri" w:cs="Calibri"/>
          <w:b/>
          <w:bCs/>
          <w:color w:val="1F6FEB"/>
          <w:sz w:val="24"/>
          <w:szCs w:val="24"/>
        </w:rPr>
        <w:t xml:space="preserve"> Overview</w:t>
      </w:r>
      <w:bookmarkEnd w:id="4"/>
    </w:p>
    <w:p w14:paraId="7E0D114C" w14:textId="77777777" w:rsidR="008C3053" w:rsidRDefault="00000000">
      <w:pPr>
        <w:spacing w:after="160" w:line="276" w:lineRule="auto"/>
      </w:pPr>
      <w:r>
        <w:rPr>
          <w:rFonts w:ascii="Calibri" w:eastAsia="Calibri" w:hAnsi="Calibri" w:cs="Calibri"/>
          <w:sz w:val="21"/>
          <w:szCs w:val="21"/>
        </w:rPr>
        <w:t>The BESS battery pack is cooled by a closed-loop, self-circulating dielectric coolant system. The dielectric fluid is the sole coolant medium within the pack: there is no separate coolant reservoir and no external heat exchanger in the circuit. A single self-circulating pump (P1) continuously recirculates the coolant through the pack's immersion channel and directly back to the pump, redistributing heat within the pack to equalise cell temperatures rather than rejecting heat to an external loop.</w:t>
      </w:r>
    </w:p>
    <w:p w14:paraId="565D8C3D" w14:textId="77777777" w:rsidR="008C3053" w:rsidRDefault="00000000">
      <w:pPr>
        <w:spacing w:after="160" w:line="276" w:lineRule="auto"/>
      </w:pPr>
      <w:r>
        <w:rPr>
          <w:rFonts w:ascii="Calibri" w:eastAsia="Calibri" w:hAnsi="Calibri" w:cs="Calibri"/>
          <w:sz w:val="21"/>
          <w:szCs w:val="21"/>
        </w:rPr>
        <w:t>Because the coolant is also the dielectric medium in which the cells are immersed, the fluid performs two simultaneous functions: (</w:t>
      </w:r>
      <w:proofErr w:type="spellStart"/>
      <w:r>
        <w:rPr>
          <w:rFonts w:ascii="Calibri" w:eastAsia="Calibri" w:hAnsi="Calibri" w:cs="Calibri"/>
          <w:sz w:val="21"/>
          <w:szCs w:val="21"/>
        </w:rPr>
        <w:t>i</w:t>
      </w:r>
      <w:proofErr w:type="spellEnd"/>
      <w:r>
        <w:rPr>
          <w:rFonts w:ascii="Calibri" w:eastAsia="Calibri" w:hAnsi="Calibri" w:cs="Calibri"/>
          <w:sz w:val="21"/>
          <w:szCs w:val="21"/>
        </w:rPr>
        <w:t>) electrical insulation between live cell surfaces and the earthed casing, and (ii) thermal transport from the cell surface to the casing wall. This is the defining characteristic of the full-immersion cooling architecture, as distinct from cold-plate or air-cooled designs.</w:t>
      </w:r>
    </w:p>
    <w:p w14:paraId="5DD9F546" w14:textId="77777777" w:rsidR="008C3053" w:rsidRDefault="00000000">
      <w:pPr>
        <w:pStyle w:val="Heading2"/>
        <w:pBdr>
          <w:bottom w:val="single" w:sz="10" w:space="2" w:color="1F6FEB"/>
        </w:pBdr>
        <w:spacing w:before="260" w:after="120"/>
      </w:pPr>
      <w:bookmarkStart w:id="5" w:name="_Toc240539240"/>
      <w:proofErr w:type="gramStart"/>
      <w:r>
        <w:rPr>
          <w:rFonts w:ascii="Calibri" w:eastAsia="Calibri" w:hAnsi="Calibri" w:cs="Calibri"/>
          <w:b/>
          <w:bCs/>
          <w:color w:val="1F6FEB"/>
          <w:sz w:val="24"/>
          <w:szCs w:val="24"/>
        </w:rPr>
        <w:t>2.3  Monitoring</w:t>
      </w:r>
      <w:proofErr w:type="gramEnd"/>
      <w:r>
        <w:rPr>
          <w:rFonts w:ascii="Calibri" w:eastAsia="Calibri" w:hAnsi="Calibri" w:cs="Calibri"/>
          <w:b/>
          <w:bCs/>
          <w:color w:val="1F6FEB"/>
          <w:sz w:val="24"/>
          <w:szCs w:val="24"/>
        </w:rPr>
        <w:t xml:space="preserve"> &amp; Control Inputs</w:t>
      </w:r>
      <w:bookmarkEnd w:id="5"/>
    </w:p>
    <w:p w14:paraId="0DA3549A" w14:textId="77777777" w:rsidR="008C3053" w:rsidRDefault="00000000">
      <w:pPr>
        <w:spacing w:after="160" w:line="276" w:lineRule="auto"/>
      </w:pPr>
      <w:r>
        <w:rPr>
          <w:rFonts w:ascii="Calibri" w:eastAsia="Calibri" w:hAnsi="Calibri" w:cs="Calibri"/>
          <w:sz w:val="21"/>
          <w:szCs w:val="21"/>
        </w:rPr>
        <w:t>The BMS continuously monitors:</w:t>
      </w:r>
    </w:p>
    <w:p w14:paraId="4DF14713" w14:textId="77777777" w:rsidR="008C3053" w:rsidRDefault="00000000">
      <w:pPr>
        <w:pStyle w:val="ListParagraph"/>
        <w:numPr>
          <w:ilvl w:val="0"/>
          <w:numId w:val="2"/>
        </w:numPr>
        <w:spacing w:after="80"/>
      </w:pPr>
      <w:r>
        <w:rPr>
          <w:rFonts w:ascii="Calibri" w:eastAsia="Calibri" w:hAnsi="Calibri" w:cs="Calibri"/>
          <w:sz w:val="21"/>
          <w:szCs w:val="21"/>
        </w:rPr>
        <w:t>State of Charge (SOC)</w:t>
      </w:r>
    </w:p>
    <w:p w14:paraId="3C408768" w14:textId="77777777" w:rsidR="008C3053" w:rsidRDefault="00000000">
      <w:pPr>
        <w:pStyle w:val="ListParagraph"/>
        <w:numPr>
          <w:ilvl w:val="0"/>
          <w:numId w:val="2"/>
        </w:numPr>
        <w:spacing w:after="80"/>
      </w:pPr>
      <w:r>
        <w:rPr>
          <w:rFonts w:ascii="Calibri" w:eastAsia="Calibri" w:hAnsi="Calibri" w:cs="Calibri"/>
          <w:sz w:val="21"/>
          <w:szCs w:val="21"/>
        </w:rPr>
        <w:t>Ignition status</w:t>
      </w:r>
    </w:p>
    <w:p w14:paraId="12978304" w14:textId="77777777" w:rsidR="008C3053" w:rsidRDefault="00000000">
      <w:pPr>
        <w:pStyle w:val="ListParagraph"/>
        <w:numPr>
          <w:ilvl w:val="0"/>
          <w:numId w:val="2"/>
        </w:numPr>
        <w:spacing w:after="80"/>
      </w:pPr>
      <w:r>
        <w:rPr>
          <w:rFonts w:ascii="Calibri" w:eastAsia="Calibri" w:hAnsi="Calibri" w:cs="Calibri"/>
          <w:sz w:val="21"/>
          <w:szCs w:val="21"/>
        </w:rPr>
        <w:t>Fast-charge status, received via CAN bus from the DC charger / on-board charger</w:t>
      </w:r>
    </w:p>
    <w:p w14:paraId="5989E8F3" w14:textId="77777777" w:rsidR="008C3053" w:rsidRDefault="00000000">
      <w:pPr>
        <w:pStyle w:val="ListParagraph"/>
        <w:numPr>
          <w:ilvl w:val="0"/>
          <w:numId w:val="2"/>
        </w:numPr>
        <w:spacing w:after="80"/>
      </w:pPr>
      <w:r>
        <w:rPr>
          <w:rFonts w:ascii="Calibri" w:eastAsia="Calibri" w:hAnsi="Calibri" w:cs="Calibri"/>
          <w:sz w:val="21"/>
          <w:szCs w:val="21"/>
        </w:rPr>
        <w:t xml:space="preserve">Pack temperature via six thermistors (T1–T6), from which ΔT = </w:t>
      </w:r>
      <w:proofErr w:type="spellStart"/>
      <w:r>
        <w:rPr>
          <w:rFonts w:ascii="Calibri" w:eastAsia="Calibri" w:hAnsi="Calibri" w:cs="Calibri"/>
          <w:sz w:val="21"/>
          <w:szCs w:val="21"/>
        </w:rPr>
        <w:t>Tmax</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Tmin</w:t>
      </w:r>
      <w:proofErr w:type="spellEnd"/>
      <w:r>
        <w:rPr>
          <w:rFonts w:ascii="Calibri" w:eastAsia="Calibri" w:hAnsi="Calibri" w:cs="Calibri"/>
          <w:sz w:val="21"/>
          <w:szCs w:val="21"/>
        </w:rPr>
        <w:t xml:space="preserve"> is derived in real time</w:t>
      </w:r>
    </w:p>
    <w:p w14:paraId="1ABA8A78" w14:textId="77777777" w:rsidR="008C3053" w:rsidRDefault="00000000">
      <w:pPr>
        <w:spacing w:after="160" w:line="276" w:lineRule="auto"/>
      </w:pPr>
      <w:r>
        <w:rPr>
          <w:rFonts w:ascii="Calibri" w:eastAsia="Calibri" w:hAnsi="Calibri" w:cs="Calibri"/>
          <w:sz w:val="21"/>
          <w:szCs w:val="21"/>
        </w:rPr>
        <w:t xml:space="preserve">Based on these inputs, the BMS issues a discrete/PWM pump-enable signal to the pump driver, which energises Pump P1. The complete signal and hydraulic architecture </w:t>
      </w:r>
      <w:proofErr w:type="gramStart"/>
      <w:r>
        <w:rPr>
          <w:rFonts w:ascii="Calibri" w:eastAsia="Calibri" w:hAnsi="Calibri" w:cs="Calibri"/>
          <w:sz w:val="21"/>
          <w:szCs w:val="21"/>
        </w:rPr>
        <w:t>is</w:t>
      </w:r>
      <w:proofErr w:type="gramEnd"/>
      <w:r>
        <w:rPr>
          <w:rFonts w:ascii="Calibri" w:eastAsia="Calibri" w:hAnsi="Calibri" w:cs="Calibri"/>
          <w:sz w:val="21"/>
          <w:szCs w:val="21"/>
        </w:rPr>
        <w:t xml:space="preserve"> shown in the Single Line Diagram (Figure 1).</w:t>
      </w:r>
    </w:p>
    <w:p w14:paraId="015EEF6B" w14:textId="77777777" w:rsidR="008C3053" w:rsidRDefault="00000000">
      <w:pPr>
        <w:pStyle w:val="Heading2"/>
        <w:pBdr>
          <w:bottom w:val="single" w:sz="10" w:space="2" w:color="1F6FEB"/>
        </w:pBdr>
        <w:spacing w:before="260" w:after="120"/>
      </w:pPr>
      <w:bookmarkStart w:id="6" w:name="_Toc240539241"/>
      <w:proofErr w:type="gramStart"/>
      <w:r>
        <w:rPr>
          <w:rFonts w:ascii="Calibri" w:eastAsia="Calibri" w:hAnsi="Calibri" w:cs="Calibri"/>
          <w:b/>
          <w:bCs/>
          <w:color w:val="1F6FEB"/>
          <w:sz w:val="24"/>
          <w:szCs w:val="24"/>
        </w:rPr>
        <w:t>2.4  Heat</w:t>
      </w:r>
      <w:proofErr w:type="gramEnd"/>
      <w:r>
        <w:rPr>
          <w:rFonts w:ascii="Calibri" w:eastAsia="Calibri" w:hAnsi="Calibri" w:cs="Calibri"/>
          <w:b/>
          <w:bCs/>
          <w:color w:val="1F6FEB"/>
          <w:sz w:val="24"/>
          <w:szCs w:val="24"/>
        </w:rPr>
        <w:t xml:space="preserve"> Rejection Path</w:t>
      </w:r>
      <w:bookmarkEnd w:id="6"/>
    </w:p>
    <w:p w14:paraId="32139CD6" w14:textId="77777777" w:rsidR="008C3053" w:rsidRDefault="00000000">
      <w:pPr>
        <w:spacing w:after="160" w:line="276" w:lineRule="auto"/>
      </w:pPr>
      <w:r>
        <w:rPr>
          <w:rFonts w:ascii="Calibri" w:eastAsia="Calibri" w:hAnsi="Calibri" w:cs="Calibri"/>
          <w:sz w:val="21"/>
          <w:szCs w:val="21"/>
        </w:rPr>
        <w:t>With no external heat exchanger in the circuit, the pack rejects heat entirely through its own casing, along the following path:</w:t>
      </w:r>
    </w:p>
    <w:p w14:paraId="357483BA" w14:textId="77777777" w:rsidR="008C3053" w:rsidRDefault="00000000">
      <w:pPr>
        <w:pBdr>
          <w:top w:val="single" w:sz="8" w:space="0" w:color="D9822B"/>
          <w:bottom w:val="single" w:sz="8" w:space="0" w:color="D9822B"/>
        </w:pBdr>
        <w:spacing w:before="120" w:after="200"/>
        <w:jc w:val="center"/>
      </w:pPr>
      <w:proofErr w:type="gramStart"/>
      <w:r>
        <w:rPr>
          <w:rFonts w:ascii="Calibri" w:eastAsia="Calibri" w:hAnsi="Calibri" w:cs="Calibri"/>
          <w:b/>
          <w:bCs/>
          <w:color w:val="14314B"/>
        </w:rPr>
        <w:t>Cell  →</w:t>
      </w:r>
      <w:proofErr w:type="gramEnd"/>
      <w:r>
        <w:rPr>
          <w:rFonts w:ascii="Calibri" w:eastAsia="Calibri" w:hAnsi="Calibri" w:cs="Calibri"/>
          <w:b/>
          <w:bCs/>
          <w:color w:val="14314B"/>
        </w:rPr>
        <w:t xml:space="preserve">  Coolant (</w:t>
      </w:r>
      <w:proofErr w:type="gramStart"/>
      <w:r>
        <w:rPr>
          <w:rFonts w:ascii="Calibri" w:eastAsia="Calibri" w:hAnsi="Calibri" w:cs="Calibri"/>
          <w:b/>
          <w:bCs/>
          <w:color w:val="14314B"/>
        </w:rPr>
        <w:t>convection)  →</w:t>
      </w:r>
      <w:proofErr w:type="gramEnd"/>
      <w:r>
        <w:rPr>
          <w:rFonts w:ascii="Calibri" w:eastAsia="Calibri" w:hAnsi="Calibri" w:cs="Calibri"/>
          <w:b/>
          <w:bCs/>
          <w:color w:val="14314B"/>
        </w:rPr>
        <w:t xml:space="preserve">  Coolant circulation (pack-wide </w:t>
      </w:r>
      <w:proofErr w:type="gramStart"/>
      <w:r>
        <w:rPr>
          <w:rFonts w:ascii="Calibri" w:eastAsia="Calibri" w:hAnsi="Calibri" w:cs="Calibri"/>
          <w:b/>
          <w:bCs/>
          <w:color w:val="14314B"/>
        </w:rPr>
        <w:t>homogenisation)  →</w:t>
      </w:r>
      <w:proofErr w:type="gramEnd"/>
      <w:r>
        <w:rPr>
          <w:rFonts w:ascii="Calibri" w:eastAsia="Calibri" w:hAnsi="Calibri" w:cs="Calibri"/>
          <w:b/>
          <w:bCs/>
          <w:color w:val="14314B"/>
        </w:rPr>
        <w:t xml:space="preserve">  </w:t>
      </w:r>
      <w:proofErr w:type="gramStart"/>
      <w:r>
        <w:rPr>
          <w:rFonts w:ascii="Calibri" w:eastAsia="Calibri" w:hAnsi="Calibri" w:cs="Calibri"/>
          <w:b/>
          <w:bCs/>
          <w:color w:val="14314B"/>
        </w:rPr>
        <w:t>Coolant  →</w:t>
      </w:r>
      <w:proofErr w:type="gramEnd"/>
      <w:r>
        <w:rPr>
          <w:rFonts w:ascii="Calibri" w:eastAsia="Calibri" w:hAnsi="Calibri" w:cs="Calibri"/>
          <w:b/>
          <w:bCs/>
          <w:color w:val="14314B"/>
        </w:rPr>
        <w:t xml:space="preserve">  Casing wall (</w:t>
      </w:r>
      <w:proofErr w:type="gramStart"/>
      <w:r>
        <w:rPr>
          <w:rFonts w:ascii="Calibri" w:eastAsia="Calibri" w:hAnsi="Calibri" w:cs="Calibri"/>
          <w:b/>
          <w:bCs/>
          <w:color w:val="14314B"/>
        </w:rPr>
        <w:t>conduction)  →</w:t>
      </w:r>
      <w:proofErr w:type="gramEnd"/>
      <w:r>
        <w:rPr>
          <w:rFonts w:ascii="Calibri" w:eastAsia="Calibri" w:hAnsi="Calibri" w:cs="Calibri"/>
          <w:b/>
          <w:bCs/>
          <w:color w:val="14314B"/>
        </w:rPr>
        <w:t xml:space="preserve">  </w:t>
      </w:r>
      <w:proofErr w:type="gramStart"/>
      <w:r>
        <w:rPr>
          <w:rFonts w:ascii="Calibri" w:eastAsia="Calibri" w:hAnsi="Calibri" w:cs="Calibri"/>
          <w:b/>
          <w:bCs/>
          <w:color w:val="14314B"/>
        </w:rPr>
        <w:t>Casing  →</w:t>
      </w:r>
      <w:proofErr w:type="gramEnd"/>
      <w:r>
        <w:rPr>
          <w:rFonts w:ascii="Calibri" w:eastAsia="Calibri" w:hAnsi="Calibri" w:cs="Calibri"/>
          <w:b/>
          <w:bCs/>
          <w:color w:val="14314B"/>
        </w:rPr>
        <w:t xml:space="preserve">  Ambient air (natural convection)</w:t>
      </w:r>
    </w:p>
    <w:p w14:paraId="51EE4E93" w14:textId="77777777" w:rsidR="008C3053" w:rsidRDefault="00000000">
      <w:pPr>
        <w:spacing w:after="160" w:line="276" w:lineRule="auto"/>
      </w:pPr>
      <w:r>
        <w:rPr>
          <w:rFonts w:ascii="Calibri" w:eastAsia="Calibri" w:hAnsi="Calibri" w:cs="Calibri"/>
          <w:sz w:val="21"/>
          <w:szCs w:val="21"/>
        </w:rPr>
        <w:t>This heat-rejection path, combined with the ΔT-based control logic described in Section 4, is the primary means by which the system constrains intra-pack thermal gradients during both drive and fast-charge operating modes.</w:t>
      </w:r>
    </w:p>
    <w:tbl>
      <w:tblPr>
        <w:tblW w:w="5000" w:type="pct"/>
        <w:tblCellMar>
          <w:left w:w="10" w:type="dxa"/>
          <w:right w:w="10" w:type="dxa"/>
        </w:tblCellMar>
        <w:tblLook w:val="0000" w:firstRow="0" w:lastRow="0" w:firstColumn="0" w:lastColumn="0" w:noHBand="0" w:noVBand="0"/>
      </w:tblPr>
      <w:tblGrid>
        <w:gridCol w:w="9706"/>
      </w:tblGrid>
      <w:tr w:rsidR="008C3053" w14:paraId="18EA81EF" w14:textId="77777777">
        <w:tblPrEx>
          <w:tblCellMar>
            <w:top w:w="0" w:type="dxa"/>
            <w:bottom w:w="0" w:type="dxa"/>
          </w:tblCellMar>
        </w:tblPrEx>
        <w:tc>
          <w:tcPr>
            <w:tcW w:w="0" w:type="auto"/>
            <w:shd w:val="clear" w:color="auto" w:fill="1F6FEB"/>
            <w:tcMar>
              <w:top w:w="160" w:type="dxa"/>
              <w:left w:w="200" w:type="dxa"/>
              <w:bottom w:w="160" w:type="dxa"/>
              <w:right w:w="200" w:type="dxa"/>
            </w:tcMar>
          </w:tcPr>
          <w:p w14:paraId="3E493106" w14:textId="77777777" w:rsidR="008C3053" w:rsidRDefault="00000000">
            <w:pPr>
              <w:pStyle w:val="Heading1"/>
            </w:pPr>
            <w:bookmarkStart w:id="7" w:name="_Toc240539242"/>
            <w:r>
              <w:rPr>
                <w:rFonts w:ascii="Calibri" w:eastAsia="Calibri" w:hAnsi="Calibri" w:cs="Calibri"/>
                <w:b/>
                <w:bCs/>
                <w:color w:val="FFFFFF"/>
                <w:sz w:val="30"/>
                <w:szCs w:val="30"/>
              </w:rPr>
              <w:t>3.  Cooling System — Single Line Diagram (SLD)</w:t>
            </w:r>
            <w:bookmarkEnd w:id="7"/>
          </w:p>
        </w:tc>
      </w:tr>
    </w:tbl>
    <w:p w14:paraId="77875DA0" w14:textId="77777777" w:rsidR="008C3053" w:rsidRDefault="00000000">
      <w:pPr>
        <w:spacing w:after="160" w:line="276" w:lineRule="auto"/>
      </w:pPr>
      <w:r>
        <w:rPr>
          <w:rFonts w:ascii="Calibri" w:eastAsia="Calibri" w:hAnsi="Calibri" w:cs="Calibri"/>
          <w:sz w:val="21"/>
          <w:szCs w:val="21"/>
        </w:rPr>
        <w:t>Figure 1 shows the cooling system SLD: the hydraulic circuit (solid blue), the BMS control and sensor signal paths (dashed / dotted), and the casing heat-rejection path (red). Six thermistors (T1–T6) are positioned on the pack — five near the corners/edges and one centrally located — feeding the ΔT computation in the BMS.</w:t>
      </w:r>
    </w:p>
    <w:p w14:paraId="1F1FBEFC" w14:textId="77777777" w:rsidR="008C3053" w:rsidRDefault="00000000">
      <w:pPr>
        <w:spacing w:before="160" w:after="60"/>
        <w:jc w:val="center"/>
      </w:pPr>
      <w:r>
        <w:rPr>
          <w:noProof/>
        </w:rPr>
        <w:lastRenderedPageBreak/>
        <w:drawing>
          <wp:inline distT="0" distB="0" distL="0" distR="0" wp14:anchorId="3B3DF48C" wp14:editId="52DB7088">
            <wp:extent cx="4953000" cy="3152775"/>
            <wp:effectExtent l="0" t="0" r="0" b="0"/>
            <wp:docPr id="1629126809" name="Picture 162912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52775"/>
                    </a:xfrm>
                    <a:prstGeom prst="rect">
                      <a:avLst/>
                    </a:prstGeom>
                  </pic:spPr>
                </pic:pic>
              </a:graphicData>
            </a:graphic>
          </wp:inline>
        </w:drawing>
      </w:r>
    </w:p>
    <w:p w14:paraId="1FEE86C4" w14:textId="77777777" w:rsidR="008C3053" w:rsidRDefault="00000000">
      <w:pPr>
        <w:spacing w:before="80" w:after="260"/>
        <w:jc w:val="center"/>
      </w:pPr>
      <w:r>
        <w:rPr>
          <w:rFonts w:ascii="Calibri" w:eastAsia="Calibri" w:hAnsi="Calibri" w:cs="Calibri"/>
          <w:i/>
          <w:iCs/>
          <w:color w:val="555555"/>
          <w:sz w:val="19"/>
          <w:szCs w:val="19"/>
        </w:rPr>
        <w:t>Figure 1 — Immersion-cooled BESS cooling system SLD: hydraulic circuit, BMS control/sensor signal paths, and casing-to-ambient heat rejection path.</w:t>
      </w:r>
    </w:p>
    <w:p w14:paraId="1CB4D00B" w14:textId="77777777" w:rsidR="008C3053" w:rsidRDefault="00000000">
      <w:pPr>
        <w:pStyle w:val="Heading2"/>
        <w:pBdr>
          <w:bottom w:val="single" w:sz="10" w:space="2" w:color="1F6FEB"/>
        </w:pBdr>
        <w:spacing w:before="260" w:after="120"/>
      </w:pPr>
      <w:bookmarkStart w:id="8" w:name="_Toc240539243"/>
      <w:proofErr w:type="gramStart"/>
      <w:r>
        <w:rPr>
          <w:rFonts w:ascii="Calibri" w:eastAsia="Calibri" w:hAnsi="Calibri" w:cs="Calibri"/>
          <w:b/>
          <w:bCs/>
          <w:color w:val="1F6FEB"/>
          <w:sz w:val="24"/>
          <w:szCs w:val="24"/>
        </w:rPr>
        <w:t>3.1  Key</w:t>
      </w:r>
      <w:proofErr w:type="gramEnd"/>
      <w:r>
        <w:rPr>
          <w:rFonts w:ascii="Calibri" w:eastAsia="Calibri" w:hAnsi="Calibri" w:cs="Calibri"/>
          <w:b/>
          <w:bCs/>
          <w:color w:val="1F6FEB"/>
          <w:sz w:val="24"/>
          <w:szCs w:val="24"/>
        </w:rPr>
        <w:t xml:space="preserve"> Design Features Evident in the SLD</w:t>
      </w:r>
      <w:bookmarkEnd w:id="8"/>
    </w:p>
    <w:p w14:paraId="5F9DEA5F" w14:textId="77777777" w:rsidR="008C3053" w:rsidRDefault="00000000">
      <w:pPr>
        <w:pStyle w:val="ListParagraph"/>
        <w:numPr>
          <w:ilvl w:val="0"/>
          <w:numId w:val="2"/>
        </w:numPr>
        <w:spacing w:after="80"/>
      </w:pPr>
      <w:r>
        <w:rPr>
          <w:rFonts w:ascii="Calibri" w:eastAsia="Calibri" w:hAnsi="Calibri" w:cs="Calibri"/>
          <w:sz w:val="21"/>
          <w:szCs w:val="21"/>
        </w:rPr>
        <w:t>Single closed hydraulic loop — pack immersion channel → pump → pack immersion channel — with no external heat exchanger or reservoir.</w:t>
      </w:r>
    </w:p>
    <w:p w14:paraId="48351714" w14:textId="77777777" w:rsidR="008C3053" w:rsidRDefault="00000000">
      <w:pPr>
        <w:pStyle w:val="ListParagraph"/>
        <w:numPr>
          <w:ilvl w:val="0"/>
          <w:numId w:val="2"/>
        </w:numPr>
        <w:spacing w:after="80"/>
      </w:pPr>
      <w:r>
        <w:rPr>
          <w:rFonts w:ascii="Calibri" w:eastAsia="Calibri" w:hAnsi="Calibri" w:cs="Calibri"/>
          <w:sz w:val="21"/>
          <w:szCs w:val="21"/>
        </w:rPr>
        <w:t>Thermistor bundle (T1–T6) feeds the BMS continuously; the BMS computes ΔT and issues the pump-enable signal independently of the hydraulic circuit.</w:t>
      </w:r>
    </w:p>
    <w:p w14:paraId="37C32891" w14:textId="77777777" w:rsidR="008C3053" w:rsidRDefault="00000000">
      <w:pPr>
        <w:pStyle w:val="ListParagraph"/>
        <w:numPr>
          <w:ilvl w:val="0"/>
          <w:numId w:val="2"/>
        </w:numPr>
        <w:spacing w:after="80"/>
      </w:pPr>
      <w:r>
        <w:rPr>
          <w:rFonts w:ascii="Calibri" w:eastAsia="Calibri" w:hAnsi="Calibri" w:cs="Calibri"/>
          <w:sz w:val="21"/>
          <w:szCs w:val="21"/>
        </w:rPr>
        <w:t>CAN-bus inputs (SOC, ignition, fast-charge status) are combined with the thermal signal at the BMS before the pump-enable decision is issued.</w:t>
      </w:r>
    </w:p>
    <w:p w14:paraId="54F81565" w14:textId="77777777" w:rsidR="008C3053" w:rsidRDefault="00000000">
      <w:pPr>
        <w:pStyle w:val="ListParagraph"/>
        <w:numPr>
          <w:ilvl w:val="0"/>
          <w:numId w:val="2"/>
        </w:numPr>
        <w:spacing w:after="80"/>
      </w:pPr>
      <w:r>
        <w:rPr>
          <w:rFonts w:ascii="Calibri" w:eastAsia="Calibri" w:hAnsi="Calibri" w:cs="Calibri"/>
          <w:sz w:val="21"/>
          <w:szCs w:val="21"/>
        </w:rPr>
        <w:t>The only path for heat to leave the system is via the sealed aluminium casing to ambient air — a design point directly relevant to fire and thermal-runaway propagation assessment under the IRS framework.</w:t>
      </w:r>
    </w:p>
    <w:p w14:paraId="4C59B1E9"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4CC726EA" w14:textId="77777777">
        <w:tblPrEx>
          <w:tblCellMar>
            <w:top w:w="0" w:type="dxa"/>
            <w:bottom w:w="0" w:type="dxa"/>
          </w:tblCellMar>
        </w:tblPrEx>
        <w:tc>
          <w:tcPr>
            <w:tcW w:w="0" w:type="auto"/>
            <w:shd w:val="clear" w:color="auto" w:fill="7B2D8E"/>
            <w:tcMar>
              <w:top w:w="160" w:type="dxa"/>
              <w:left w:w="200" w:type="dxa"/>
              <w:bottom w:w="160" w:type="dxa"/>
              <w:right w:w="200" w:type="dxa"/>
            </w:tcMar>
          </w:tcPr>
          <w:p w14:paraId="280B18E7" w14:textId="77777777" w:rsidR="008C3053" w:rsidRDefault="00000000">
            <w:pPr>
              <w:pStyle w:val="Heading1"/>
            </w:pPr>
            <w:bookmarkStart w:id="9" w:name="_Toc240539244"/>
            <w:r>
              <w:rPr>
                <w:rFonts w:ascii="Calibri" w:eastAsia="Calibri" w:hAnsi="Calibri" w:cs="Calibri"/>
                <w:b/>
                <w:bCs/>
                <w:color w:val="FFFFFF"/>
                <w:sz w:val="30"/>
                <w:szCs w:val="30"/>
              </w:rPr>
              <w:t>4.  BMS Pump Activation Logic</w:t>
            </w:r>
            <w:bookmarkEnd w:id="9"/>
          </w:p>
        </w:tc>
      </w:tr>
    </w:tbl>
    <w:p w14:paraId="0F2CC66A" w14:textId="77777777" w:rsidR="008C3053" w:rsidRDefault="00000000">
      <w:pPr>
        <w:spacing w:after="160" w:line="276" w:lineRule="auto"/>
      </w:pPr>
      <w:r>
        <w:rPr>
          <w:rFonts w:ascii="Calibri" w:eastAsia="Calibri" w:hAnsi="Calibri" w:cs="Calibri"/>
          <w:sz w:val="21"/>
          <w:szCs w:val="21"/>
        </w:rPr>
        <w:t>The cooling pump is switched ON whenever either of two conditions is satisfied. This section defines both conditions, their combined Boolean structure, and the full truth table executed by the BMS.</w:t>
      </w:r>
    </w:p>
    <w:p w14:paraId="43C47719" w14:textId="77777777" w:rsidR="008C3053" w:rsidRDefault="00000000">
      <w:pPr>
        <w:pStyle w:val="Heading2"/>
        <w:pBdr>
          <w:bottom w:val="single" w:sz="10" w:space="2" w:color="7B2D8E"/>
        </w:pBdr>
        <w:spacing w:before="260" w:after="120"/>
      </w:pPr>
      <w:bookmarkStart w:id="10" w:name="_Toc240539245"/>
      <w:proofErr w:type="gramStart"/>
      <w:r>
        <w:rPr>
          <w:rFonts w:ascii="Calibri" w:eastAsia="Calibri" w:hAnsi="Calibri" w:cs="Calibri"/>
          <w:b/>
          <w:bCs/>
          <w:color w:val="7B2D8E"/>
          <w:sz w:val="24"/>
          <w:szCs w:val="24"/>
        </w:rPr>
        <w:t>4.1  Condition</w:t>
      </w:r>
      <w:proofErr w:type="gramEnd"/>
      <w:r>
        <w:rPr>
          <w:rFonts w:ascii="Calibri" w:eastAsia="Calibri" w:hAnsi="Calibri" w:cs="Calibri"/>
          <w:b/>
          <w:bCs/>
          <w:color w:val="7B2D8E"/>
          <w:sz w:val="24"/>
          <w:szCs w:val="24"/>
        </w:rPr>
        <w:t xml:space="preserve"> A — Fast Charging</w:t>
      </w:r>
      <w:bookmarkEnd w:id="10"/>
    </w:p>
    <w:p w14:paraId="6319C276" w14:textId="77777777" w:rsidR="008C3053" w:rsidRDefault="00000000">
      <w:pPr>
        <w:pStyle w:val="ListParagraph"/>
        <w:numPr>
          <w:ilvl w:val="0"/>
          <w:numId w:val="2"/>
        </w:numPr>
        <w:spacing w:after="80"/>
      </w:pPr>
      <w:r>
        <w:rPr>
          <w:rFonts w:ascii="Calibri" w:eastAsia="Calibri" w:hAnsi="Calibri" w:cs="Calibri"/>
          <w:sz w:val="21"/>
          <w:szCs w:val="21"/>
        </w:rPr>
        <w:t>Fast charging is active, AND</w:t>
      </w:r>
    </w:p>
    <w:p w14:paraId="6E461489" w14:textId="77777777" w:rsidR="008C3053" w:rsidRDefault="00000000">
      <w:pPr>
        <w:pStyle w:val="ListParagraph"/>
        <w:numPr>
          <w:ilvl w:val="0"/>
          <w:numId w:val="2"/>
        </w:numPr>
        <w:spacing w:after="80"/>
      </w:pPr>
      <w:r>
        <w:rPr>
          <w:rFonts w:ascii="Calibri" w:eastAsia="Calibri" w:hAnsi="Calibri" w:cs="Calibri"/>
          <w:sz w:val="21"/>
          <w:szCs w:val="21"/>
        </w:rPr>
        <w:t>SOC ≥ 10%</w:t>
      </w:r>
    </w:p>
    <w:p w14:paraId="118ECCA6" w14:textId="77777777" w:rsidR="008C3053" w:rsidRDefault="00000000">
      <w:pPr>
        <w:spacing w:after="160" w:line="276" w:lineRule="auto"/>
      </w:pPr>
      <w:r>
        <w:rPr>
          <w:rFonts w:ascii="Calibri" w:eastAsia="Calibri" w:hAnsi="Calibri" w:cs="Calibri"/>
          <w:sz w:val="21"/>
          <w:szCs w:val="21"/>
        </w:rPr>
        <w:t>When Condition A is met, the pump is latched ON for the entire fast-charge session — it does not cycle off between charge pulses. It turns off once fast charging ends or SOC drops below the 10% threshold, whichever occurs first.</w:t>
      </w:r>
    </w:p>
    <w:p w14:paraId="2E4DBFF7" w14:textId="77777777" w:rsidR="008C3053" w:rsidRDefault="00000000">
      <w:pPr>
        <w:pStyle w:val="Heading2"/>
        <w:pBdr>
          <w:bottom w:val="single" w:sz="10" w:space="2" w:color="7B2D8E"/>
        </w:pBdr>
        <w:spacing w:before="260" w:after="120"/>
      </w:pPr>
      <w:bookmarkStart w:id="11" w:name="_Toc240539246"/>
      <w:proofErr w:type="gramStart"/>
      <w:r>
        <w:rPr>
          <w:rFonts w:ascii="Calibri" w:eastAsia="Calibri" w:hAnsi="Calibri" w:cs="Calibri"/>
          <w:b/>
          <w:bCs/>
          <w:color w:val="7B2D8E"/>
          <w:sz w:val="24"/>
          <w:szCs w:val="24"/>
        </w:rPr>
        <w:t>4.2  Condition</w:t>
      </w:r>
      <w:proofErr w:type="gramEnd"/>
      <w:r>
        <w:rPr>
          <w:rFonts w:ascii="Calibri" w:eastAsia="Calibri" w:hAnsi="Calibri" w:cs="Calibri"/>
          <w:b/>
          <w:bCs/>
          <w:color w:val="7B2D8E"/>
          <w:sz w:val="24"/>
          <w:szCs w:val="24"/>
        </w:rPr>
        <w:t xml:space="preserve"> B — Thermal Delta During Drive</w:t>
      </w:r>
      <w:bookmarkEnd w:id="11"/>
    </w:p>
    <w:p w14:paraId="77CA4164" w14:textId="77777777" w:rsidR="008C3053" w:rsidRDefault="00000000">
      <w:pPr>
        <w:pStyle w:val="ListParagraph"/>
        <w:numPr>
          <w:ilvl w:val="0"/>
          <w:numId w:val="2"/>
        </w:numPr>
        <w:spacing w:after="80"/>
      </w:pPr>
      <w:r>
        <w:rPr>
          <w:rFonts w:ascii="Calibri" w:eastAsia="Calibri" w:hAnsi="Calibri" w:cs="Calibri"/>
          <w:sz w:val="21"/>
          <w:szCs w:val="21"/>
        </w:rPr>
        <w:t>A minimum temperature differential ΔT ≥ 4°C exists within the pack (</w:t>
      </w:r>
      <w:proofErr w:type="spellStart"/>
      <w:r>
        <w:rPr>
          <w:rFonts w:ascii="Calibri" w:eastAsia="Calibri" w:hAnsi="Calibri" w:cs="Calibri"/>
          <w:sz w:val="21"/>
          <w:szCs w:val="21"/>
        </w:rPr>
        <w:t>Tmax</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Tmin</w:t>
      </w:r>
      <w:proofErr w:type="spellEnd"/>
      <w:r>
        <w:rPr>
          <w:rFonts w:ascii="Calibri" w:eastAsia="Calibri" w:hAnsi="Calibri" w:cs="Calibri"/>
          <w:sz w:val="21"/>
          <w:szCs w:val="21"/>
        </w:rPr>
        <w:t xml:space="preserve"> across monitored cells), AND</w:t>
      </w:r>
    </w:p>
    <w:p w14:paraId="253B914A" w14:textId="77777777" w:rsidR="008C3053" w:rsidRDefault="00000000">
      <w:pPr>
        <w:pStyle w:val="ListParagraph"/>
        <w:numPr>
          <w:ilvl w:val="0"/>
          <w:numId w:val="2"/>
        </w:numPr>
        <w:spacing w:after="80"/>
      </w:pPr>
      <w:r>
        <w:rPr>
          <w:rFonts w:ascii="Calibri" w:eastAsia="Calibri" w:hAnsi="Calibri" w:cs="Calibri"/>
          <w:sz w:val="21"/>
          <w:szCs w:val="21"/>
        </w:rPr>
        <w:t>Ignition is ON, AND</w:t>
      </w:r>
    </w:p>
    <w:p w14:paraId="79419660" w14:textId="77777777" w:rsidR="008C3053" w:rsidRDefault="00000000">
      <w:pPr>
        <w:pStyle w:val="ListParagraph"/>
        <w:numPr>
          <w:ilvl w:val="0"/>
          <w:numId w:val="2"/>
        </w:numPr>
        <w:spacing w:after="80"/>
      </w:pPr>
      <w:r>
        <w:rPr>
          <w:rFonts w:ascii="Calibri" w:eastAsia="Calibri" w:hAnsi="Calibri" w:cs="Calibri"/>
          <w:sz w:val="21"/>
          <w:szCs w:val="21"/>
        </w:rPr>
        <w:t>SOC ≥ 10%</w:t>
      </w:r>
    </w:p>
    <w:p w14:paraId="6432E08D" w14:textId="77777777" w:rsidR="008C3053" w:rsidRDefault="00000000">
      <w:pPr>
        <w:spacing w:after="160" w:line="276" w:lineRule="auto"/>
      </w:pPr>
      <w:r>
        <w:rPr>
          <w:rFonts w:ascii="Calibri" w:eastAsia="Calibri" w:hAnsi="Calibri" w:cs="Calibri"/>
          <w:sz w:val="21"/>
          <w:szCs w:val="21"/>
        </w:rPr>
        <w:lastRenderedPageBreak/>
        <w:t xml:space="preserve">When Condition B is met, the pump switches </w:t>
      </w:r>
      <w:proofErr w:type="gramStart"/>
      <w:r>
        <w:rPr>
          <w:rFonts w:ascii="Calibri" w:eastAsia="Calibri" w:hAnsi="Calibri" w:cs="Calibri"/>
          <w:sz w:val="21"/>
          <w:szCs w:val="21"/>
        </w:rPr>
        <w:t>ON, and</w:t>
      </w:r>
      <w:proofErr w:type="gramEnd"/>
      <w:r>
        <w:rPr>
          <w:rFonts w:ascii="Calibri" w:eastAsia="Calibri" w:hAnsi="Calibri" w:cs="Calibri"/>
          <w:sz w:val="21"/>
          <w:szCs w:val="21"/>
        </w:rPr>
        <w:t xml:space="preserve"> switches OFF as soon as any one of the three sub-conditions is no longer satisfied.</w:t>
      </w:r>
    </w:p>
    <w:p w14:paraId="0EDD6ED9" w14:textId="77777777" w:rsidR="008C3053" w:rsidRDefault="00000000">
      <w:pPr>
        <w:pStyle w:val="Heading2"/>
        <w:pBdr>
          <w:bottom w:val="single" w:sz="10" w:space="2" w:color="7B2D8E"/>
        </w:pBdr>
        <w:spacing w:before="260" w:after="120"/>
      </w:pPr>
      <w:bookmarkStart w:id="12" w:name="_Toc240539247"/>
      <w:proofErr w:type="gramStart"/>
      <w:r>
        <w:rPr>
          <w:rFonts w:ascii="Calibri" w:eastAsia="Calibri" w:hAnsi="Calibri" w:cs="Calibri"/>
          <w:b/>
          <w:bCs/>
          <w:color w:val="7B2D8E"/>
          <w:sz w:val="24"/>
          <w:szCs w:val="24"/>
        </w:rPr>
        <w:t>4.3  Combined</w:t>
      </w:r>
      <w:proofErr w:type="gramEnd"/>
      <w:r>
        <w:rPr>
          <w:rFonts w:ascii="Calibri" w:eastAsia="Calibri" w:hAnsi="Calibri" w:cs="Calibri"/>
          <w:b/>
          <w:bCs/>
          <w:color w:val="7B2D8E"/>
          <w:sz w:val="24"/>
          <w:szCs w:val="24"/>
        </w:rPr>
        <w:t xml:space="preserve"> Logic</w:t>
      </w:r>
      <w:bookmarkEnd w:id="12"/>
    </w:p>
    <w:p w14:paraId="5FF22457" w14:textId="77777777" w:rsidR="008C3053" w:rsidRDefault="00000000">
      <w:pPr>
        <w:spacing w:before="160" w:after="60"/>
        <w:jc w:val="center"/>
      </w:pPr>
      <w:r>
        <w:rPr>
          <w:noProof/>
        </w:rPr>
        <w:drawing>
          <wp:inline distT="0" distB="0" distL="0" distR="0" wp14:anchorId="4778EACC" wp14:editId="04D46257">
            <wp:extent cx="4762500" cy="2543175"/>
            <wp:effectExtent l="0" t="0" r="0" b="0"/>
            <wp:docPr id="1556667367" name="Picture 155666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543175"/>
                    </a:xfrm>
                    <a:prstGeom prst="rect">
                      <a:avLst/>
                    </a:prstGeom>
                  </pic:spPr>
                </pic:pic>
              </a:graphicData>
            </a:graphic>
          </wp:inline>
        </w:drawing>
      </w:r>
    </w:p>
    <w:p w14:paraId="67690F92" w14:textId="77777777" w:rsidR="008C3053" w:rsidRDefault="00000000">
      <w:pPr>
        <w:spacing w:before="80" w:after="260"/>
        <w:jc w:val="center"/>
      </w:pPr>
      <w:r>
        <w:rPr>
          <w:rFonts w:ascii="Calibri" w:eastAsia="Calibri" w:hAnsi="Calibri" w:cs="Calibri"/>
          <w:i/>
          <w:iCs/>
          <w:color w:val="555555"/>
          <w:sz w:val="19"/>
          <w:szCs w:val="19"/>
        </w:rPr>
        <w:t>Figure 2 — Pump control logic: Condition A and Condition B combine through an OR function to generate the pump-enable output.</w:t>
      </w:r>
    </w:p>
    <w:p w14:paraId="44873871" w14:textId="77777777" w:rsidR="008C3053" w:rsidRDefault="00000000">
      <w:pPr>
        <w:pStyle w:val="Heading2"/>
        <w:pBdr>
          <w:bottom w:val="single" w:sz="10" w:space="2" w:color="7B2D8E"/>
        </w:pBdr>
        <w:spacing w:before="260" w:after="120"/>
      </w:pPr>
      <w:bookmarkStart w:id="13" w:name="_Toc240539248"/>
      <w:proofErr w:type="gramStart"/>
      <w:r>
        <w:rPr>
          <w:rFonts w:ascii="Calibri" w:eastAsia="Calibri" w:hAnsi="Calibri" w:cs="Calibri"/>
          <w:b/>
          <w:bCs/>
          <w:color w:val="7B2D8E"/>
          <w:sz w:val="24"/>
          <w:szCs w:val="24"/>
        </w:rPr>
        <w:t>4.4  Truth</w:t>
      </w:r>
      <w:proofErr w:type="gramEnd"/>
      <w:r>
        <w:rPr>
          <w:rFonts w:ascii="Calibri" w:eastAsia="Calibri" w:hAnsi="Calibri" w:cs="Calibri"/>
          <w:b/>
          <w:bCs/>
          <w:color w:val="7B2D8E"/>
          <w:sz w:val="24"/>
          <w:szCs w:val="24"/>
        </w:rPr>
        <w:t xml:space="preserve"> Table</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300"/>
        <w:gridCol w:w="1300"/>
        <w:gridCol w:w="1200"/>
        <w:gridCol w:w="2800"/>
      </w:tblGrid>
      <w:tr w:rsidR="008C3053" w14:paraId="01519E06" w14:textId="77777777">
        <w:tblPrEx>
          <w:tblCellMar>
            <w:top w:w="0" w:type="dxa"/>
            <w:bottom w:w="0" w:type="dxa"/>
          </w:tblCellMar>
        </w:tblPrEx>
        <w:trPr>
          <w:tblHeader/>
        </w:trPr>
        <w:tc>
          <w:tcPr>
            <w:tcW w:w="1600" w:type="dxa"/>
            <w:shd w:val="clear" w:color="auto" w:fill="7B2D8E"/>
            <w:tcMar>
              <w:top w:w="80" w:type="dxa"/>
              <w:left w:w="120" w:type="dxa"/>
              <w:bottom w:w="80" w:type="dxa"/>
              <w:right w:w="120" w:type="dxa"/>
            </w:tcMar>
            <w:vAlign w:val="center"/>
          </w:tcPr>
          <w:p w14:paraId="128D302E" w14:textId="77777777" w:rsidR="008C3053" w:rsidRDefault="00000000">
            <w:pPr>
              <w:jc w:val="center"/>
            </w:pPr>
            <w:r>
              <w:rPr>
                <w:rFonts w:ascii="Calibri" w:eastAsia="Calibri" w:hAnsi="Calibri" w:cs="Calibri"/>
                <w:b/>
                <w:bCs/>
                <w:color w:val="FFFFFF"/>
                <w:sz w:val="18"/>
                <w:szCs w:val="18"/>
              </w:rPr>
              <w:t>Fast Charge Active</w:t>
            </w:r>
          </w:p>
        </w:tc>
        <w:tc>
          <w:tcPr>
            <w:tcW w:w="1300" w:type="dxa"/>
            <w:shd w:val="clear" w:color="auto" w:fill="7B2D8E"/>
            <w:tcMar>
              <w:top w:w="80" w:type="dxa"/>
              <w:left w:w="120" w:type="dxa"/>
              <w:bottom w:w="80" w:type="dxa"/>
              <w:right w:w="120" w:type="dxa"/>
            </w:tcMar>
            <w:vAlign w:val="center"/>
          </w:tcPr>
          <w:p w14:paraId="4D7E021E" w14:textId="77777777" w:rsidR="008C3053" w:rsidRDefault="00000000">
            <w:pPr>
              <w:jc w:val="center"/>
            </w:pPr>
            <w:r>
              <w:rPr>
                <w:rFonts w:ascii="Calibri" w:eastAsia="Calibri" w:hAnsi="Calibri" w:cs="Calibri"/>
                <w:b/>
                <w:bCs/>
                <w:color w:val="FFFFFF"/>
                <w:sz w:val="18"/>
                <w:szCs w:val="18"/>
              </w:rPr>
              <w:t>ΔT ≥ 4°C</w:t>
            </w:r>
          </w:p>
        </w:tc>
        <w:tc>
          <w:tcPr>
            <w:tcW w:w="1300" w:type="dxa"/>
            <w:shd w:val="clear" w:color="auto" w:fill="7B2D8E"/>
            <w:tcMar>
              <w:top w:w="80" w:type="dxa"/>
              <w:left w:w="120" w:type="dxa"/>
              <w:bottom w:w="80" w:type="dxa"/>
              <w:right w:w="120" w:type="dxa"/>
            </w:tcMar>
            <w:vAlign w:val="center"/>
          </w:tcPr>
          <w:p w14:paraId="76241595" w14:textId="77777777" w:rsidR="008C3053" w:rsidRDefault="00000000">
            <w:pPr>
              <w:jc w:val="center"/>
            </w:pPr>
            <w:r>
              <w:rPr>
                <w:rFonts w:ascii="Calibri" w:eastAsia="Calibri" w:hAnsi="Calibri" w:cs="Calibri"/>
                <w:b/>
                <w:bCs/>
                <w:color w:val="FFFFFF"/>
                <w:sz w:val="18"/>
                <w:szCs w:val="18"/>
              </w:rPr>
              <w:t>Ignition ON</w:t>
            </w:r>
          </w:p>
        </w:tc>
        <w:tc>
          <w:tcPr>
            <w:tcW w:w="1300" w:type="dxa"/>
            <w:shd w:val="clear" w:color="auto" w:fill="7B2D8E"/>
            <w:tcMar>
              <w:top w:w="80" w:type="dxa"/>
              <w:left w:w="120" w:type="dxa"/>
              <w:bottom w:w="80" w:type="dxa"/>
              <w:right w:w="120" w:type="dxa"/>
            </w:tcMar>
            <w:vAlign w:val="center"/>
          </w:tcPr>
          <w:p w14:paraId="615CE96A" w14:textId="77777777" w:rsidR="008C3053" w:rsidRDefault="00000000">
            <w:pPr>
              <w:jc w:val="center"/>
            </w:pPr>
            <w:r>
              <w:rPr>
                <w:rFonts w:ascii="Calibri" w:eastAsia="Calibri" w:hAnsi="Calibri" w:cs="Calibri"/>
                <w:b/>
                <w:bCs/>
                <w:color w:val="FFFFFF"/>
                <w:sz w:val="18"/>
                <w:szCs w:val="18"/>
              </w:rPr>
              <w:t>SOC ≥ 10%</w:t>
            </w:r>
          </w:p>
        </w:tc>
        <w:tc>
          <w:tcPr>
            <w:tcW w:w="1200" w:type="dxa"/>
            <w:shd w:val="clear" w:color="auto" w:fill="7B2D8E"/>
            <w:tcMar>
              <w:top w:w="80" w:type="dxa"/>
              <w:left w:w="120" w:type="dxa"/>
              <w:bottom w:w="80" w:type="dxa"/>
              <w:right w:w="120" w:type="dxa"/>
            </w:tcMar>
            <w:vAlign w:val="center"/>
          </w:tcPr>
          <w:p w14:paraId="4473841D" w14:textId="77777777" w:rsidR="008C3053" w:rsidRDefault="00000000">
            <w:pPr>
              <w:jc w:val="center"/>
            </w:pPr>
            <w:r>
              <w:rPr>
                <w:rFonts w:ascii="Calibri" w:eastAsia="Calibri" w:hAnsi="Calibri" w:cs="Calibri"/>
                <w:b/>
                <w:bCs/>
                <w:color w:val="FFFFFF"/>
                <w:sz w:val="18"/>
                <w:szCs w:val="18"/>
              </w:rPr>
              <w:t>Pump State</w:t>
            </w:r>
          </w:p>
        </w:tc>
        <w:tc>
          <w:tcPr>
            <w:tcW w:w="2800" w:type="dxa"/>
            <w:shd w:val="clear" w:color="auto" w:fill="7B2D8E"/>
            <w:tcMar>
              <w:top w:w="80" w:type="dxa"/>
              <w:left w:w="120" w:type="dxa"/>
              <w:bottom w:w="80" w:type="dxa"/>
              <w:right w:w="120" w:type="dxa"/>
            </w:tcMar>
            <w:vAlign w:val="center"/>
          </w:tcPr>
          <w:p w14:paraId="1EA02900" w14:textId="77777777" w:rsidR="008C3053" w:rsidRDefault="00000000">
            <w:pPr>
              <w:jc w:val="center"/>
            </w:pPr>
            <w:r>
              <w:rPr>
                <w:rFonts w:ascii="Calibri" w:eastAsia="Calibri" w:hAnsi="Calibri" w:cs="Calibri"/>
                <w:b/>
                <w:bCs/>
                <w:color w:val="FFFFFF"/>
                <w:sz w:val="18"/>
                <w:szCs w:val="18"/>
              </w:rPr>
              <w:t>Governing Condition</w:t>
            </w:r>
          </w:p>
        </w:tc>
      </w:tr>
      <w:tr w:rsidR="008C3053" w14:paraId="3C1213B3"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3328086C" w14:textId="77777777" w:rsidR="008C3053" w:rsidRDefault="00000000">
            <w:r>
              <w:rPr>
                <w:rFonts w:ascii="Calibri" w:eastAsia="Calibri" w:hAnsi="Calibri" w:cs="Calibri"/>
                <w:color w:val="222222"/>
                <w:sz w:val="18"/>
                <w:szCs w:val="18"/>
              </w:rPr>
              <w:t>TRUE</w:t>
            </w:r>
          </w:p>
        </w:tc>
        <w:tc>
          <w:tcPr>
            <w:tcW w:w="1300" w:type="dxa"/>
            <w:shd w:val="clear" w:color="auto" w:fill="FFFFFF"/>
            <w:tcMar>
              <w:top w:w="80" w:type="dxa"/>
              <w:left w:w="120" w:type="dxa"/>
              <w:bottom w:w="80" w:type="dxa"/>
              <w:right w:w="120" w:type="dxa"/>
            </w:tcMar>
            <w:vAlign w:val="center"/>
          </w:tcPr>
          <w:p w14:paraId="21D7F293" w14:textId="77777777" w:rsidR="008C3053" w:rsidRDefault="00000000">
            <w:r>
              <w:rPr>
                <w:rFonts w:ascii="Calibri" w:eastAsia="Calibri" w:hAnsi="Calibri" w:cs="Calibri"/>
                <w:color w:val="222222"/>
                <w:sz w:val="18"/>
                <w:szCs w:val="18"/>
              </w:rPr>
              <w:t>—</w:t>
            </w:r>
          </w:p>
        </w:tc>
        <w:tc>
          <w:tcPr>
            <w:tcW w:w="1300" w:type="dxa"/>
            <w:shd w:val="clear" w:color="auto" w:fill="FFFFFF"/>
            <w:tcMar>
              <w:top w:w="80" w:type="dxa"/>
              <w:left w:w="120" w:type="dxa"/>
              <w:bottom w:w="80" w:type="dxa"/>
              <w:right w:w="120" w:type="dxa"/>
            </w:tcMar>
            <w:vAlign w:val="center"/>
          </w:tcPr>
          <w:p w14:paraId="7481C07C" w14:textId="77777777" w:rsidR="008C3053" w:rsidRDefault="00000000">
            <w:r>
              <w:rPr>
                <w:rFonts w:ascii="Calibri" w:eastAsia="Calibri" w:hAnsi="Calibri" w:cs="Calibri"/>
                <w:color w:val="222222"/>
                <w:sz w:val="18"/>
                <w:szCs w:val="18"/>
              </w:rPr>
              <w:t>—</w:t>
            </w:r>
          </w:p>
        </w:tc>
        <w:tc>
          <w:tcPr>
            <w:tcW w:w="1300" w:type="dxa"/>
            <w:shd w:val="clear" w:color="auto" w:fill="FFFFFF"/>
            <w:tcMar>
              <w:top w:w="80" w:type="dxa"/>
              <w:left w:w="120" w:type="dxa"/>
              <w:bottom w:w="80" w:type="dxa"/>
              <w:right w:w="120" w:type="dxa"/>
            </w:tcMar>
            <w:vAlign w:val="center"/>
          </w:tcPr>
          <w:p w14:paraId="30C25DC1" w14:textId="77777777" w:rsidR="008C3053" w:rsidRDefault="00000000">
            <w:r>
              <w:rPr>
                <w:rFonts w:ascii="Calibri" w:eastAsia="Calibri" w:hAnsi="Calibri" w:cs="Calibri"/>
                <w:color w:val="222222"/>
                <w:sz w:val="18"/>
                <w:szCs w:val="18"/>
              </w:rPr>
              <w:t>TRUE</w:t>
            </w:r>
          </w:p>
        </w:tc>
        <w:tc>
          <w:tcPr>
            <w:tcW w:w="1200" w:type="dxa"/>
            <w:shd w:val="clear" w:color="auto" w:fill="FFFFFF"/>
            <w:tcMar>
              <w:top w:w="80" w:type="dxa"/>
              <w:left w:w="120" w:type="dxa"/>
              <w:bottom w:w="80" w:type="dxa"/>
              <w:right w:w="120" w:type="dxa"/>
            </w:tcMar>
            <w:vAlign w:val="center"/>
          </w:tcPr>
          <w:p w14:paraId="2B938B5B" w14:textId="77777777" w:rsidR="008C3053" w:rsidRDefault="00000000">
            <w:r>
              <w:rPr>
                <w:rFonts w:ascii="Calibri" w:eastAsia="Calibri" w:hAnsi="Calibri" w:cs="Calibri"/>
                <w:color w:val="222222"/>
                <w:sz w:val="18"/>
                <w:szCs w:val="18"/>
              </w:rPr>
              <w:t>ON</w:t>
            </w:r>
          </w:p>
        </w:tc>
        <w:tc>
          <w:tcPr>
            <w:tcW w:w="2800" w:type="dxa"/>
            <w:shd w:val="clear" w:color="auto" w:fill="FFFFFF"/>
            <w:tcMar>
              <w:top w:w="80" w:type="dxa"/>
              <w:left w:w="120" w:type="dxa"/>
              <w:bottom w:w="80" w:type="dxa"/>
              <w:right w:w="120" w:type="dxa"/>
            </w:tcMar>
            <w:vAlign w:val="center"/>
          </w:tcPr>
          <w:p w14:paraId="5655FE85" w14:textId="77777777" w:rsidR="008C3053" w:rsidRDefault="00000000">
            <w:r>
              <w:rPr>
                <w:rFonts w:ascii="Calibri" w:eastAsia="Calibri" w:hAnsi="Calibri" w:cs="Calibri"/>
                <w:color w:val="222222"/>
                <w:sz w:val="18"/>
                <w:szCs w:val="18"/>
              </w:rPr>
              <w:t>Condition A (fast charge)</w:t>
            </w:r>
          </w:p>
        </w:tc>
      </w:tr>
      <w:tr w:rsidR="008C3053" w14:paraId="0851AB13" w14:textId="77777777">
        <w:tblPrEx>
          <w:tblCellMar>
            <w:top w:w="0" w:type="dxa"/>
            <w:bottom w:w="0" w:type="dxa"/>
          </w:tblCellMar>
        </w:tblPrEx>
        <w:tc>
          <w:tcPr>
            <w:tcW w:w="1600" w:type="dxa"/>
            <w:shd w:val="clear" w:color="auto" w:fill="F7F9FB"/>
            <w:tcMar>
              <w:top w:w="80" w:type="dxa"/>
              <w:left w:w="120" w:type="dxa"/>
              <w:bottom w:w="80" w:type="dxa"/>
              <w:right w:w="120" w:type="dxa"/>
            </w:tcMar>
            <w:vAlign w:val="center"/>
          </w:tcPr>
          <w:p w14:paraId="1C8A9CA3" w14:textId="77777777" w:rsidR="008C3053" w:rsidRDefault="00000000">
            <w:r>
              <w:rPr>
                <w:rFonts w:ascii="Calibri" w:eastAsia="Calibri" w:hAnsi="Calibri" w:cs="Calibri"/>
                <w:color w:val="222222"/>
                <w:sz w:val="18"/>
                <w:szCs w:val="18"/>
              </w:rPr>
              <w:t>TRUE</w:t>
            </w:r>
          </w:p>
        </w:tc>
        <w:tc>
          <w:tcPr>
            <w:tcW w:w="1300" w:type="dxa"/>
            <w:shd w:val="clear" w:color="auto" w:fill="F7F9FB"/>
            <w:tcMar>
              <w:top w:w="80" w:type="dxa"/>
              <w:left w:w="120" w:type="dxa"/>
              <w:bottom w:w="80" w:type="dxa"/>
              <w:right w:w="120" w:type="dxa"/>
            </w:tcMar>
            <w:vAlign w:val="center"/>
          </w:tcPr>
          <w:p w14:paraId="0CA7CE31" w14:textId="77777777" w:rsidR="008C3053" w:rsidRDefault="00000000">
            <w:r>
              <w:rPr>
                <w:rFonts w:ascii="Calibri" w:eastAsia="Calibri" w:hAnsi="Calibri" w:cs="Calibri"/>
                <w:color w:val="222222"/>
                <w:sz w:val="18"/>
                <w:szCs w:val="18"/>
              </w:rPr>
              <w:t>—</w:t>
            </w:r>
          </w:p>
        </w:tc>
        <w:tc>
          <w:tcPr>
            <w:tcW w:w="1300" w:type="dxa"/>
            <w:shd w:val="clear" w:color="auto" w:fill="F7F9FB"/>
            <w:tcMar>
              <w:top w:w="80" w:type="dxa"/>
              <w:left w:w="120" w:type="dxa"/>
              <w:bottom w:w="80" w:type="dxa"/>
              <w:right w:w="120" w:type="dxa"/>
            </w:tcMar>
            <w:vAlign w:val="center"/>
          </w:tcPr>
          <w:p w14:paraId="1C9DF163" w14:textId="77777777" w:rsidR="008C3053" w:rsidRDefault="00000000">
            <w:r>
              <w:rPr>
                <w:rFonts w:ascii="Calibri" w:eastAsia="Calibri" w:hAnsi="Calibri" w:cs="Calibri"/>
                <w:color w:val="222222"/>
                <w:sz w:val="18"/>
                <w:szCs w:val="18"/>
              </w:rPr>
              <w:t>—</w:t>
            </w:r>
          </w:p>
        </w:tc>
        <w:tc>
          <w:tcPr>
            <w:tcW w:w="1300" w:type="dxa"/>
            <w:shd w:val="clear" w:color="auto" w:fill="F7F9FB"/>
            <w:tcMar>
              <w:top w:w="80" w:type="dxa"/>
              <w:left w:w="120" w:type="dxa"/>
              <w:bottom w:w="80" w:type="dxa"/>
              <w:right w:w="120" w:type="dxa"/>
            </w:tcMar>
            <w:vAlign w:val="center"/>
          </w:tcPr>
          <w:p w14:paraId="724236A8" w14:textId="77777777" w:rsidR="008C3053" w:rsidRDefault="00000000">
            <w:r>
              <w:rPr>
                <w:rFonts w:ascii="Calibri" w:eastAsia="Calibri" w:hAnsi="Calibri" w:cs="Calibri"/>
                <w:color w:val="222222"/>
                <w:sz w:val="18"/>
                <w:szCs w:val="18"/>
              </w:rPr>
              <w:t>FALSE</w:t>
            </w:r>
          </w:p>
        </w:tc>
        <w:tc>
          <w:tcPr>
            <w:tcW w:w="1200" w:type="dxa"/>
            <w:shd w:val="clear" w:color="auto" w:fill="F7F9FB"/>
            <w:tcMar>
              <w:top w:w="80" w:type="dxa"/>
              <w:left w:w="120" w:type="dxa"/>
              <w:bottom w:w="80" w:type="dxa"/>
              <w:right w:w="120" w:type="dxa"/>
            </w:tcMar>
            <w:vAlign w:val="center"/>
          </w:tcPr>
          <w:p w14:paraId="7137C71C" w14:textId="77777777" w:rsidR="008C3053" w:rsidRDefault="00000000">
            <w:r>
              <w:rPr>
                <w:rFonts w:ascii="Calibri" w:eastAsia="Calibri" w:hAnsi="Calibri" w:cs="Calibri"/>
                <w:color w:val="222222"/>
                <w:sz w:val="18"/>
                <w:szCs w:val="18"/>
              </w:rPr>
              <w:t>OFF</w:t>
            </w:r>
          </w:p>
        </w:tc>
        <w:tc>
          <w:tcPr>
            <w:tcW w:w="2800" w:type="dxa"/>
            <w:shd w:val="clear" w:color="auto" w:fill="F7F9FB"/>
            <w:tcMar>
              <w:top w:w="80" w:type="dxa"/>
              <w:left w:w="120" w:type="dxa"/>
              <w:bottom w:w="80" w:type="dxa"/>
              <w:right w:w="120" w:type="dxa"/>
            </w:tcMar>
            <w:vAlign w:val="center"/>
          </w:tcPr>
          <w:p w14:paraId="03DE7596" w14:textId="77777777" w:rsidR="008C3053" w:rsidRDefault="00000000">
            <w:r>
              <w:rPr>
                <w:rFonts w:ascii="Calibri" w:eastAsia="Calibri" w:hAnsi="Calibri" w:cs="Calibri"/>
                <w:color w:val="222222"/>
                <w:sz w:val="18"/>
                <w:szCs w:val="18"/>
              </w:rPr>
              <w:t>SOC below threshold</w:t>
            </w:r>
          </w:p>
        </w:tc>
      </w:tr>
      <w:tr w:rsidR="008C3053" w14:paraId="20B959A4"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401CB87E"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28DE8348" w14:textId="77777777" w:rsidR="008C3053" w:rsidRDefault="00000000">
            <w:r>
              <w:rPr>
                <w:rFonts w:ascii="Calibri" w:eastAsia="Calibri" w:hAnsi="Calibri" w:cs="Calibri"/>
                <w:color w:val="222222"/>
                <w:sz w:val="18"/>
                <w:szCs w:val="18"/>
              </w:rPr>
              <w:t>TRUE</w:t>
            </w:r>
          </w:p>
        </w:tc>
        <w:tc>
          <w:tcPr>
            <w:tcW w:w="1300" w:type="dxa"/>
            <w:shd w:val="clear" w:color="auto" w:fill="FFFFFF"/>
            <w:tcMar>
              <w:top w:w="80" w:type="dxa"/>
              <w:left w:w="120" w:type="dxa"/>
              <w:bottom w:w="80" w:type="dxa"/>
              <w:right w:w="120" w:type="dxa"/>
            </w:tcMar>
            <w:vAlign w:val="center"/>
          </w:tcPr>
          <w:p w14:paraId="7B5F1BE6" w14:textId="77777777" w:rsidR="008C3053" w:rsidRDefault="00000000">
            <w:r>
              <w:rPr>
                <w:rFonts w:ascii="Calibri" w:eastAsia="Calibri" w:hAnsi="Calibri" w:cs="Calibri"/>
                <w:color w:val="222222"/>
                <w:sz w:val="18"/>
                <w:szCs w:val="18"/>
              </w:rPr>
              <w:t>TRUE</w:t>
            </w:r>
          </w:p>
        </w:tc>
        <w:tc>
          <w:tcPr>
            <w:tcW w:w="1300" w:type="dxa"/>
            <w:shd w:val="clear" w:color="auto" w:fill="FFFFFF"/>
            <w:tcMar>
              <w:top w:w="80" w:type="dxa"/>
              <w:left w:w="120" w:type="dxa"/>
              <w:bottom w:w="80" w:type="dxa"/>
              <w:right w:w="120" w:type="dxa"/>
            </w:tcMar>
            <w:vAlign w:val="center"/>
          </w:tcPr>
          <w:p w14:paraId="0ABE2FFB" w14:textId="77777777" w:rsidR="008C3053" w:rsidRDefault="00000000">
            <w:r>
              <w:rPr>
                <w:rFonts w:ascii="Calibri" w:eastAsia="Calibri" w:hAnsi="Calibri" w:cs="Calibri"/>
                <w:color w:val="222222"/>
                <w:sz w:val="18"/>
                <w:szCs w:val="18"/>
              </w:rPr>
              <w:t>TRUE</w:t>
            </w:r>
          </w:p>
        </w:tc>
        <w:tc>
          <w:tcPr>
            <w:tcW w:w="1200" w:type="dxa"/>
            <w:shd w:val="clear" w:color="auto" w:fill="FFFFFF"/>
            <w:tcMar>
              <w:top w:w="80" w:type="dxa"/>
              <w:left w:w="120" w:type="dxa"/>
              <w:bottom w:w="80" w:type="dxa"/>
              <w:right w:w="120" w:type="dxa"/>
            </w:tcMar>
            <w:vAlign w:val="center"/>
          </w:tcPr>
          <w:p w14:paraId="3D43798A" w14:textId="77777777" w:rsidR="008C3053" w:rsidRDefault="00000000">
            <w:r>
              <w:rPr>
                <w:rFonts w:ascii="Calibri" w:eastAsia="Calibri" w:hAnsi="Calibri" w:cs="Calibri"/>
                <w:color w:val="222222"/>
                <w:sz w:val="18"/>
                <w:szCs w:val="18"/>
              </w:rPr>
              <w:t>ON</w:t>
            </w:r>
          </w:p>
        </w:tc>
        <w:tc>
          <w:tcPr>
            <w:tcW w:w="2800" w:type="dxa"/>
            <w:shd w:val="clear" w:color="auto" w:fill="FFFFFF"/>
            <w:tcMar>
              <w:top w:w="80" w:type="dxa"/>
              <w:left w:w="120" w:type="dxa"/>
              <w:bottom w:w="80" w:type="dxa"/>
              <w:right w:w="120" w:type="dxa"/>
            </w:tcMar>
            <w:vAlign w:val="center"/>
          </w:tcPr>
          <w:p w14:paraId="609A764D" w14:textId="77777777" w:rsidR="008C3053" w:rsidRDefault="00000000">
            <w:r>
              <w:rPr>
                <w:rFonts w:ascii="Calibri" w:eastAsia="Calibri" w:hAnsi="Calibri" w:cs="Calibri"/>
                <w:color w:val="222222"/>
                <w:sz w:val="18"/>
                <w:szCs w:val="18"/>
              </w:rPr>
              <w:t>Condition B (ΔT + ignition)</w:t>
            </w:r>
          </w:p>
        </w:tc>
      </w:tr>
      <w:tr w:rsidR="008C3053" w14:paraId="21BB0F78" w14:textId="77777777">
        <w:tblPrEx>
          <w:tblCellMar>
            <w:top w:w="0" w:type="dxa"/>
            <w:bottom w:w="0" w:type="dxa"/>
          </w:tblCellMar>
        </w:tblPrEx>
        <w:tc>
          <w:tcPr>
            <w:tcW w:w="1600" w:type="dxa"/>
            <w:shd w:val="clear" w:color="auto" w:fill="F7F9FB"/>
            <w:tcMar>
              <w:top w:w="80" w:type="dxa"/>
              <w:left w:w="120" w:type="dxa"/>
              <w:bottom w:w="80" w:type="dxa"/>
              <w:right w:w="120" w:type="dxa"/>
            </w:tcMar>
            <w:vAlign w:val="center"/>
          </w:tcPr>
          <w:p w14:paraId="01B0B11D" w14:textId="77777777" w:rsidR="008C3053" w:rsidRDefault="00000000">
            <w:r>
              <w:rPr>
                <w:rFonts w:ascii="Calibri" w:eastAsia="Calibri" w:hAnsi="Calibri" w:cs="Calibri"/>
                <w:color w:val="222222"/>
                <w:sz w:val="18"/>
                <w:szCs w:val="18"/>
              </w:rPr>
              <w:t>FALSE</w:t>
            </w:r>
          </w:p>
        </w:tc>
        <w:tc>
          <w:tcPr>
            <w:tcW w:w="1300" w:type="dxa"/>
            <w:shd w:val="clear" w:color="auto" w:fill="F7F9FB"/>
            <w:tcMar>
              <w:top w:w="80" w:type="dxa"/>
              <w:left w:w="120" w:type="dxa"/>
              <w:bottom w:w="80" w:type="dxa"/>
              <w:right w:w="120" w:type="dxa"/>
            </w:tcMar>
            <w:vAlign w:val="center"/>
          </w:tcPr>
          <w:p w14:paraId="7287526A" w14:textId="77777777" w:rsidR="008C3053" w:rsidRDefault="00000000">
            <w:r>
              <w:rPr>
                <w:rFonts w:ascii="Calibri" w:eastAsia="Calibri" w:hAnsi="Calibri" w:cs="Calibri"/>
                <w:color w:val="222222"/>
                <w:sz w:val="18"/>
                <w:szCs w:val="18"/>
              </w:rPr>
              <w:t>TRUE</w:t>
            </w:r>
          </w:p>
        </w:tc>
        <w:tc>
          <w:tcPr>
            <w:tcW w:w="1300" w:type="dxa"/>
            <w:shd w:val="clear" w:color="auto" w:fill="F7F9FB"/>
            <w:tcMar>
              <w:top w:w="80" w:type="dxa"/>
              <w:left w:w="120" w:type="dxa"/>
              <w:bottom w:w="80" w:type="dxa"/>
              <w:right w:w="120" w:type="dxa"/>
            </w:tcMar>
            <w:vAlign w:val="center"/>
          </w:tcPr>
          <w:p w14:paraId="4C71A525" w14:textId="77777777" w:rsidR="008C3053" w:rsidRDefault="00000000">
            <w:r>
              <w:rPr>
                <w:rFonts w:ascii="Calibri" w:eastAsia="Calibri" w:hAnsi="Calibri" w:cs="Calibri"/>
                <w:color w:val="222222"/>
                <w:sz w:val="18"/>
                <w:szCs w:val="18"/>
              </w:rPr>
              <w:t>TRUE</w:t>
            </w:r>
          </w:p>
        </w:tc>
        <w:tc>
          <w:tcPr>
            <w:tcW w:w="1300" w:type="dxa"/>
            <w:shd w:val="clear" w:color="auto" w:fill="F7F9FB"/>
            <w:tcMar>
              <w:top w:w="80" w:type="dxa"/>
              <w:left w:w="120" w:type="dxa"/>
              <w:bottom w:w="80" w:type="dxa"/>
              <w:right w:w="120" w:type="dxa"/>
            </w:tcMar>
            <w:vAlign w:val="center"/>
          </w:tcPr>
          <w:p w14:paraId="3ED957EE" w14:textId="77777777" w:rsidR="008C3053" w:rsidRDefault="00000000">
            <w:r>
              <w:rPr>
                <w:rFonts w:ascii="Calibri" w:eastAsia="Calibri" w:hAnsi="Calibri" w:cs="Calibri"/>
                <w:color w:val="222222"/>
                <w:sz w:val="18"/>
                <w:szCs w:val="18"/>
              </w:rPr>
              <w:t>FALSE</w:t>
            </w:r>
          </w:p>
        </w:tc>
        <w:tc>
          <w:tcPr>
            <w:tcW w:w="1200" w:type="dxa"/>
            <w:shd w:val="clear" w:color="auto" w:fill="F7F9FB"/>
            <w:tcMar>
              <w:top w:w="80" w:type="dxa"/>
              <w:left w:w="120" w:type="dxa"/>
              <w:bottom w:w="80" w:type="dxa"/>
              <w:right w:w="120" w:type="dxa"/>
            </w:tcMar>
            <w:vAlign w:val="center"/>
          </w:tcPr>
          <w:p w14:paraId="330F16FC" w14:textId="77777777" w:rsidR="008C3053" w:rsidRDefault="00000000">
            <w:r>
              <w:rPr>
                <w:rFonts w:ascii="Calibri" w:eastAsia="Calibri" w:hAnsi="Calibri" w:cs="Calibri"/>
                <w:color w:val="222222"/>
                <w:sz w:val="18"/>
                <w:szCs w:val="18"/>
              </w:rPr>
              <w:t>OFF</w:t>
            </w:r>
          </w:p>
        </w:tc>
        <w:tc>
          <w:tcPr>
            <w:tcW w:w="2800" w:type="dxa"/>
            <w:shd w:val="clear" w:color="auto" w:fill="F7F9FB"/>
            <w:tcMar>
              <w:top w:w="80" w:type="dxa"/>
              <w:left w:w="120" w:type="dxa"/>
              <w:bottom w:w="80" w:type="dxa"/>
              <w:right w:w="120" w:type="dxa"/>
            </w:tcMar>
            <w:vAlign w:val="center"/>
          </w:tcPr>
          <w:p w14:paraId="64F18CFF" w14:textId="77777777" w:rsidR="008C3053" w:rsidRDefault="00000000">
            <w:r>
              <w:rPr>
                <w:rFonts w:ascii="Calibri" w:eastAsia="Calibri" w:hAnsi="Calibri" w:cs="Calibri"/>
                <w:color w:val="222222"/>
                <w:sz w:val="18"/>
                <w:szCs w:val="18"/>
              </w:rPr>
              <w:t>SOC below threshold</w:t>
            </w:r>
          </w:p>
        </w:tc>
      </w:tr>
      <w:tr w:rsidR="008C3053" w14:paraId="01D7AC82"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204D3999"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4DA7759A" w14:textId="77777777" w:rsidR="008C3053" w:rsidRDefault="00000000">
            <w:r>
              <w:rPr>
                <w:rFonts w:ascii="Calibri" w:eastAsia="Calibri" w:hAnsi="Calibri" w:cs="Calibri"/>
                <w:color w:val="222222"/>
                <w:sz w:val="18"/>
                <w:szCs w:val="18"/>
              </w:rPr>
              <w:t>TRUE</w:t>
            </w:r>
          </w:p>
        </w:tc>
        <w:tc>
          <w:tcPr>
            <w:tcW w:w="1300" w:type="dxa"/>
            <w:shd w:val="clear" w:color="auto" w:fill="FFFFFF"/>
            <w:tcMar>
              <w:top w:w="80" w:type="dxa"/>
              <w:left w:w="120" w:type="dxa"/>
              <w:bottom w:w="80" w:type="dxa"/>
              <w:right w:w="120" w:type="dxa"/>
            </w:tcMar>
            <w:vAlign w:val="center"/>
          </w:tcPr>
          <w:p w14:paraId="2C5778AD"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32BD559F" w14:textId="77777777" w:rsidR="008C3053" w:rsidRDefault="00000000">
            <w:r>
              <w:rPr>
                <w:rFonts w:ascii="Calibri" w:eastAsia="Calibri" w:hAnsi="Calibri" w:cs="Calibri"/>
                <w:color w:val="222222"/>
                <w:sz w:val="18"/>
                <w:szCs w:val="18"/>
              </w:rPr>
              <w:t>TRUE</w:t>
            </w:r>
          </w:p>
        </w:tc>
        <w:tc>
          <w:tcPr>
            <w:tcW w:w="1200" w:type="dxa"/>
            <w:shd w:val="clear" w:color="auto" w:fill="FFFFFF"/>
            <w:tcMar>
              <w:top w:w="80" w:type="dxa"/>
              <w:left w:w="120" w:type="dxa"/>
              <w:bottom w:w="80" w:type="dxa"/>
              <w:right w:w="120" w:type="dxa"/>
            </w:tcMar>
            <w:vAlign w:val="center"/>
          </w:tcPr>
          <w:p w14:paraId="248A8743" w14:textId="77777777" w:rsidR="008C3053" w:rsidRDefault="00000000">
            <w:r>
              <w:rPr>
                <w:rFonts w:ascii="Calibri" w:eastAsia="Calibri" w:hAnsi="Calibri" w:cs="Calibri"/>
                <w:color w:val="222222"/>
                <w:sz w:val="18"/>
                <w:szCs w:val="18"/>
              </w:rPr>
              <w:t>OFF</w:t>
            </w:r>
          </w:p>
        </w:tc>
        <w:tc>
          <w:tcPr>
            <w:tcW w:w="2800" w:type="dxa"/>
            <w:shd w:val="clear" w:color="auto" w:fill="FFFFFF"/>
            <w:tcMar>
              <w:top w:w="80" w:type="dxa"/>
              <w:left w:w="120" w:type="dxa"/>
              <w:bottom w:w="80" w:type="dxa"/>
              <w:right w:w="120" w:type="dxa"/>
            </w:tcMar>
            <w:vAlign w:val="center"/>
          </w:tcPr>
          <w:p w14:paraId="7173C84A" w14:textId="77777777" w:rsidR="008C3053" w:rsidRDefault="00000000">
            <w:r>
              <w:rPr>
                <w:rFonts w:ascii="Calibri" w:eastAsia="Calibri" w:hAnsi="Calibri" w:cs="Calibri"/>
                <w:color w:val="222222"/>
                <w:sz w:val="18"/>
                <w:szCs w:val="18"/>
              </w:rPr>
              <w:t>Ignition not ON</w:t>
            </w:r>
          </w:p>
        </w:tc>
      </w:tr>
      <w:tr w:rsidR="008C3053" w14:paraId="5C6225B7" w14:textId="77777777">
        <w:tblPrEx>
          <w:tblCellMar>
            <w:top w:w="0" w:type="dxa"/>
            <w:bottom w:w="0" w:type="dxa"/>
          </w:tblCellMar>
        </w:tblPrEx>
        <w:tc>
          <w:tcPr>
            <w:tcW w:w="1600" w:type="dxa"/>
            <w:shd w:val="clear" w:color="auto" w:fill="F7F9FB"/>
            <w:tcMar>
              <w:top w:w="80" w:type="dxa"/>
              <w:left w:w="120" w:type="dxa"/>
              <w:bottom w:w="80" w:type="dxa"/>
              <w:right w:w="120" w:type="dxa"/>
            </w:tcMar>
            <w:vAlign w:val="center"/>
          </w:tcPr>
          <w:p w14:paraId="4A01A0D0" w14:textId="77777777" w:rsidR="008C3053" w:rsidRDefault="00000000">
            <w:r>
              <w:rPr>
                <w:rFonts w:ascii="Calibri" w:eastAsia="Calibri" w:hAnsi="Calibri" w:cs="Calibri"/>
                <w:color w:val="222222"/>
                <w:sz w:val="18"/>
                <w:szCs w:val="18"/>
              </w:rPr>
              <w:t>FALSE</w:t>
            </w:r>
          </w:p>
        </w:tc>
        <w:tc>
          <w:tcPr>
            <w:tcW w:w="1300" w:type="dxa"/>
            <w:shd w:val="clear" w:color="auto" w:fill="F7F9FB"/>
            <w:tcMar>
              <w:top w:w="80" w:type="dxa"/>
              <w:left w:w="120" w:type="dxa"/>
              <w:bottom w:w="80" w:type="dxa"/>
              <w:right w:w="120" w:type="dxa"/>
            </w:tcMar>
            <w:vAlign w:val="center"/>
          </w:tcPr>
          <w:p w14:paraId="3B831E23" w14:textId="77777777" w:rsidR="008C3053" w:rsidRDefault="00000000">
            <w:r>
              <w:rPr>
                <w:rFonts w:ascii="Calibri" w:eastAsia="Calibri" w:hAnsi="Calibri" w:cs="Calibri"/>
                <w:color w:val="222222"/>
                <w:sz w:val="18"/>
                <w:szCs w:val="18"/>
              </w:rPr>
              <w:t>FALSE</w:t>
            </w:r>
          </w:p>
        </w:tc>
        <w:tc>
          <w:tcPr>
            <w:tcW w:w="1300" w:type="dxa"/>
            <w:shd w:val="clear" w:color="auto" w:fill="F7F9FB"/>
            <w:tcMar>
              <w:top w:w="80" w:type="dxa"/>
              <w:left w:w="120" w:type="dxa"/>
              <w:bottom w:w="80" w:type="dxa"/>
              <w:right w:w="120" w:type="dxa"/>
            </w:tcMar>
            <w:vAlign w:val="center"/>
          </w:tcPr>
          <w:p w14:paraId="3027F5A4" w14:textId="77777777" w:rsidR="008C3053" w:rsidRDefault="00000000">
            <w:r>
              <w:rPr>
                <w:rFonts w:ascii="Calibri" w:eastAsia="Calibri" w:hAnsi="Calibri" w:cs="Calibri"/>
                <w:color w:val="222222"/>
                <w:sz w:val="18"/>
                <w:szCs w:val="18"/>
              </w:rPr>
              <w:t>TRUE</w:t>
            </w:r>
          </w:p>
        </w:tc>
        <w:tc>
          <w:tcPr>
            <w:tcW w:w="1300" w:type="dxa"/>
            <w:shd w:val="clear" w:color="auto" w:fill="F7F9FB"/>
            <w:tcMar>
              <w:top w:w="80" w:type="dxa"/>
              <w:left w:w="120" w:type="dxa"/>
              <w:bottom w:w="80" w:type="dxa"/>
              <w:right w:w="120" w:type="dxa"/>
            </w:tcMar>
            <w:vAlign w:val="center"/>
          </w:tcPr>
          <w:p w14:paraId="08074EA7" w14:textId="77777777" w:rsidR="008C3053" w:rsidRDefault="00000000">
            <w:r>
              <w:rPr>
                <w:rFonts w:ascii="Calibri" w:eastAsia="Calibri" w:hAnsi="Calibri" w:cs="Calibri"/>
                <w:color w:val="222222"/>
                <w:sz w:val="18"/>
                <w:szCs w:val="18"/>
              </w:rPr>
              <w:t>TRUE</w:t>
            </w:r>
          </w:p>
        </w:tc>
        <w:tc>
          <w:tcPr>
            <w:tcW w:w="1200" w:type="dxa"/>
            <w:shd w:val="clear" w:color="auto" w:fill="F7F9FB"/>
            <w:tcMar>
              <w:top w:w="80" w:type="dxa"/>
              <w:left w:w="120" w:type="dxa"/>
              <w:bottom w:w="80" w:type="dxa"/>
              <w:right w:w="120" w:type="dxa"/>
            </w:tcMar>
            <w:vAlign w:val="center"/>
          </w:tcPr>
          <w:p w14:paraId="1B610761" w14:textId="77777777" w:rsidR="008C3053" w:rsidRDefault="00000000">
            <w:r>
              <w:rPr>
                <w:rFonts w:ascii="Calibri" w:eastAsia="Calibri" w:hAnsi="Calibri" w:cs="Calibri"/>
                <w:color w:val="222222"/>
                <w:sz w:val="18"/>
                <w:szCs w:val="18"/>
              </w:rPr>
              <w:t>OFF</w:t>
            </w:r>
          </w:p>
        </w:tc>
        <w:tc>
          <w:tcPr>
            <w:tcW w:w="2800" w:type="dxa"/>
            <w:shd w:val="clear" w:color="auto" w:fill="F7F9FB"/>
            <w:tcMar>
              <w:top w:w="80" w:type="dxa"/>
              <w:left w:w="120" w:type="dxa"/>
              <w:bottom w:w="80" w:type="dxa"/>
              <w:right w:w="120" w:type="dxa"/>
            </w:tcMar>
            <w:vAlign w:val="center"/>
          </w:tcPr>
          <w:p w14:paraId="7464DC3E" w14:textId="77777777" w:rsidR="008C3053" w:rsidRDefault="00000000">
            <w:r>
              <w:rPr>
                <w:rFonts w:ascii="Calibri" w:eastAsia="Calibri" w:hAnsi="Calibri" w:cs="Calibri"/>
                <w:color w:val="222222"/>
                <w:sz w:val="18"/>
                <w:szCs w:val="18"/>
              </w:rPr>
              <w:t>ΔT below threshold</w:t>
            </w:r>
          </w:p>
        </w:tc>
      </w:tr>
      <w:tr w:rsidR="008C3053" w14:paraId="54FBBB1E" w14:textId="77777777">
        <w:tblPrEx>
          <w:tblCellMar>
            <w:top w:w="0" w:type="dxa"/>
            <w:bottom w:w="0" w:type="dxa"/>
          </w:tblCellMar>
        </w:tblPrEx>
        <w:tc>
          <w:tcPr>
            <w:tcW w:w="1600" w:type="dxa"/>
            <w:shd w:val="clear" w:color="auto" w:fill="FFFFFF"/>
            <w:tcMar>
              <w:top w:w="80" w:type="dxa"/>
              <w:left w:w="120" w:type="dxa"/>
              <w:bottom w:w="80" w:type="dxa"/>
              <w:right w:w="120" w:type="dxa"/>
            </w:tcMar>
            <w:vAlign w:val="center"/>
          </w:tcPr>
          <w:p w14:paraId="3C4DCC9A"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0FAEF1BC"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457C7F34" w14:textId="77777777" w:rsidR="008C3053" w:rsidRDefault="00000000">
            <w:r>
              <w:rPr>
                <w:rFonts w:ascii="Calibri" w:eastAsia="Calibri" w:hAnsi="Calibri" w:cs="Calibri"/>
                <w:color w:val="222222"/>
                <w:sz w:val="18"/>
                <w:szCs w:val="18"/>
              </w:rPr>
              <w:t>FALSE</w:t>
            </w:r>
          </w:p>
        </w:tc>
        <w:tc>
          <w:tcPr>
            <w:tcW w:w="1300" w:type="dxa"/>
            <w:shd w:val="clear" w:color="auto" w:fill="FFFFFF"/>
            <w:tcMar>
              <w:top w:w="80" w:type="dxa"/>
              <w:left w:w="120" w:type="dxa"/>
              <w:bottom w:w="80" w:type="dxa"/>
              <w:right w:w="120" w:type="dxa"/>
            </w:tcMar>
            <w:vAlign w:val="center"/>
          </w:tcPr>
          <w:p w14:paraId="5428D9C9" w14:textId="77777777" w:rsidR="008C3053" w:rsidRDefault="00000000">
            <w:r>
              <w:rPr>
                <w:rFonts w:ascii="Calibri" w:eastAsia="Calibri" w:hAnsi="Calibri" w:cs="Calibri"/>
                <w:color w:val="222222"/>
                <w:sz w:val="18"/>
                <w:szCs w:val="18"/>
              </w:rPr>
              <w:t>FALSE</w:t>
            </w:r>
          </w:p>
        </w:tc>
        <w:tc>
          <w:tcPr>
            <w:tcW w:w="1200" w:type="dxa"/>
            <w:shd w:val="clear" w:color="auto" w:fill="FFFFFF"/>
            <w:tcMar>
              <w:top w:w="80" w:type="dxa"/>
              <w:left w:w="120" w:type="dxa"/>
              <w:bottom w:w="80" w:type="dxa"/>
              <w:right w:w="120" w:type="dxa"/>
            </w:tcMar>
            <w:vAlign w:val="center"/>
          </w:tcPr>
          <w:p w14:paraId="3E37E370" w14:textId="77777777" w:rsidR="008C3053" w:rsidRDefault="00000000">
            <w:r>
              <w:rPr>
                <w:rFonts w:ascii="Calibri" w:eastAsia="Calibri" w:hAnsi="Calibri" w:cs="Calibri"/>
                <w:color w:val="222222"/>
                <w:sz w:val="18"/>
                <w:szCs w:val="18"/>
              </w:rPr>
              <w:t>OFF</w:t>
            </w:r>
          </w:p>
        </w:tc>
        <w:tc>
          <w:tcPr>
            <w:tcW w:w="2800" w:type="dxa"/>
            <w:shd w:val="clear" w:color="auto" w:fill="FFFFFF"/>
            <w:tcMar>
              <w:top w:w="80" w:type="dxa"/>
              <w:left w:w="120" w:type="dxa"/>
              <w:bottom w:w="80" w:type="dxa"/>
              <w:right w:w="120" w:type="dxa"/>
            </w:tcMar>
            <w:vAlign w:val="center"/>
          </w:tcPr>
          <w:p w14:paraId="011D1D5A" w14:textId="77777777" w:rsidR="008C3053" w:rsidRDefault="00000000">
            <w:r>
              <w:rPr>
                <w:rFonts w:ascii="Calibri" w:eastAsia="Calibri" w:hAnsi="Calibri" w:cs="Calibri"/>
                <w:color w:val="222222"/>
                <w:sz w:val="18"/>
                <w:szCs w:val="18"/>
              </w:rPr>
              <w:t>No condition met</w:t>
            </w:r>
          </w:p>
        </w:tc>
      </w:tr>
    </w:tbl>
    <w:p w14:paraId="58465B4B" w14:textId="77777777" w:rsidR="008C3053" w:rsidRDefault="008C3053">
      <w:pPr>
        <w:spacing w:before="200"/>
      </w:pPr>
    </w:p>
    <w:p w14:paraId="1E29390B"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3942587C" w14:textId="77777777">
        <w:tblPrEx>
          <w:tblCellMar>
            <w:top w:w="0" w:type="dxa"/>
            <w:bottom w:w="0" w:type="dxa"/>
          </w:tblCellMar>
        </w:tblPrEx>
        <w:tc>
          <w:tcPr>
            <w:tcW w:w="0" w:type="auto"/>
            <w:shd w:val="clear" w:color="auto" w:fill="2EA043"/>
            <w:tcMar>
              <w:top w:w="160" w:type="dxa"/>
              <w:left w:w="200" w:type="dxa"/>
              <w:bottom w:w="160" w:type="dxa"/>
              <w:right w:w="200" w:type="dxa"/>
            </w:tcMar>
          </w:tcPr>
          <w:p w14:paraId="2E7E2AF2" w14:textId="77777777" w:rsidR="008C3053" w:rsidRDefault="00000000">
            <w:pPr>
              <w:pStyle w:val="Heading1"/>
            </w:pPr>
            <w:bookmarkStart w:id="14" w:name="_Toc240539249"/>
            <w:r>
              <w:rPr>
                <w:rFonts w:ascii="Calibri" w:eastAsia="Calibri" w:hAnsi="Calibri" w:cs="Calibri"/>
                <w:b/>
                <w:bCs/>
                <w:color w:val="FFFFFF"/>
                <w:sz w:val="30"/>
                <w:szCs w:val="30"/>
              </w:rPr>
              <w:t>5.  Dielectric Immersion Coolant Fluid — Technical Properties</w:t>
            </w:r>
            <w:bookmarkEnd w:id="14"/>
          </w:p>
        </w:tc>
      </w:tr>
    </w:tbl>
    <w:p w14:paraId="41496D54" w14:textId="77777777" w:rsidR="008C3053" w:rsidRDefault="00000000">
      <w:pPr>
        <w:spacing w:after="160" w:line="276" w:lineRule="auto"/>
      </w:pPr>
      <w:r>
        <w:rPr>
          <w:rFonts w:ascii="Calibri" w:eastAsia="Calibri" w:hAnsi="Calibri" w:cs="Calibri"/>
          <w:sz w:val="21"/>
          <w:szCs w:val="21"/>
        </w:rPr>
        <w:t xml:space="preserve">The coolant fluid is a synthetic organic ester dielectric fluid, formulated to meet IEC 61099:2010 and the equivalent Indian Standard IS 16081:2013 for unused synthetic organic esters for electrical purposes. It is classified as a K-class (less-flammable) insulating </w:t>
      </w:r>
      <w:proofErr w:type="gramStart"/>
      <w:r>
        <w:rPr>
          <w:rFonts w:ascii="Calibri" w:eastAsia="Calibri" w:hAnsi="Calibri" w:cs="Calibri"/>
          <w:sz w:val="21"/>
          <w:szCs w:val="21"/>
        </w:rPr>
        <w:t>liquid, and</w:t>
      </w:r>
      <w:proofErr w:type="gramEnd"/>
      <w:r>
        <w:rPr>
          <w:rFonts w:ascii="Calibri" w:eastAsia="Calibri" w:hAnsi="Calibri" w:cs="Calibri"/>
          <w:sz w:val="21"/>
          <w:szCs w:val="21"/>
        </w:rPr>
        <w:t xml:space="preserve"> is the sole coolant and dielectric medium in the immersion-cooled battery pack described in Sections 2–4.</w:t>
      </w:r>
    </w:p>
    <w:p w14:paraId="38F41904" w14:textId="77777777" w:rsidR="008C3053" w:rsidRDefault="00000000">
      <w:pPr>
        <w:pStyle w:val="Heading2"/>
        <w:pBdr>
          <w:bottom w:val="single" w:sz="10" w:space="2" w:color="2EA043"/>
        </w:pBdr>
        <w:spacing w:before="260" w:after="120"/>
      </w:pPr>
      <w:bookmarkStart w:id="15" w:name="_Toc240539250"/>
      <w:proofErr w:type="gramStart"/>
      <w:r>
        <w:rPr>
          <w:rFonts w:ascii="Calibri" w:eastAsia="Calibri" w:hAnsi="Calibri" w:cs="Calibri"/>
          <w:b/>
          <w:bCs/>
          <w:color w:val="2EA043"/>
          <w:sz w:val="24"/>
          <w:szCs w:val="24"/>
        </w:rPr>
        <w:t>5.1  Fire</w:t>
      </w:r>
      <w:proofErr w:type="gramEnd"/>
      <w:r>
        <w:rPr>
          <w:rFonts w:ascii="Calibri" w:eastAsia="Calibri" w:hAnsi="Calibri" w:cs="Calibri"/>
          <w:b/>
          <w:bCs/>
          <w:color w:val="2EA043"/>
          <w:sz w:val="24"/>
          <w:szCs w:val="24"/>
        </w:rPr>
        <w:t xml:space="preserve"> Safety Performance</w:t>
      </w:r>
      <w:bookmarkEnd w:id="15"/>
    </w:p>
    <w:p w14:paraId="07707EB5" w14:textId="77777777" w:rsidR="008C3053" w:rsidRDefault="00000000">
      <w:pPr>
        <w:pStyle w:val="ListParagraph"/>
        <w:numPr>
          <w:ilvl w:val="0"/>
          <w:numId w:val="2"/>
        </w:numPr>
        <w:spacing w:after="80"/>
      </w:pPr>
      <w:r>
        <w:rPr>
          <w:rFonts w:ascii="Calibri" w:eastAsia="Calibri" w:hAnsi="Calibri" w:cs="Calibri"/>
          <w:sz w:val="21"/>
          <w:szCs w:val="21"/>
        </w:rPr>
        <w:t>Flash point 290°C / fire point 316°C — versus a typical mineral-oil flash point of ~140–160°C — meeting K-class classification.</w:t>
      </w:r>
    </w:p>
    <w:p w14:paraId="01B9877A" w14:textId="77777777" w:rsidR="008C3053" w:rsidRDefault="00000000">
      <w:pPr>
        <w:pStyle w:val="ListParagraph"/>
        <w:numPr>
          <w:ilvl w:val="0"/>
          <w:numId w:val="2"/>
        </w:numPr>
        <w:spacing w:after="80"/>
      </w:pPr>
      <w:r>
        <w:rPr>
          <w:rFonts w:ascii="Calibri" w:eastAsia="Calibri" w:hAnsi="Calibri" w:cs="Calibri"/>
          <w:sz w:val="21"/>
          <w:szCs w:val="21"/>
        </w:rPr>
        <w:t>Net Calorific Value of approximately 31.6–32.6 MJ/kg, within the K-class fire-severity threshold, limiting fire severity in the event of a casing breach.</w:t>
      </w:r>
    </w:p>
    <w:p w14:paraId="458EFCC1" w14:textId="77777777" w:rsidR="008C3053" w:rsidRDefault="00000000">
      <w:pPr>
        <w:pStyle w:val="ListParagraph"/>
        <w:numPr>
          <w:ilvl w:val="0"/>
          <w:numId w:val="2"/>
        </w:numPr>
        <w:spacing w:after="80"/>
      </w:pPr>
      <w:r>
        <w:rPr>
          <w:rFonts w:ascii="Calibri" w:eastAsia="Calibri" w:hAnsi="Calibri" w:cs="Calibri"/>
          <w:sz w:val="21"/>
          <w:szCs w:val="21"/>
        </w:rPr>
        <w:lastRenderedPageBreak/>
        <w:t>Certified under UL 340 and FM Approval (Class 6933) frameworks (Section 5.4), supporting reduced separation-distance and fire-protection design margins, subject to confirmation by the authority having jurisdiction.</w:t>
      </w:r>
    </w:p>
    <w:p w14:paraId="1983631E" w14:textId="77777777" w:rsidR="008C3053" w:rsidRDefault="00000000">
      <w:pPr>
        <w:pStyle w:val="Heading2"/>
        <w:pBdr>
          <w:bottom w:val="single" w:sz="10" w:space="2" w:color="2EA043"/>
        </w:pBdr>
        <w:spacing w:before="260" w:after="120"/>
      </w:pPr>
      <w:bookmarkStart w:id="16" w:name="_Toc240539251"/>
      <w:proofErr w:type="gramStart"/>
      <w:r>
        <w:rPr>
          <w:rFonts w:ascii="Calibri" w:eastAsia="Calibri" w:hAnsi="Calibri" w:cs="Calibri"/>
          <w:b/>
          <w:bCs/>
          <w:color w:val="2EA043"/>
          <w:sz w:val="24"/>
          <w:szCs w:val="24"/>
        </w:rPr>
        <w:t>5.2  Typical</w:t>
      </w:r>
      <w:proofErr w:type="gramEnd"/>
      <w:r>
        <w:rPr>
          <w:rFonts w:ascii="Calibri" w:eastAsia="Calibri" w:hAnsi="Calibri" w:cs="Calibri"/>
          <w:b/>
          <w:bCs/>
          <w:color w:val="2EA043"/>
          <w:sz w:val="24"/>
          <w:szCs w:val="24"/>
        </w:rPr>
        <w:t xml:space="preserve"> Technical Properties</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900"/>
        <w:gridCol w:w="1600"/>
        <w:gridCol w:w="2100"/>
      </w:tblGrid>
      <w:tr w:rsidR="008C3053" w14:paraId="4C3268B9" w14:textId="77777777">
        <w:tblPrEx>
          <w:tblCellMar>
            <w:top w:w="0" w:type="dxa"/>
            <w:bottom w:w="0" w:type="dxa"/>
          </w:tblCellMar>
        </w:tblPrEx>
        <w:trPr>
          <w:tblHeader/>
        </w:trPr>
        <w:tc>
          <w:tcPr>
            <w:tcW w:w="2300" w:type="dxa"/>
            <w:shd w:val="clear" w:color="auto" w:fill="2EA043"/>
            <w:tcMar>
              <w:top w:w="80" w:type="dxa"/>
              <w:left w:w="120" w:type="dxa"/>
              <w:bottom w:w="80" w:type="dxa"/>
              <w:right w:w="120" w:type="dxa"/>
            </w:tcMar>
            <w:vAlign w:val="center"/>
          </w:tcPr>
          <w:p w14:paraId="607E28B3" w14:textId="77777777" w:rsidR="008C3053" w:rsidRDefault="00000000">
            <w:pPr>
              <w:jc w:val="center"/>
            </w:pPr>
            <w:r>
              <w:rPr>
                <w:rFonts w:ascii="Calibri" w:eastAsia="Calibri" w:hAnsi="Calibri" w:cs="Calibri"/>
                <w:b/>
                <w:bCs/>
                <w:color w:val="FFFFFF"/>
                <w:sz w:val="18"/>
                <w:szCs w:val="18"/>
              </w:rPr>
              <w:t>Property</w:t>
            </w:r>
          </w:p>
        </w:tc>
        <w:tc>
          <w:tcPr>
            <w:tcW w:w="2100" w:type="dxa"/>
            <w:shd w:val="clear" w:color="auto" w:fill="2EA043"/>
            <w:tcMar>
              <w:top w:w="80" w:type="dxa"/>
              <w:left w:w="120" w:type="dxa"/>
              <w:bottom w:w="80" w:type="dxa"/>
              <w:right w:w="120" w:type="dxa"/>
            </w:tcMar>
            <w:vAlign w:val="center"/>
          </w:tcPr>
          <w:p w14:paraId="62EC3AB5" w14:textId="77777777" w:rsidR="008C3053" w:rsidRDefault="00000000">
            <w:pPr>
              <w:jc w:val="center"/>
            </w:pPr>
            <w:r>
              <w:rPr>
                <w:rFonts w:ascii="Calibri" w:eastAsia="Calibri" w:hAnsi="Calibri" w:cs="Calibri"/>
                <w:b/>
                <w:bCs/>
                <w:color w:val="FFFFFF"/>
                <w:sz w:val="18"/>
                <w:szCs w:val="18"/>
              </w:rPr>
              <w:t>Test Method</w:t>
            </w:r>
          </w:p>
        </w:tc>
        <w:tc>
          <w:tcPr>
            <w:tcW w:w="900" w:type="dxa"/>
            <w:shd w:val="clear" w:color="auto" w:fill="2EA043"/>
            <w:tcMar>
              <w:top w:w="80" w:type="dxa"/>
              <w:left w:w="120" w:type="dxa"/>
              <w:bottom w:w="80" w:type="dxa"/>
              <w:right w:w="120" w:type="dxa"/>
            </w:tcMar>
            <w:vAlign w:val="center"/>
          </w:tcPr>
          <w:p w14:paraId="1B95303C" w14:textId="77777777" w:rsidR="008C3053" w:rsidRDefault="00000000">
            <w:pPr>
              <w:jc w:val="center"/>
            </w:pPr>
            <w:r>
              <w:rPr>
                <w:rFonts w:ascii="Calibri" w:eastAsia="Calibri" w:hAnsi="Calibri" w:cs="Calibri"/>
                <w:b/>
                <w:bCs/>
                <w:color w:val="FFFFFF"/>
                <w:sz w:val="18"/>
                <w:szCs w:val="18"/>
              </w:rPr>
              <w:t>Unit</w:t>
            </w:r>
          </w:p>
        </w:tc>
        <w:tc>
          <w:tcPr>
            <w:tcW w:w="1600" w:type="dxa"/>
            <w:shd w:val="clear" w:color="auto" w:fill="2EA043"/>
            <w:tcMar>
              <w:top w:w="80" w:type="dxa"/>
              <w:left w:w="120" w:type="dxa"/>
              <w:bottom w:w="80" w:type="dxa"/>
              <w:right w:w="120" w:type="dxa"/>
            </w:tcMar>
            <w:vAlign w:val="center"/>
          </w:tcPr>
          <w:p w14:paraId="456838A6" w14:textId="77777777" w:rsidR="008C3053" w:rsidRDefault="00000000">
            <w:pPr>
              <w:jc w:val="center"/>
            </w:pPr>
            <w:r>
              <w:rPr>
                <w:rFonts w:ascii="Calibri" w:eastAsia="Calibri" w:hAnsi="Calibri" w:cs="Calibri"/>
                <w:b/>
                <w:bCs/>
                <w:color w:val="FFFFFF"/>
                <w:sz w:val="18"/>
                <w:szCs w:val="18"/>
              </w:rPr>
              <w:t>Typical Value</w:t>
            </w:r>
          </w:p>
        </w:tc>
        <w:tc>
          <w:tcPr>
            <w:tcW w:w="2100" w:type="dxa"/>
            <w:shd w:val="clear" w:color="auto" w:fill="2EA043"/>
            <w:tcMar>
              <w:top w:w="80" w:type="dxa"/>
              <w:left w:w="120" w:type="dxa"/>
              <w:bottom w:w="80" w:type="dxa"/>
              <w:right w:w="120" w:type="dxa"/>
            </w:tcMar>
            <w:vAlign w:val="center"/>
          </w:tcPr>
          <w:p w14:paraId="4A5223C0" w14:textId="77777777" w:rsidR="008C3053" w:rsidRDefault="00000000">
            <w:pPr>
              <w:jc w:val="center"/>
            </w:pPr>
            <w:r>
              <w:rPr>
                <w:rFonts w:ascii="Calibri" w:eastAsia="Calibri" w:hAnsi="Calibri" w:cs="Calibri"/>
                <w:b/>
                <w:bCs/>
                <w:color w:val="FFFFFF"/>
                <w:sz w:val="18"/>
                <w:szCs w:val="18"/>
              </w:rPr>
              <w:t>IEC 61099 / IS 16081 Limit</w:t>
            </w:r>
          </w:p>
        </w:tc>
      </w:tr>
      <w:tr w:rsidR="008C3053" w14:paraId="2D28D25F"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44E8513B" w14:textId="77777777" w:rsidR="008C3053" w:rsidRDefault="00000000">
            <w:r>
              <w:rPr>
                <w:rFonts w:ascii="Calibri" w:eastAsia="Calibri" w:hAnsi="Calibri" w:cs="Calibri"/>
                <w:color w:val="222222"/>
                <w:sz w:val="18"/>
                <w:szCs w:val="18"/>
              </w:rPr>
              <w:t>Appearance</w:t>
            </w:r>
          </w:p>
        </w:tc>
        <w:tc>
          <w:tcPr>
            <w:tcW w:w="2100" w:type="dxa"/>
            <w:shd w:val="clear" w:color="auto" w:fill="FFFFFF"/>
            <w:tcMar>
              <w:top w:w="80" w:type="dxa"/>
              <w:left w:w="120" w:type="dxa"/>
              <w:bottom w:w="80" w:type="dxa"/>
              <w:right w:w="120" w:type="dxa"/>
            </w:tcMar>
            <w:vAlign w:val="center"/>
          </w:tcPr>
          <w:p w14:paraId="1F811DFA" w14:textId="77777777" w:rsidR="008C3053" w:rsidRDefault="00000000">
            <w:r>
              <w:rPr>
                <w:rFonts w:ascii="Calibri" w:eastAsia="Calibri" w:hAnsi="Calibri" w:cs="Calibri"/>
                <w:color w:val="222222"/>
                <w:sz w:val="18"/>
                <w:szCs w:val="18"/>
              </w:rPr>
              <w:t>Visual</w:t>
            </w:r>
          </w:p>
        </w:tc>
        <w:tc>
          <w:tcPr>
            <w:tcW w:w="900" w:type="dxa"/>
            <w:shd w:val="clear" w:color="auto" w:fill="FFFFFF"/>
            <w:tcMar>
              <w:top w:w="80" w:type="dxa"/>
              <w:left w:w="120" w:type="dxa"/>
              <w:bottom w:w="80" w:type="dxa"/>
              <w:right w:w="120" w:type="dxa"/>
            </w:tcMar>
            <w:vAlign w:val="center"/>
          </w:tcPr>
          <w:p w14:paraId="3767B59F" w14:textId="77777777" w:rsidR="008C3053" w:rsidRDefault="00000000">
            <w:r>
              <w:rPr>
                <w:rFonts w:ascii="Calibri" w:eastAsia="Calibri" w:hAnsi="Calibri" w:cs="Calibri"/>
                <w:color w:val="222222"/>
                <w:sz w:val="18"/>
                <w:szCs w:val="18"/>
              </w:rPr>
              <w:t>-</w:t>
            </w:r>
          </w:p>
        </w:tc>
        <w:tc>
          <w:tcPr>
            <w:tcW w:w="1600" w:type="dxa"/>
            <w:shd w:val="clear" w:color="auto" w:fill="FFFFFF"/>
            <w:tcMar>
              <w:top w:w="80" w:type="dxa"/>
              <w:left w:w="120" w:type="dxa"/>
              <w:bottom w:w="80" w:type="dxa"/>
              <w:right w:w="120" w:type="dxa"/>
            </w:tcMar>
            <w:vAlign w:val="center"/>
          </w:tcPr>
          <w:p w14:paraId="20AF5846" w14:textId="77777777" w:rsidR="008C3053" w:rsidRDefault="00000000">
            <w:r>
              <w:rPr>
                <w:rFonts w:ascii="Calibri" w:eastAsia="Calibri" w:hAnsi="Calibri" w:cs="Calibri"/>
                <w:color w:val="222222"/>
                <w:sz w:val="18"/>
                <w:szCs w:val="18"/>
              </w:rPr>
              <w:t xml:space="preserve">Clear, </w:t>
            </w:r>
            <w:proofErr w:type="gramStart"/>
            <w:r>
              <w:rPr>
                <w:rFonts w:ascii="Calibri" w:eastAsia="Calibri" w:hAnsi="Calibri" w:cs="Calibri"/>
                <w:color w:val="222222"/>
                <w:sz w:val="18"/>
                <w:szCs w:val="18"/>
              </w:rPr>
              <w:t>pale yellow</w:t>
            </w:r>
            <w:proofErr w:type="gramEnd"/>
            <w:r>
              <w:rPr>
                <w:rFonts w:ascii="Calibri" w:eastAsia="Calibri" w:hAnsi="Calibri" w:cs="Calibri"/>
                <w:color w:val="222222"/>
                <w:sz w:val="18"/>
                <w:szCs w:val="18"/>
              </w:rPr>
              <w:t xml:space="preserve"> liquid</w:t>
            </w:r>
          </w:p>
        </w:tc>
        <w:tc>
          <w:tcPr>
            <w:tcW w:w="2100" w:type="dxa"/>
            <w:shd w:val="clear" w:color="auto" w:fill="FFFFFF"/>
            <w:tcMar>
              <w:top w:w="80" w:type="dxa"/>
              <w:left w:w="120" w:type="dxa"/>
              <w:bottom w:w="80" w:type="dxa"/>
              <w:right w:w="120" w:type="dxa"/>
            </w:tcMar>
            <w:vAlign w:val="center"/>
          </w:tcPr>
          <w:p w14:paraId="01DA4229" w14:textId="77777777" w:rsidR="008C3053" w:rsidRDefault="00000000">
            <w:r>
              <w:rPr>
                <w:rFonts w:ascii="Calibri" w:eastAsia="Calibri" w:hAnsi="Calibri" w:cs="Calibri"/>
                <w:color w:val="222222"/>
                <w:sz w:val="18"/>
                <w:szCs w:val="18"/>
              </w:rPr>
              <w:t>Clear</w:t>
            </w:r>
          </w:p>
        </w:tc>
      </w:tr>
      <w:tr w:rsidR="008C3053" w14:paraId="31FFC98C"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121B5830" w14:textId="77777777" w:rsidR="008C3053" w:rsidRDefault="00000000">
            <w:r>
              <w:rPr>
                <w:rFonts w:ascii="Calibri" w:eastAsia="Calibri" w:hAnsi="Calibri" w:cs="Calibri"/>
                <w:color w:val="222222"/>
                <w:sz w:val="18"/>
                <w:szCs w:val="18"/>
              </w:rPr>
              <w:t>Colour</w:t>
            </w:r>
          </w:p>
        </w:tc>
        <w:tc>
          <w:tcPr>
            <w:tcW w:w="2100" w:type="dxa"/>
            <w:shd w:val="clear" w:color="auto" w:fill="F7F9FB"/>
            <w:tcMar>
              <w:top w:w="80" w:type="dxa"/>
              <w:left w:w="120" w:type="dxa"/>
              <w:bottom w:w="80" w:type="dxa"/>
              <w:right w:w="120" w:type="dxa"/>
            </w:tcMar>
            <w:vAlign w:val="center"/>
          </w:tcPr>
          <w:p w14:paraId="3E12F378" w14:textId="77777777" w:rsidR="008C3053" w:rsidRDefault="00000000">
            <w:r>
              <w:rPr>
                <w:rFonts w:ascii="Calibri" w:eastAsia="Calibri" w:hAnsi="Calibri" w:cs="Calibri"/>
                <w:color w:val="222222"/>
                <w:sz w:val="18"/>
                <w:szCs w:val="18"/>
              </w:rPr>
              <w:t>IEC 61099 / ISO 2049</w:t>
            </w:r>
          </w:p>
        </w:tc>
        <w:tc>
          <w:tcPr>
            <w:tcW w:w="900" w:type="dxa"/>
            <w:shd w:val="clear" w:color="auto" w:fill="F7F9FB"/>
            <w:tcMar>
              <w:top w:w="80" w:type="dxa"/>
              <w:left w:w="120" w:type="dxa"/>
              <w:bottom w:w="80" w:type="dxa"/>
              <w:right w:w="120" w:type="dxa"/>
            </w:tcMar>
            <w:vAlign w:val="center"/>
          </w:tcPr>
          <w:p w14:paraId="781307C0" w14:textId="77777777" w:rsidR="008C3053" w:rsidRDefault="00000000">
            <w:r>
              <w:rPr>
                <w:rFonts w:ascii="Calibri" w:eastAsia="Calibri" w:hAnsi="Calibri" w:cs="Calibri"/>
                <w:color w:val="222222"/>
                <w:sz w:val="18"/>
                <w:szCs w:val="18"/>
              </w:rPr>
              <w:t>-</w:t>
            </w:r>
          </w:p>
        </w:tc>
        <w:tc>
          <w:tcPr>
            <w:tcW w:w="1600" w:type="dxa"/>
            <w:shd w:val="clear" w:color="auto" w:fill="F7F9FB"/>
            <w:tcMar>
              <w:top w:w="80" w:type="dxa"/>
              <w:left w:w="120" w:type="dxa"/>
              <w:bottom w:w="80" w:type="dxa"/>
              <w:right w:w="120" w:type="dxa"/>
            </w:tcMar>
            <w:vAlign w:val="center"/>
          </w:tcPr>
          <w:p w14:paraId="0D1D43B2" w14:textId="77777777" w:rsidR="008C3053" w:rsidRDefault="00000000">
            <w:r>
              <w:rPr>
                <w:rFonts w:ascii="Calibri" w:eastAsia="Calibri" w:hAnsi="Calibri" w:cs="Calibri"/>
                <w:color w:val="222222"/>
                <w:sz w:val="18"/>
                <w:szCs w:val="18"/>
              </w:rPr>
              <w:t>&lt; 1</w:t>
            </w:r>
          </w:p>
        </w:tc>
        <w:tc>
          <w:tcPr>
            <w:tcW w:w="2100" w:type="dxa"/>
            <w:shd w:val="clear" w:color="auto" w:fill="F7F9FB"/>
            <w:tcMar>
              <w:top w:w="80" w:type="dxa"/>
              <w:left w:w="120" w:type="dxa"/>
              <w:bottom w:w="80" w:type="dxa"/>
              <w:right w:w="120" w:type="dxa"/>
            </w:tcMar>
            <w:vAlign w:val="center"/>
          </w:tcPr>
          <w:p w14:paraId="36BAA95B" w14:textId="77777777" w:rsidR="008C3053" w:rsidRDefault="00000000">
            <w:r>
              <w:rPr>
                <w:rFonts w:ascii="Calibri" w:eastAsia="Calibri" w:hAnsi="Calibri" w:cs="Calibri"/>
                <w:color w:val="222222"/>
                <w:sz w:val="18"/>
                <w:szCs w:val="18"/>
              </w:rPr>
              <w:t>&lt; 1</w:t>
            </w:r>
          </w:p>
        </w:tc>
      </w:tr>
      <w:tr w:rsidR="008C3053" w14:paraId="588110F9"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3CE3D042" w14:textId="77777777" w:rsidR="008C3053" w:rsidRDefault="00000000">
            <w:r>
              <w:rPr>
                <w:rFonts w:ascii="Calibri" w:eastAsia="Calibri" w:hAnsi="Calibri" w:cs="Calibri"/>
                <w:color w:val="222222"/>
                <w:sz w:val="18"/>
                <w:szCs w:val="18"/>
              </w:rPr>
              <w:t>Density at 20°C</w:t>
            </w:r>
          </w:p>
        </w:tc>
        <w:tc>
          <w:tcPr>
            <w:tcW w:w="2100" w:type="dxa"/>
            <w:shd w:val="clear" w:color="auto" w:fill="FFFFFF"/>
            <w:tcMar>
              <w:top w:w="80" w:type="dxa"/>
              <w:left w:w="120" w:type="dxa"/>
              <w:bottom w:w="80" w:type="dxa"/>
              <w:right w:w="120" w:type="dxa"/>
            </w:tcMar>
            <w:vAlign w:val="center"/>
          </w:tcPr>
          <w:p w14:paraId="0AB949FF" w14:textId="77777777" w:rsidR="008C3053" w:rsidRDefault="00000000">
            <w:r>
              <w:rPr>
                <w:rFonts w:ascii="Calibri" w:eastAsia="Calibri" w:hAnsi="Calibri" w:cs="Calibri"/>
                <w:color w:val="222222"/>
                <w:sz w:val="18"/>
                <w:szCs w:val="18"/>
              </w:rPr>
              <w:t>IEC 61099 / ISO 12185</w:t>
            </w:r>
          </w:p>
        </w:tc>
        <w:tc>
          <w:tcPr>
            <w:tcW w:w="900" w:type="dxa"/>
            <w:shd w:val="clear" w:color="auto" w:fill="FFFFFF"/>
            <w:tcMar>
              <w:top w:w="80" w:type="dxa"/>
              <w:left w:w="120" w:type="dxa"/>
              <w:bottom w:w="80" w:type="dxa"/>
              <w:right w:w="120" w:type="dxa"/>
            </w:tcMar>
            <w:vAlign w:val="center"/>
          </w:tcPr>
          <w:p w14:paraId="01588333" w14:textId="77777777" w:rsidR="008C3053" w:rsidRDefault="00000000">
            <w:r>
              <w:rPr>
                <w:rFonts w:ascii="Calibri" w:eastAsia="Calibri" w:hAnsi="Calibri" w:cs="Calibri"/>
                <w:color w:val="222222"/>
                <w:sz w:val="18"/>
                <w:szCs w:val="18"/>
              </w:rPr>
              <w:t>kg/m³</w:t>
            </w:r>
          </w:p>
        </w:tc>
        <w:tc>
          <w:tcPr>
            <w:tcW w:w="1600" w:type="dxa"/>
            <w:shd w:val="clear" w:color="auto" w:fill="FFFFFF"/>
            <w:tcMar>
              <w:top w:w="80" w:type="dxa"/>
              <w:left w:w="120" w:type="dxa"/>
              <w:bottom w:w="80" w:type="dxa"/>
              <w:right w:w="120" w:type="dxa"/>
            </w:tcMar>
            <w:vAlign w:val="center"/>
          </w:tcPr>
          <w:p w14:paraId="3BADDA8C" w14:textId="77777777" w:rsidR="008C3053" w:rsidRDefault="00000000">
            <w:r>
              <w:rPr>
                <w:rFonts w:ascii="Calibri" w:eastAsia="Calibri" w:hAnsi="Calibri" w:cs="Calibri"/>
                <w:color w:val="222222"/>
                <w:sz w:val="18"/>
                <w:szCs w:val="18"/>
              </w:rPr>
              <w:t>963.5</w:t>
            </w:r>
          </w:p>
        </w:tc>
        <w:tc>
          <w:tcPr>
            <w:tcW w:w="2100" w:type="dxa"/>
            <w:shd w:val="clear" w:color="auto" w:fill="FFFFFF"/>
            <w:tcMar>
              <w:top w:w="80" w:type="dxa"/>
              <w:left w:w="120" w:type="dxa"/>
              <w:bottom w:w="80" w:type="dxa"/>
              <w:right w:w="120" w:type="dxa"/>
            </w:tcMar>
            <w:vAlign w:val="center"/>
          </w:tcPr>
          <w:p w14:paraId="17A60E58" w14:textId="77777777" w:rsidR="008C3053" w:rsidRDefault="00000000">
            <w:r>
              <w:rPr>
                <w:rFonts w:ascii="Calibri" w:eastAsia="Calibri" w:hAnsi="Calibri" w:cs="Calibri"/>
                <w:color w:val="222222"/>
                <w:sz w:val="18"/>
                <w:szCs w:val="18"/>
              </w:rPr>
              <w:t>≤ 1000</w:t>
            </w:r>
          </w:p>
        </w:tc>
      </w:tr>
      <w:tr w:rsidR="008C3053" w14:paraId="02C5B4E2"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6A74F37A" w14:textId="77777777" w:rsidR="008C3053" w:rsidRDefault="00000000">
            <w:r>
              <w:rPr>
                <w:rFonts w:ascii="Calibri" w:eastAsia="Calibri" w:hAnsi="Calibri" w:cs="Calibri"/>
                <w:color w:val="222222"/>
                <w:sz w:val="18"/>
                <w:szCs w:val="18"/>
              </w:rPr>
              <w:t>Viscosity at 40°C</w:t>
            </w:r>
          </w:p>
        </w:tc>
        <w:tc>
          <w:tcPr>
            <w:tcW w:w="2100" w:type="dxa"/>
            <w:shd w:val="clear" w:color="auto" w:fill="F7F9FB"/>
            <w:tcMar>
              <w:top w:w="80" w:type="dxa"/>
              <w:left w:w="120" w:type="dxa"/>
              <w:bottom w:w="80" w:type="dxa"/>
              <w:right w:w="120" w:type="dxa"/>
            </w:tcMar>
            <w:vAlign w:val="center"/>
          </w:tcPr>
          <w:p w14:paraId="23AD730D" w14:textId="77777777" w:rsidR="008C3053" w:rsidRDefault="00000000">
            <w:r>
              <w:rPr>
                <w:rFonts w:ascii="Calibri" w:eastAsia="Calibri" w:hAnsi="Calibri" w:cs="Calibri"/>
                <w:color w:val="222222"/>
                <w:sz w:val="18"/>
                <w:szCs w:val="18"/>
              </w:rPr>
              <w:t>ASTM D 7042</w:t>
            </w:r>
          </w:p>
        </w:tc>
        <w:tc>
          <w:tcPr>
            <w:tcW w:w="900" w:type="dxa"/>
            <w:shd w:val="clear" w:color="auto" w:fill="F7F9FB"/>
            <w:tcMar>
              <w:top w:w="80" w:type="dxa"/>
              <w:left w:w="120" w:type="dxa"/>
              <w:bottom w:w="80" w:type="dxa"/>
              <w:right w:w="120" w:type="dxa"/>
            </w:tcMar>
            <w:vAlign w:val="center"/>
          </w:tcPr>
          <w:p w14:paraId="50238A7F" w14:textId="77777777" w:rsidR="008C3053" w:rsidRDefault="00000000">
            <w:r>
              <w:rPr>
                <w:rFonts w:ascii="Calibri" w:eastAsia="Calibri" w:hAnsi="Calibri" w:cs="Calibri"/>
                <w:color w:val="222222"/>
                <w:sz w:val="18"/>
                <w:szCs w:val="18"/>
              </w:rPr>
              <w:t>mm²/s</w:t>
            </w:r>
          </w:p>
        </w:tc>
        <w:tc>
          <w:tcPr>
            <w:tcW w:w="1600" w:type="dxa"/>
            <w:shd w:val="clear" w:color="auto" w:fill="F7F9FB"/>
            <w:tcMar>
              <w:top w:w="80" w:type="dxa"/>
              <w:left w:w="120" w:type="dxa"/>
              <w:bottom w:w="80" w:type="dxa"/>
              <w:right w:w="120" w:type="dxa"/>
            </w:tcMar>
            <w:vAlign w:val="center"/>
          </w:tcPr>
          <w:p w14:paraId="7E84FCA1" w14:textId="77777777" w:rsidR="008C3053" w:rsidRDefault="00000000">
            <w:r>
              <w:rPr>
                <w:rFonts w:ascii="Calibri" w:eastAsia="Calibri" w:hAnsi="Calibri" w:cs="Calibri"/>
                <w:color w:val="222222"/>
                <w:sz w:val="18"/>
                <w:szCs w:val="18"/>
              </w:rPr>
              <w:t>30.0</w:t>
            </w:r>
          </w:p>
        </w:tc>
        <w:tc>
          <w:tcPr>
            <w:tcW w:w="2100" w:type="dxa"/>
            <w:shd w:val="clear" w:color="auto" w:fill="F7F9FB"/>
            <w:tcMar>
              <w:top w:w="80" w:type="dxa"/>
              <w:left w:w="120" w:type="dxa"/>
              <w:bottom w:w="80" w:type="dxa"/>
              <w:right w:w="120" w:type="dxa"/>
            </w:tcMar>
            <w:vAlign w:val="center"/>
          </w:tcPr>
          <w:p w14:paraId="4EDCAC2A" w14:textId="77777777" w:rsidR="008C3053" w:rsidRDefault="00000000">
            <w:r>
              <w:rPr>
                <w:rFonts w:ascii="Calibri" w:eastAsia="Calibri" w:hAnsi="Calibri" w:cs="Calibri"/>
                <w:color w:val="222222"/>
                <w:sz w:val="18"/>
                <w:szCs w:val="18"/>
              </w:rPr>
              <w:t>max. 35</w:t>
            </w:r>
          </w:p>
        </w:tc>
      </w:tr>
      <w:tr w:rsidR="008C3053" w14:paraId="03EB6AB8"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75B8EB9C" w14:textId="77777777" w:rsidR="008C3053" w:rsidRDefault="00000000">
            <w:r>
              <w:rPr>
                <w:rFonts w:ascii="Calibri" w:eastAsia="Calibri" w:hAnsi="Calibri" w:cs="Calibri"/>
                <w:color w:val="222222"/>
                <w:sz w:val="18"/>
                <w:szCs w:val="18"/>
              </w:rPr>
              <w:t>Viscosity at −20°C</w:t>
            </w:r>
          </w:p>
        </w:tc>
        <w:tc>
          <w:tcPr>
            <w:tcW w:w="2100" w:type="dxa"/>
            <w:shd w:val="clear" w:color="auto" w:fill="FFFFFF"/>
            <w:tcMar>
              <w:top w:w="80" w:type="dxa"/>
              <w:left w:w="120" w:type="dxa"/>
              <w:bottom w:w="80" w:type="dxa"/>
              <w:right w:w="120" w:type="dxa"/>
            </w:tcMar>
            <w:vAlign w:val="center"/>
          </w:tcPr>
          <w:p w14:paraId="5233B1A4" w14:textId="77777777" w:rsidR="008C3053" w:rsidRDefault="00000000">
            <w:r>
              <w:rPr>
                <w:rFonts w:ascii="Calibri" w:eastAsia="Calibri" w:hAnsi="Calibri" w:cs="Calibri"/>
                <w:color w:val="222222"/>
                <w:sz w:val="18"/>
                <w:szCs w:val="18"/>
              </w:rPr>
              <w:t>ASTM D 7042</w:t>
            </w:r>
          </w:p>
        </w:tc>
        <w:tc>
          <w:tcPr>
            <w:tcW w:w="900" w:type="dxa"/>
            <w:shd w:val="clear" w:color="auto" w:fill="FFFFFF"/>
            <w:tcMar>
              <w:top w:w="80" w:type="dxa"/>
              <w:left w:w="120" w:type="dxa"/>
              <w:bottom w:w="80" w:type="dxa"/>
              <w:right w:w="120" w:type="dxa"/>
            </w:tcMar>
            <w:vAlign w:val="center"/>
          </w:tcPr>
          <w:p w14:paraId="2432B5A0" w14:textId="77777777" w:rsidR="008C3053" w:rsidRDefault="00000000">
            <w:r>
              <w:rPr>
                <w:rFonts w:ascii="Calibri" w:eastAsia="Calibri" w:hAnsi="Calibri" w:cs="Calibri"/>
                <w:color w:val="222222"/>
                <w:sz w:val="18"/>
                <w:szCs w:val="18"/>
              </w:rPr>
              <w:t>mm²/s</w:t>
            </w:r>
          </w:p>
        </w:tc>
        <w:tc>
          <w:tcPr>
            <w:tcW w:w="1600" w:type="dxa"/>
            <w:shd w:val="clear" w:color="auto" w:fill="FFFFFF"/>
            <w:tcMar>
              <w:top w:w="80" w:type="dxa"/>
              <w:left w:w="120" w:type="dxa"/>
              <w:bottom w:w="80" w:type="dxa"/>
              <w:right w:w="120" w:type="dxa"/>
            </w:tcMar>
            <w:vAlign w:val="center"/>
          </w:tcPr>
          <w:p w14:paraId="486E74D2" w14:textId="77777777" w:rsidR="008C3053" w:rsidRDefault="00000000">
            <w:r>
              <w:rPr>
                <w:rFonts w:ascii="Calibri" w:eastAsia="Calibri" w:hAnsi="Calibri" w:cs="Calibri"/>
                <w:color w:val="222222"/>
                <w:sz w:val="18"/>
                <w:szCs w:val="18"/>
              </w:rPr>
              <w:t>1446</w:t>
            </w:r>
          </w:p>
        </w:tc>
        <w:tc>
          <w:tcPr>
            <w:tcW w:w="2100" w:type="dxa"/>
            <w:shd w:val="clear" w:color="auto" w:fill="FFFFFF"/>
            <w:tcMar>
              <w:top w:w="80" w:type="dxa"/>
              <w:left w:w="120" w:type="dxa"/>
              <w:bottom w:w="80" w:type="dxa"/>
              <w:right w:w="120" w:type="dxa"/>
            </w:tcMar>
            <w:vAlign w:val="center"/>
          </w:tcPr>
          <w:p w14:paraId="508470E2" w14:textId="77777777" w:rsidR="008C3053" w:rsidRDefault="00000000">
            <w:r>
              <w:rPr>
                <w:rFonts w:ascii="Calibri" w:eastAsia="Calibri" w:hAnsi="Calibri" w:cs="Calibri"/>
                <w:color w:val="222222"/>
                <w:sz w:val="18"/>
                <w:szCs w:val="18"/>
              </w:rPr>
              <w:t>max. 3000</w:t>
            </w:r>
          </w:p>
        </w:tc>
      </w:tr>
      <w:tr w:rsidR="008C3053" w14:paraId="2F1164E7"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7969B56F" w14:textId="77777777" w:rsidR="008C3053" w:rsidRDefault="00000000">
            <w:r>
              <w:rPr>
                <w:rFonts w:ascii="Calibri" w:eastAsia="Calibri" w:hAnsi="Calibri" w:cs="Calibri"/>
                <w:color w:val="222222"/>
                <w:sz w:val="18"/>
                <w:szCs w:val="18"/>
              </w:rPr>
              <w:t>Viscosity at 100°C</w:t>
            </w:r>
          </w:p>
        </w:tc>
        <w:tc>
          <w:tcPr>
            <w:tcW w:w="2100" w:type="dxa"/>
            <w:shd w:val="clear" w:color="auto" w:fill="F7F9FB"/>
            <w:tcMar>
              <w:top w:w="80" w:type="dxa"/>
              <w:left w:w="120" w:type="dxa"/>
              <w:bottom w:w="80" w:type="dxa"/>
              <w:right w:w="120" w:type="dxa"/>
            </w:tcMar>
            <w:vAlign w:val="center"/>
          </w:tcPr>
          <w:p w14:paraId="6762640D" w14:textId="77777777" w:rsidR="008C3053" w:rsidRDefault="00000000">
            <w:r>
              <w:rPr>
                <w:rFonts w:ascii="Calibri" w:eastAsia="Calibri" w:hAnsi="Calibri" w:cs="Calibri"/>
                <w:color w:val="222222"/>
                <w:sz w:val="18"/>
                <w:szCs w:val="18"/>
              </w:rPr>
              <w:t>ASTM D 7042</w:t>
            </w:r>
          </w:p>
        </w:tc>
        <w:tc>
          <w:tcPr>
            <w:tcW w:w="900" w:type="dxa"/>
            <w:shd w:val="clear" w:color="auto" w:fill="F7F9FB"/>
            <w:tcMar>
              <w:top w:w="80" w:type="dxa"/>
              <w:left w:w="120" w:type="dxa"/>
              <w:bottom w:w="80" w:type="dxa"/>
              <w:right w:w="120" w:type="dxa"/>
            </w:tcMar>
            <w:vAlign w:val="center"/>
          </w:tcPr>
          <w:p w14:paraId="44A522F6" w14:textId="77777777" w:rsidR="008C3053" w:rsidRDefault="00000000">
            <w:r>
              <w:rPr>
                <w:rFonts w:ascii="Calibri" w:eastAsia="Calibri" w:hAnsi="Calibri" w:cs="Calibri"/>
                <w:color w:val="222222"/>
                <w:sz w:val="18"/>
                <w:szCs w:val="18"/>
              </w:rPr>
              <w:t>mm²/s</w:t>
            </w:r>
          </w:p>
        </w:tc>
        <w:tc>
          <w:tcPr>
            <w:tcW w:w="1600" w:type="dxa"/>
            <w:shd w:val="clear" w:color="auto" w:fill="F7F9FB"/>
            <w:tcMar>
              <w:top w:w="80" w:type="dxa"/>
              <w:left w:w="120" w:type="dxa"/>
              <w:bottom w:w="80" w:type="dxa"/>
              <w:right w:w="120" w:type="dxa"/>
            </w:tcMar>
            <w:vAlign w:val="center"/>
          </w:tcPr>
          <w:p w14:paraId="0E3B01D9" w14:textId="77777777" w:rsidR="008C3053" w:rsidRDefault="00000000">
            <w:r>
              <w:rPr>
                <w:rFonts w:ascii="Calibri" w:eastAsia="Calibri" w:hAnsi="Calibri" w:cs="Calibri"/>
                <w:color w:val="222222"/>
                <w:sz w:val="18"/>
                <w:szCs w:val="18"/>
              </w:rPr>
              <w:t>5.38</w:t>
            </w:r>
          </w:p>
        </w:tc>
        <w:tc>
          <w:tcPr>
            <w:tcW w:w="2100" w:type="dxa"/>
            <w:shd w:val="clear" w:color="auto" w:fill="F7F9FB"/>
            <w:tcMar>
              <w:top w:w="80" w:type="dxa"/>
              <w:left w:w="120" w:type="dxa"/>
              <w:bottom w:w="80" w:type="dxa"/>
              <w:right w:w="120" w:type="dxa"/>
            </w:tcMar>
            <w:vAlign w:val="center"/>
          </w:tcPr>
          <w:p w14:paraId="08C2AA71" w14:textId="77777777" w:rsidR="008C3053" w:rsidRDefault="00000000">
            <w:r>
              <w:rPr>
                <w:rFonts w:ascii="Calibri" w:eastAsia="Calibri" w:hAnsi="Calibri" w:cs="Calibri"/>
                <w:color w:val="222222"/>
                <w:sz w:val="18"/>
                <w:szCs w:val="18"/>
              </w:rPr>
              <w:t>max. 15</w:t>
            </w:r>
          </w:p>
        </w:tc>
      </w:tr>
      <w:tr w:rsidR="008C3053" w14:paraId="0A04B419"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4958C011" w14:textId="77777777" w:rsidR="008C3053" w:rsidRDefault="00000000">
            <w:r>
              <w:rPr>
                <w:rFonts w:ascii="Calibri" w:eastAsia="Calibri" w:hAnsi="Calibri" w:cs="Calibri"/>
                <w:color w:val="222222"/>
                <w:sz w:val="18"/>
                <w:szCs w:val="18"/>
              </w:rPr>
              <w:t>Pour Point</w:t>
            </w:r>
          </w:p>
        </w:tc>
        <w:tc>
          <w:tcPr>
            <w:tcW w:w="2100" w:type="dxa"/>
            <w:shd w:val="clear" w:color="auto" w:fill="FFFFFF"/>
            <w:tcMar>
              <w:top w:w="80" w:type="dxa"/>
              <w:left w:w="120" w:type="dxa"/>
              <w:bottom w:w="80" w:type="dxa"/>
              <w:right w:w="120" w:type="dxa"/>
            </w:tcMar>
            <w:vAlign w:val="center"/>
          </w:tcPr>
          <w:p w14:paraId="6CCD3752" w14:textId="77777777" w:rsidR="008C3053" w:rsidRDefault="00000000">
            <w:r>
              <w:rPr>
                <w:rFonts w:ascii="Calibri" w:eastAsia="Calibri" w:hAnsi="Calibri" w:cs="Calibri"/>
                <w:color w:val="222222"/>
                <w:sz w:val="18"/>
                <w:szCs w:val="18"/>
              </w:rPr>
              <w:t>IEC 61099 / ISO 3016</w:t>
            </w:r>
          </w:p>
        </w:tc>
        <w:tc>
          <w:tcPr>
            <w:tcW w:w="900" w:type="dxa"/>
            <w:shd w:val="clear" w:color="auto" w:fill="FFFFFF"/>
            <w:tcMar>
              <w:top w:w="80" w:type="dxa"/>
              <w:left w:w="120" w:type="dxa"/>
              <w:bottom w:w="80" w:type="dxa"/>
              <w:right w:w="120" w:type="dxa"/>
            </w:tcMar>
            <w:vAlign w:val="center"/>
          </w:tcPr>
          <w:p w14:paraId="17D03B41" w14:textId="77777777" w:rsidR="008C3053" w:rsidRDefault="00000000">
            <w:r>
              <w:rPr>
                <w:rFonts w:ascii="Calibri" w:eastAsia="Calibri" w:hAnsi="Calibri" w:cs="Calibri"/>
                <w:color w:val="222222"/>
                <w:sz w:val="18"/>
                <w:szCs w:val="18"/>
              </w:rPr>
              <w:t>°C</w:t>
            </w:r>
          </w:p>
        </w:tc>
        <w:tc>
          <w:tcPr>
            <w:tcW w:w="1600" w:type="dxa"/>
            <w:shd w:val="clear" w:color="auto" w:fill="FFFFFF"/>
            <w:tcMar>
              <w:top w:w="80" w:type="dxa"/>
              <w:left w:w="120" w:type="dxa"/>
              <w:bottom w:w="80" w:type="dxa"/>
              <w:right w:w="120" w:type="dxa"/>
            </w:tcMar>
            <w:vAlign w:val="center"/>
          </w:tcPr>
          <w:p w14:paraId="2A7DE6D6" w14:textId="77777777" w:rsidR="008C3053" w:rsidRDefault="00000000">
            <w:r>
              <w:rPr>
                <w:rFonts w:ascii="Calibri" w:eastAsia="Calibri" w:hAnsi="Calibri" w:cs="Calibri"/>
                <w:color w:val="222222"/>
                <w:sz w:val="18"/>
                <w:szCs w:val="18"/>
              </w:rPr>
              <w:t>−57 to −63</w:t>
            </w:r>
          </w:p>
        </w:tc>
        <w:tc>
          <w:tcPr>
            <w:tcW w:w="2100" w:type="dxa"/>
            <w:shd w:val="clear" w:color="auto" w:fill="FFFFFF"/>
            <w:tcMar>
              <w:top w:w="80" w:type="dxa"/>
              <w:left w:w="120" w:type="dxa"/>
              <w:bottom w:w="80" w:type="dxa"/>
              <w:right w:w="120" w:type="dxa"/>
            </w:tcMar>
            <w:vAlign w:val="center"/>
          </w:tcPr>
          <w:p w14:paraId="3B0D5863" w14:textId="77777777" w:rsidR="008C3053" w:rsidRDefault="00000000">
            <w:r>
              <w:rPr>
                <w:rFonts w:ascii="Calibri" w:eastAsia="Calibri" w:hAnsi="Calibri" w:cs="Calibri"/>
                <w:color w:val="222222"/>
                <w:sz w:val="18"/>
                <w:szCs w:val="18"/>
              </w:rPr>
              <w:t>max. −40</w:t>
            </w:r>
          </w:p>
        </w:tc>
      </w:tr>
      <w:tr w:rsidR="008C3053" w14:paraId="22F4011D"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717DC64C" w14:textId="77777777" w:rsidR="008C3053" w:rsidRDefault="00000000">
            <w:r>
              <w:rPr>
                <w:rFonts w:ascii="Calibri" w:eastAsia="Calibri" w:hAnsi="Calibri" w:cs="Calibri"/>
                <w:color w:val="222222"/>
                <w:sz w:val="18"/>
                <w:szCs w:val="18"/>
              </w:rPr>
              <w:t>Flash Point</w:t>
            </w:r>
          </w:p>
        </w:tc>
        <w:tc>
          <w:tcPr>
            <w:tcW w:w="2100" w:type="dxa"/>
            <w:shd w:val="clear" w:color="auto" w:fill="F7F9FB"/>
            <w:tcMar>
              <w:top w:w="80" w:type="dxa"/>
              <w:left w:w="120" w:type="dxa"/>
              <w:bottom w:w="80" w:type="dxa"/>
              <w:right w:w="120" w:type="dxa"/>
            </w:tcMar>
            <w:vAlign w:val="center"/>
          </w:tcPr>
          <w:p w14:paraId="012D39B0" w14:textId="77777777" w:rsidR="008C3053" w:rsidRDefault="00000000">
            <w:r>
              <w:rPr>
                <w:rFonts w:ascii="Calibri" w:eastAsia="Calibri" w:hAnsi="Calibri" w:cs="Calibri"/>
                <w:color w:val="222222"/>
                <w:sz w:val="18"/>
                <w:szCs w:val="18"/>
              </w:rPr>
              <w:t>IEC 61099 / ISO 2592</w:t>
            </w:r>
          </w:p>
        </w:tc>
        <w:tc>
          <w:tcPr>
            <w:tcW w:w="900" w:type="dxa"/>
            <w:shd w:val="clear" w:color="auto" w:fill="F7F9FB"/>
            <w:tcMar>
              <w:top w:w="80" w:type="dxa"/>
              <w:left w:w="120" w:type="dxa"/>
              <w:bottom w:w="80" w:type="dxa"/>
              <w:right w:w="120" w:type="dxa"/>
            </w:tcMar>
            <w:vAlign w:val="center"/>
          </w:tcPr>
          <w:p w14:paraId="3F0AD3F4" w14:textId="77777777" w:rsidR="008C3053" w:rsidRDefault="00000000">
            <w:r>
              <w:rPr>
                <w:rFonts w:ascii="Calibri" w:eastAsia="Calibri" w:hAnsi="Calibri" w:cs="Calibri"/>
                <w:color w:val="222222"/>
                <w:sz w:val="18"/>
                <w:szCs w:val="18"/>
              </w:rPr>
              <w:t>°C</w:t>
            </w:r>
          </w:p>
        </w:tc>
        <w:tc>
          <w:tcPr>
            <w:tcW w:w="1600" w:type="dxa"/>
            <w:shd w:val="clear" w:color="auto" w:fill="F7F9FB"/>
            <w:tcMar>
              <w:top w:w="80" w:type="dxa"/>
              <w:left w:w="120" w:type="dxa"/>
              <w:bottom w:w="80" w:type="dxa"/>
              <w:right w:w="120" w:type="dxa"/>
            </w:tcMar>
            <w:vAlign w:val="center"/>
          </w:tcPr>
          <w:p w14:paraId="1D720844" w14:textId="77777777" w:rsidR="008C3053" w:rsidRDefault="00000000">
            <w:r>
              <w:rPr>
                <w:rFonts w:ascii="Calibri" w:eastAsia="Calibri" w:hAnsi="Calibri" w:cs="Calibri"/>
                <w:color w:val="222222"/>
                <w:sz w:val="18"/>
                <w:szCs w:val="18"/>
              </w:rPr>
              <w:t>290</w:t>
            </w:r>
          </w:p>
        </w:tc>
        <w:tc>
          <w:tcPr>
            <w:tcW w:w="2100" w:type="dxa"/>
            <w:shd w:val="clear" w:color="auto" w:fill="F7F9FB"/>
            <w:tcMar>
              <w:top w:w="80" w:type="dxa"/>
              <w:left w:w="120" w:type="dxa"/>
              <w:bottom w:w="80" w:type="dxa"/>
              <w:right w:w="120" w:type="dxa"/>
            </w:tcMar>
            <w:vAlign w:val="center"/>
          </w:tcPr>
          <w:p w14:paraId="3AB3E8BA" w14:textId="77777777" w:rsidR="008C3053" w:rsidRDefault="00000000">
            <w:r>
              <w:rPr>
                <w:rFonts w:ascii="Calibri" w:eastAsia="Calibri" w:hAnsi="Calibri" w:cs="Calibri"/>
                <w:color w:val="222222"/>
                <w:sz w:val="18"/>
                <w:szCs w:val="18"/>
              </w:rPr>
              <w:t>min. 250</w:t>
            </w:r>
          </w:p>
        </w:tc>
      </w:tr>
      <w:tr w:rsidR="008C3053" w14:paraId="52067B08"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05DB6B56" w14:textId="77777777" w:rsidR="008C3053" w:rsidRDefault="00000000">
            <w:r>
              <w:rPr>
                <w:rFonts w:ascii="Calibri" w:eastAsia="Calibri" w:hAnsi="Calibri" w:cs="Calibri"/>
                <w:color w:val="222222"/>
                <w:sz w:val="18"/>
                <w:szCs w:val="18"/>
              </w:rPr>
              <w:t>Fire Point</w:t>
            </w:r>
          </w:p>
        </w:tc>
        <w:tc>
          <w:tcPr>
            <w:tcW w:w="2100" w:type="dxa"/>
            <w:shd w:val="clear" w:color="auto" w:fill="FFFFFF"/>
            <w:tcMar>
              <w:top w:w="80" w:type="dxa"/>
              <w:left w:w="120" w:type="dxa"/>
              <w:bottom w:w="80" w:type="dxa"/>
              <w:right w:w="120" w:type="dxa"/>
            </w:tcMar>
            <w:vAlign w:val="center"/>
          </w:tcPr>
          <w:p w14:paraId="4DB185C1" w14:textId="77777777" w:rsidR="008C3053" w:rsidRDefault="00000000">
            <w:r>
              <w:rPr>
                <w:rFonts w:ascii="Calibri" w:eastAsia="Calibri" w:hAnsi="Calibri" w:cs="Calibri"/>
                <w:color w:val="222222"/>
                <w:sz w:val="18"/>
                <w:szCs w:val="18"/>
              </w:rPr>
              <w:t>IEC 61099 / ISO 2592</w:t>
            </w:r>
          </w:p>
        </w:tc>
        <w:tc>
          <w:tcPr>
            <w:tcW w:w="900" w:type="dxa"/>
            <w:shd w:val="clear" w:color="auto" w:fill="FFFFFF"/>
            <w:tcMar>
              <w:top w:w="80" w:type="dxa"/>
              <w:left w:w="120" w:type="dxa"/>
              <w:bottom w:w="80" w:type="dxa"/>
              <w:right w:w="120" w:type="dxa"/>
            </w:tcMar>
            <w:vAlign w:val="center"/>
          </w:tcPr>
          <w:p w14:paraId="2E6509D7" w14:textId="77777777" w:rsidR="008C3053" w:rsidRDefault="00000000">
            <w:r>
              <w:rPr>
                <w:rFonts w:ascii="Calibri" w:eastAsia="Calibri" w:hAnsi="Calibri" w:cs="Calibri"/>
                <w:color w:val="222222"/>
                <w:sz w:val="18"/>
                <w:szCs w:val="18"/>
              </w:rPr>
              <w:t>°C</w:t>
            </w:r>
          </w:p>
        </w:tc>
        <w:tc>
          <w:tcPr>
            <w:tcW w:w="1600" w:type="dxa"/>
            <w:shd w:val="clear" w:color="auto" w:fill="FFFFFF"/>
            <w:tcMar>
              <w:top w:w="80" w:type="dxa"/>
              <w:left w:w="120" w:type="dxa"/>
              <w:bottom w:w="80" w:type="dxa"/>
              <w:right w:w="120" w:type="dxa"/>
            </w:tcMar>
            <w:vAlign w:val="center"/>
          </w:tcPr>
          <w:p w14:paraId="753756F1" w14:textId="77777777" w:rsidR="008C3053" w:rsidRDefault="00000000">
            <w:r>
              <w:rPr>
                <w:rFonts w:ascii="Calibri" w:eastAsia="Calibri" w:hAnsi="Calibri" w:cs="Calibri"/>
                <w:color w:val="222222"/>
                <w:sz w:val="18"/>
                <w:szCs w:val="18"/>
              </w:rPr>
              <w:t>316</w:t>
            </w:r>
          </w:p>
        </w:tc>
        <w:tc>
          <w:tcPr>
            <w:tcW w:w="2100" w:type="dxa"/>
            <w:shd w:val="clear" w:color="auto" w:fill="FFFFFF"/>
            <w:tcMar>
              <w:top w:w="80" w:type="dxa"/>
              <w:left w:w="120" w:type="dxa"/>
              <w:bottom w:w="80" w:type="dxa"/>
              <w:right w:w="120" w:type="dxa"/>
            </w:tcMar>
            <w:vAlign w:val="center"/>
          </w:tcPr>
          <w:p w14:paraId="670F5395" w14:textId="77777777" w:rsidR="008C3053" w:rsidRDefault="00000000">
            <w:r>
              <w:rPr>
                <w:rFonts w:ascii="Calibri" w:eastAsia="Calibri" w:hAnsi="Calibri" w:cs="Calibri"/>
                <w:color w:val="222222"/>
                <w:sz w:val="18"/>
                <w:szCs w:val="18"/>
              </w:rPr>
              <w:t>min. 300</w:t>
            </w:r>
          </w:p>
        </w:tc>
      </w:tr>
      <w:tr w:rsidR="008C3053" w14:paraId="558022ED"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5DAABE11" w14:textId="77777777" w:rsidR="008C3053" w:rsidRDefault="00000000">
            <w:r>
              <w:rPr>
                <w:rFonts w:ascii="Calibri" w:eastAsia="Calibri" w:hAnsi="Calibri" w:cs="Calibri"/>
                <w:color w:val="222222"/>
                <w:sz w:val="18"/>
                <w:szCs w:val="18"/>
              </w:rPr>
              <w:t>Neutralisation Value</w:t>
            </w:r>
          </w:p>
        </w:tc>
        <w:tc>
          <w:tcPr>
            <w:tcW w:w="2100" w:type="dxa"/>
            <w:shd w:val="clear" w:color="auto" w:fill="F7F9FB"/>
            <w:tcMar>
              <w:top w:w="80" w:type="dxa"/>
              <w:left w:w="120" w:type="dxa"/>
              <w:bottom w:w="80" w:type="dxa"/>
              <w:right w:w="120" w:type="dxa"/>
            </w:tcMar>
            <w:vAlign w:val="center"/>
          </w:tcPr>
          <w:p w14:paraId="7A4A7C0C" w14:textId="77777777" w:rsidR="008C3053" w:rsidRDefault="00000000">
            <w:r>
              <w:rPr>
                <w:rFonts w:ascii="Calibri" w:eastAsia="Calibri" w:hAnsi="Calibri" w:cs="Calibri"/>
                <w:color w:val="222222"/>
                <w:sz w:val="18"/>
                <w:szCs w:val="18"/>
              </w:rPr>
              <w:t>IEC 62021-3</w:t>
            </w:r>
          </w:p>
        </w:tc>
        <w:tc>
          <w:tcPr>
            <w:tcW w:w="900" w:type="dxa"/>
            <w:shd w:val="clear" w:color="auto" w:fill="F7F9FB"/>
            <w:tcMar>
              <w:top w:w="80" w:type="dxa"/>
              <w:left w:w="120" w:type="dxa"/>
              <w:bottom w:w="80" w:type="dxa"/>
              <w:right w:w="120" w:type="dxa"/>
            </w:tcMar>
            <w:vAlign w:val="center"/>
          </w:tcPr>
          <w:p w14:paraId="1685CB74" w14:textId="77777777" w:rsidR="008C3053" w:rsidRDefault="00000000">
            <w:r>
              <w:rPr>
                <w:rFonts w:ascii="Calibri" w:eastAsia="Calibri" w:hAnsi="Calibri" w:cs="Calibri"/>
                <w:color w:val="222222"/>
                <w:sz w:val="18"/>
                <w:szCs w:val="18"/>
              </w:rPr>
              <w:t>mg KOH/g</w:t>
            </w:r>
          </w:p>
        </w:tc>
        <w:tc>
          <w:tcPr>
            <w:tcW w:w="1600" w:type="dxa"/>
            <w:shd w:val="clear" w:color="auto" w:fill="F7F9FB"/>
            <w:tcMar>
              <w:top w:w="80" w:type="dxa"/>
              <w:left w:w="120" w:type="dxa"/>
              <w:bottom w:w="80" w:type="dxa"/>
              <w:right w:w="120" w:type="dxa"/>
            </w:tcMar>
            <w:vAlign w:val="center"/>
          </w:tcPr>
          <w:p w14:paraId="25DAD49E" w14:textId="77777777" w:rsidR="008C3053" w:rsidRDefault="00000000">
            <w:r>
              <w:rPr>
                <w:rFonts w:ascii="Calibri" w:eastAsia="Calibri" w:hAnsi="Calibri" w:cs="Calibri"/>
                <w:color w:val="222222"/>
                <w:sz w:val="18"/>
                <w:szCs w:val="18"/>
              </w:rPr>
              <w:t>&lt; 0.01</w:t>
            </w:r>
          </w:p>
        </w:tc>
        <w:tc>
          <w:tcPr>
            <w:tcW w:w="2100" w:type="dxa"/>
            <w:shd w:val="clear" w:color="auto" w:fill="F7F9FB"/>
            <w:tcMar>
              <w:top w:w="80" w:type="dxa"/>
              <w:left w:w="120" w:type="dxa"/>
              <w:bottom w:w="80" w:type="dxa"/>
              <w:right w:w="120" w:type="dxa"/>
            </w:tcMar>
            <w:vAlign w:val="center"/>
          </w:tcPr>
          <w:p w14:paraId="571B8312" w14:textId="77777777" w:rsidR="008C3053" w:rsidRDefault="00000000">
            <w:r>
              <w:rPr>
                <w:rFonts w:ascii="Calibri" w:eastAsia="Calibri" w:hAnsi="Calibri" w:cs="Calibri"/>
                <w:color w:val="222222"/>
                <w:sz w:val="18"/>
                <w:szCs w:val="18"/>
              </w:rPr>
              <w:t>≤ 0.03</w:t>
            </w:r>
          </w:p>
        </w:tc>
      </w:tr>
      <w:tr w:rsidR="008C3053" w14:paraId="6CFDCBCA"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2FC8D2B0" w14:textId="77777777" w:rsidR="008C3053" w:rsidRDefault="00000000">
            <w:r>
              <w:rPr>
                <w:rFonts w:ascii="Calibri" w:eastAsia="Calibri" w:hAnsi="Calibri" w:cs="Calibri"/>
                <w:color w:val="222222"/>
                <w:sz w:val="18"/>
                <w:szCs w:val="18"/>
              </w:rPr>
              <w:t>Water Content</w:t>
            </w:r>
          </w:p>
        </w:tc>
        <w:tc>
          <w:tcPr>
            <w:tcW w:w="2100" w:type="dxa"/>
            <w:shd w:val="clear" w:color="auto" w:fill="FFFFFF"/>
            <w:tcMar>
              <w:top w:w="80" w:type="dxa"/>
              <w:left w:w="120" w:type="dxa"/>
              <w:bottom w:w="80" w:type="dxa"/>
              <w:right w:w="120" w:type="dxa"/>
            </w:tcMar>
            <w:vAlign w:val="center"/>
          </w:tcPr>
          <w:p w14:paraId="464775B1" w14:textId="77777777" w:rsidR="008C3053" w:rsidRDefault="00000000">
            <w:r>
              <w:rPr>
                <w:rFonts w:ascii="Calibri" w:eastAsia="Calibri" w:hAnsi="Calibri" w:cs="Calibri"/>
                <w:color w:val="222222"/>
                <w:sz w:val="18"/>
                <w:szCs w:val="18"/>
              </w:rPr>
              <w:t>IEC 60814</w:t>
            </w:r>
          </w:p>
        </w:tc>
        <w:tc>
          <w:tcPr>
            <w:tcW w:w="900" w:type="dxa"/>
            <w:shd w:val="clear" w:color="auto" w:fill="FFFFFF"/>
            <w:tcMar>
              <w:top w:w="80" w:type="dxa"/>
              <w:left w:w="120" w:type="dxa"/>
              <w:bottom w:w="80" w:type="dxa"/>
              <w:right w:w="120" w:type="dxa"/>
            </w:tcMar>
            <w:vAlign w:val="center"/>
          </w:tcPr>
          <w:p w14:paraId="3E7AD347" w14:textId="77777777" w:rsidR="008C3053" w:rsidRDefault="00000000">
            <w:r>
              <w:rPr>
                <w:rFonts w:ascii="Calibri" w:eastAsia="Calibri" w:hAnsi="Calibri" w:cs="Calibri"/>
                <w:color w:val="222222"/>
                <w:sz w:val="18"/>
                <w:szCs w:val="18"/>
              </w:rPr>
              <w:t>mg H2O/kg</w:t>
            </w:r>
          </w:p>
        </w:tc>
        <w:tc>
          <w:tcPr>
            <w:tcW w:w="1600" w:type="dxa"/>
            <w:shd w:val="clear" w:color="auto" w:fill="FFFFFF"/>
            <w:tcMar>
              <w:top w:w="80" w:type="dxa"/>
              <w:left w:w="120" w:type="dxa"/>
              <w:bottom w:w="80" w:type="dxa"/>
              <w:right w:w="120" w:type="dxa"/>
            </w:tcMar>
            <w:vAlign w:val="center"/>
          </w:tcPr>
          <w:p w14:paraId="09082BAE" w14:textId="77777777" w:rsidR="008C3053" w:rsidRDefault="00000000">
            <w:r>
              <w:rPr>
                <w:rFonts w:ascii="Calibri" w:eastAsia="Calibri" w:hAnsi="Calibri" w:cs="Calibri"/>
                <w:color w:val="222222"/>
                <w:sz w:val="18"/>
                <w:szCs w:val="18"/>
              </w:rPr>
              <w:t>3</w:t>
            </w:r>
          </w:p>
        </w:tc>
        <w:tc>
          <w:tcPr>
            <w:tcW w:w="2100" w:type="dxa"/>
            <w:shd w:val="clear" w:color="auto" w:fill="FFFFFF"/>
            <w:tcMar>
              <w:top w:w="80" w:type="dxa"/>
              <w:left w:w="120" w:type="dxa"/>
              <w:bottom w:w="80" w:type="dxa"/>
              <w:right w:w="120" w:type="dxa"/>
            </w:tcMar>
            <w:vAlign w:val="center"/>
          </w:tcPr>
          <w:p w14:paraId="1980605F" w14:textId="77777777" w:rsidR="008C3053" w:rsidRDefault="00000000">
            <w:r>
              <w:rPr>
                <w:rFonts w:ascii="Calibri" w:eastAsia="Calibri" w:hAnsi="Calibri" w:cs="Calibri"/>
                <w:color w:val="222222"/>
                <w:sz w:val="18"/>
                <w:szCs w:val="18"/>
              </w:rPr>
              <w:t>≤ 200</w:t>
            </w:r>
          </w:p>
        </w:tc>
      </w:tr>
      <w:tr w:rsidR="008C3053" w14:paraId="54C28E0A"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5F7FF5D3" w14:textId="77777777" w:rsidR="008C3053" w:rsidRDefault="00000000">
            <w:r>
              <w:rPr>
                <w:rFonts w:ascii="Calibri" w:eastAsia="Calibri" w:hAnsi="Calibri" w:cs="Calibri"/>
                <w:color w:val="222222"/>
                <w:sz w:val="18"/>
                <w:szCs w:val="18"/>
              </w:rPr>
              <w:t>Breakdown Voltage</w:t>
            </w:r>
          </w:p>
        </w:tc>
        <w:tc>
          <w:tcPr>
            <w:tcW w:w="2100" w:type="dxa"/>
            <w:shd w:val="clear" w:color="auto" w:fill="F7F9FB"/>
            <w:tcMar>
              <w:top w:w="80" w:type="dxa"/>
              <w:left w:w="120" w:type="dxa"/>
              <w:bottom w:w="80" w:type="dxa"/>
              <w:right w:w="120" w:type="dxa"/>
            </w:tcMar>
            <w:vAlign w:val="center"/>
          </w:tcPr>
          <w:p w14:paraId="4B0679CA" w14:textId="77777777" w:rsidR="008C3053" w:rsidRDefault="00000000">
            <w:r>
              <w:rPr>
                <w:rFonts w:ascii="Calibri" w:eastAsia="Calibri" w:hAnsi="Calibri" w:cs="Calibri"/>
                <w:color w:val="222222"/>
                <w:sz w:val="18"/>
                <w:szCs w:val="18"/>
              </w:rPr>
              <w:t>IEC 60156</w:t>
            </w:r>
          </w:p>
        </w:tc>
        <w:tc>
          <w:tcPr>
            <w:tcW w:w="900" w:type="dxa"/>
            <w:shd w:val="clear" w:color="auto" w:fill="F7F9FB"/>
            <w:tcMar>
              <w:top w:w="80" w:type="dxa"/>
              <w:left w:w="120" w:type="dxa"/>
              <w:bottom w:w="80" w:type="dxa"/>
              <w:right w:w="120" w:type="dxa"/>
            </w:tcMar>
            <w:vAlign w:val="center"/>
          </w:tcPr>
          <w:p w14:paraId="527B27ED" w14:textId="77777777" w:rsidR="008C3053" w:rsidRDefault="00000000">
            <w:r>
              <w:rPr>
                <w:rFonts w:ascii="Calibri" w:eastAsia="Calibri" w:hAnsi="Calibri" w:cs="Calibri"/>
                <w:color w:val="222222"/>
                <w:sz w:val="18"/>
                <w:szCs w:val="18"/>
              </w:rPr>
              <w:t>kV</w:t>
            </w:r>
          </w:p>
        </w:tc>
        <w:tc>
          <w:tcPr>
            <w:tcW w:w="1600" w:type="dxa"/>
            <w:shd w:val="clear" w:color="auto" w:fill="F7F9FB"/>
            <w:tcMar>
              <w:top w:w="80" w:type="dxa"/>
              <w:left w:w="120" w:type="dxa"/>
              <w:bottom w:w="80" w:type="dxa"/>
              <w:right w:w="120" w:type="dxa"/>
            </w:tcMar>
            <w:vAlign w:val="center"/>
          </w:tcPr>
          <w:p w14:paraId="59B79E5D" w14:textId="77777777" w:rsidR="008C3053" w:rsidRDefault="00000000">
            <w:r>
              <w:rPr>
                <w:rFonts w:ascii="Calibri" w:eastAsia="Calibri" w:hAnsi="Calibri" w:cs="Calibri"/>
                <w:color w:val="222222"/>
                <w:sz w:val="18"/>
                <w:szCs w:val="18"/>
              </w:rPr>
              <w:t>73</w:t>
            </w:r>
          </w:p>
        </w:tc>
        <w:tc>
          <w:tcPr>
            <w:tcW w:w="2100" w:type="dxa"/>
            <w:shd w:val="clear" w:color="auto" w:fill="F7F9FB"/>
            <w:tcMar>
              <w:top w:w="80" w:type="dxa"/>
              <w:left w:w="120" w:type="dxa"/>
              <w:bottom w:w="80" w:type="dxa"/>
              <w:right w:w="120" w:type="dxa"/>
            </w:tcMar>
            <w:vAlign w:val="center"/>
          </w:tcPr>
          <w:p w14:paraId="74434BDF" w14:textId="77777777" w:rsidR="008C3053" w:rsidRDefault="00000000">
            <w:r>
              <w:rPr>
                <w:rFonts w:ascii="Calibri" w:eastAsia="Calibri" w:hAnsi="Calibri" w:cs="Calibri"/>
                <w:color w:val="222222"/>
                <w:sz w:val="18"/>
                <w:szCs w:val="18"/>
              </w:rPr>
              <w:t>&gt; 45</w:t>
            </w:r>
          </w:p>
        </w:tc>
      </w:tr>
      <w:tr w:rsidR="008C3053" w14:paraId="61A16085"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46D0025B" w14:textId="77777777" w:rsidR="008C3053" w:rsidRDefault="00000000">
            <w:r>
              <w:rPr>
                <w:rFonts w:ascii="Calibri" w:eastAsia="Calibri" w:hAnsi="Calibri" w:cs="Calibri"/>
                <w:color w:val="222222"/>
                <w:sz w:val="18"/>
                <w:szCs w:val="18"/>
              </w:rPr>
              <w:t>Dielectric Dissipation Factor (90°C)</w:t>
            </w:r>
          </w:p>
        </w:tc>
        <w:tc>
          <w:tcPr>
            <w:tcW w:w="2100" w:type="dxa"/>
            <w:shd w:val="clear" w:color="auto" w:fill="FFFFFF"/>
            <w:tcMar>
              <w:top w:w="80" w:type="dxa"/>
              <w:left w:w="120" w:type="dxa"/>
              <w:bottom w:w="80" w:type="dxa"/>
              <w:right w:w="120" w:type="dxa"/>
            </w:tcMar>
            <w:vAlign w:val="center"/>
          </w:tcPr>
          <w:p w14:paraId="34F7260A" w14:textId="77777777" w:rsidR="008C3053" w:rsidRDefault="00000000">
            <w:r>
              <w:rPr>
                <w:rFonts w:ascii="Calibri" w:eastAsia="Calibri" w:hAnsi="Calibri" w:cs="Calibri"/>
                <w:color w:val="222222"/>
                <w:sz w:val="18"/>
                <w:szCs w:val="18"/>
              </w:rPr>
              <w:t>IEC 60247</w:t>
            </w:r>
          </w:p>
        </w:tc>
        <w:tc>
          <w:tcPr>
            <w:tcW w:w="900" w:type="dxa"/>
            <w:shd w:val="clear" w:color="auto" w:fill="FFFFFF"/>
            <w:tcMar>
              <w:top w:w="80" w:type="dxa"/>
              <w:left w:w="120" w:type="dxa"/>
              <w:bottom w:w="80" w:type="dxa"/>
              <w:right w:w="120" w:type="dxa"/>
            </w:tcMar>
            <w:vAlign w:val="center"/>
          </w:tcPr>
          <w:p w14:paraId="087B2454" w14:textId="77777777" w:rsidR="008C3053" w:rsidRDefault="00000000">
            <w:r>
              <w:rPr>
                <w:rFonts w:ascii="Calibri" w:eastAsia="Calibri" w:hAnsi="Calibri" w:cs="Calibri"/>
                <w:color w:val="222222"/>
                <w:sz w:val="18"/>
                <w:szCs w:val="18"/>
              </w:rPr>
              <w:t>-</w:t>
            </w:r>
          </w:p>
        </w:tc>
        <w:tc>
          <w:tcPr>
            <w:tcW w:w="1600" w:type="dxa"/>
            <w:shd w:val="clear" w:color="auto" w:fill="FFFFFF"/>
            <w:tcMar>
              <w:top w:w="80" w:type="dxa"/>
              <w:left w:w="120" w:type="dxa"/>
              <w:bottom w:w="80" w:type="dxa"/>
              <w:right w:w="120" w:type="dxa"/>
            </w:tcMar>
            <w:vAlign w:val="center"/>
          </w:tcPr>
          <w:p w14:paraId="772D640F" w14:textId="77777777" w:rsidR="008C3053" w:rsidRDefault="00000000">
            <w:r>
              <w:rPr>
                <w:rFonts w:ascii="Calibri" w:eastAsia="Calibri" w:hAnsi="Calibri" w:cs="Calibri"/>
                <w:color w:val="222222"/>
                <w:sz w:val="18"/>
                <w:szCs w:val="18"/>
              </w:rPr>
              <w:t>0.006</w:t>
            </w:r>
          </w:p>
        </w:tc>
        <w:tc>
          <w:tcPr>
            <w:tcW w:w="2100" w:type="dxa"/>
            <w:shd w:val="clear" w:color="auto" w:fill="FFFFFF"/>
            <w:tcMar>
              <w:top w:w="80" w:type="dxa"/>
              <w:left w:w="120" w:type="dxa"/>
              <w:bottom w:w="80" w:type="dxa"/>
              <w:right w:w="120" w:type="dxa"/>
            </w:tcMar>
            <w:vAlign w:val="center"/>
          </w:tcPr>
          <w:p w14:paraId="23648079" w14:textId="77777777" w:rsidR="008C3053" w:rsidRDefault="00000000">
            <w:r>
              <w:rPr>
                <w:rFonts w:ascii="Calibri" w:eastAsia="Calibri" w:hAnsi="Calibri" w:cs="Calibri"/>
                <w:color w:val="222222"/>
                <w:sz w:val="18"/>
                <w:szCs w:val="18"/>
              </w:rPr>
              <w:t>≤ 0.03</w:t>
            </w:r>
          </w:p>
        </w:tc>
      </w:tr>
      <w:tr w:rsidR="008C3053" w14:paraId="48A8A6F2"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0700C1DC" w14:textId="77777777" w:rsidR="008C3053" w:rsidRDefault="00000000">
            <w:r>
              <w:rPr>
                <w:rFonts w:ascii="Calibri" w:eastAsia="Calibri" w:hAnsi="Calibri" w:cs="Calibri"/>
                <w:color w:val="222222"/>
                <w:sz w:val="18"/>
                <w:szCs w:val="18"/>
              </w:rPr>
              <w:t>DC Resistivity at 90°C</w:t>
            </w:r>
          </w:p>
        </w:tc>
        <w:tc>
          <w:tcPr>
            <w:tcW w:w="2100" w:type="dxa"/>
            <w:shd w:val="clear" w:color="auto" w:fill="F7F9FB"/>
            <w:tcMar>
              <w:top w:w="80" w:type="dxa"/>
              <w:left w:w="120" w:type="dxa"/>
              <w:bottom w:w="80" w:type="dxa"/>
              <w:right w:w="120" w:type="dxa"/>
            </w:tcMar>
            <w:vAlign w:val="center"/>
          </w:tcPr>
          <w:p w14:paraId="4319CBD8" w14:textId="77777777" w:rsidR="008C3053" w:rsidRDefault="00000000">
            <w:r>
              <w:rPr>
                <w:rFonts w:ascii="Calibri" w:eastAsia="Calibri" w:hAnsi="Calibri" w:cs="Calibri"/>
                <w:color w:val="222222"/>
                <w:sz w:val="18"/>
                <w:szCs w:val="18"/>
              </w:rPr>
              <w:t>IEC 60247</w:t>
            </w:r>
          </w:p>
        </w:tc>
        <w:tc>
          <w:tcPr>
            <w:tcW w:w="900" w:type="dxa"/>
            <w:shd w:val="clear" w:color="auto" w:fill="F7F9FB"/>
            <w:tcMar>
              <w:top w:w="80" w:type="dxa"/>
              <w:left w:w="120" w:type="dxa"/>
              <w:bottom w:w="80" w:type="dxa"/>
              <w:right w:w="120" w:type="dxa"/>
            </w:tcMar>
            <w:vAlign w:val="center"/>
          </w:tcPr>
          <w:p w14:paraId="4FADFCC7" w14:textId="77777777" w:rsidR="008C3053" w:rsidRDefault="00000000">
            <w:proofErr w:type="spellStart"/>
            <w:r>
              <w:rPr>
                <w:rFonts w:ascii="Calibri" w:eastAsia="Calibri" w:hAnsi="Calibri" w:cs="Calibri"/>
                <w:color w:val="222222"/>
                <w:sz w:val="18"/>
                <w:szCs w:val="18"/>
              </w:rPr>
              <w:t>GΩ·m</w:t>
            </w:r>
            <w:proofErr w:type="spellEnd"/>
          </w:p>
        </w:tc>
        <w:tc>
          <w:tcPr>
            <w:tcW w:w="1600" w:type="dxa"/>
            <w:shd w:val="clear" w:color="auto" w:fill="F7F9FB"/>
            <w:tcMar>
              <w:top w:w="80" w:type="dxa"/>
              <w:left w:w="120" w:type="dxa"/>
              <w:bottom w:w="80" w:type="dxa"/>
              <w:right w:w="120" w:type="dxa"/>
            </w:tcMar>
            <w:vAlign w:val="center"/>
          </w:tcPr>
          <w:p w14:paraId="60C739EE" w14:textId="77777777" w:rsidR="008C3053" w:rsidRDefault="00000000">
            <w:r>
              <w:rPr>
                <w:rFonts w:ascii="Calibri" w:eastAsia="Calibri" w:hAnsi="Calibri" w:cs="Calibri"/>
                <w:color w:val="222222"/>
                <w:sz w:val="18"/>
                <w:szCs w:val="18"/>
              </w:rPr>
              <w:t>15</w:t>
            </w:r>
          </w:p>
        </w:tc>
        <w:tc>
          <w:tcPr>
            <w:tcW w:w="2100" w:type="dxa"/>
            <w:shd w:val="clear" w:color="auto" w:fill="F7F9FB"/>
            <w:tcMar>
              <w:top w:w="80" w:type="dxa"/>
              <w:left w:w="120" w:type="dxa"/>
              <w:bottom w:w="80" w:type="dxa"/>
              <w:right w:w="120" w:type="dxa"/>
            </w:tcMar>
            <w:vAlign w:val="center"/>
          </w:tcPr>
          <w:p w14:paraId="56063EEB" w14:textId="77777777" w:rsidR="008C3053" w:rsidRDefault="00000000">
            <w:r>
              <w:rPr>
                <w:rFonts w:ascii="Calibri" w:eastAsia="Calibri" w:hAnsi="Calibri" w:cs="Calibri"/>
                <w:color w:val="222222"/>
                <w:sz w:val="18"/>
                <w:szCs w:val="18"/>
              </w:rPr>
              <w:t>min. 2</w:t>
            </w:r>
          </w:p>
        </w:tc>
      </w:tr>
      <w:tr w:rsidR="008C3053" w14:paraId="4D394CF4"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09196922" w14:textId="77777777" w:rsidR="008C3053" w:rsidRDefault="00000000">
            <w:r>
              <w:rPr>
                <w:rFonts w:ascii="Calibri" w:eastAsia="Calibri" w:hAnsi="Calibri" w:cs="Calibri"/>
                <w:color w:val="222222"/>
                <w:sz w:val="18"/>
                <w:szCs w:val="18"/>
              </w:rPr>
              <w:t xml:space="preserve">Corrosive </w:t>
            </w:r>
            <w:proofErr w:type="spellStart"/>
            <w:r>
              <w:rPr>
                <w:rFonts w:ascii="Calibri" w:eastAsia="Calibri" w:hAnsi="Calibri" w:cs="Calibri"/>
                <w:color w:val="222222"/>
                <w:sz w:val="18"/>
                <w:szCs w:val="18"/>
              </w:rPr>
              <w:t>Sulfur</w:t>
            </w:r>
            <w:proofErr w:type="spellEnd"/>
          </w:p>
        </w:tc>
        <w:tc>
          <w:tcPr>
            <w:tcW w:w="2100" w:type="dxa"/>
            <w:shd w:val="clear" w:color="auto" w:fill="FFFFFF"/>
            <w:tcMar>
              <w:top w:w="80" w:type="dxa"/>
              <w:left w:w="120" w:type="dxa"/>
              <w:bottom w:w="80" w:type="dxa"/>
              <w:right w:w="120" w:type="dxa"/>
            </w:tcMar>
            <w:vAlign w:val="center"/>
          </w:tcPr>
          <w:p w14:paraId="2EE30150" w14:textId="77777777" w:rsidR="008C3053" w:rsidRDefault="00000000">
            <w:r>
              <w:rPr>
                <w:rFonts w:ascii="Calibri" w:eastAsia="Calibri" w:hAnsi="Calibri" w:cs="Calibri"/>
                <w:color w:val="222222"/>
                <w:sz w:val="18"/>
                <w:szCs w:val="18"/>
              </w:rPr>
              <w:t>IEC 62535</w:t>
            </w:r>
          </w:p>
        </w:tc>
        <w:tc>
          <w:tcPr>
            <w:tcW w:w="900" w:type="dxa"/>
            <w:shd w:val="clear" w:color="auto" w:fill="FFFFFF"/>
            <w:tcMar>
              <w:top w:w="80" w:type="dxa"/>
              <w:left w:w="120" w:type="dxa"/>
              <w:bottom w:w="80" w:type="dxa"/>
              <w:right w:w="120" w:type="dxa"/>
            </w:tcMar>
            <w:vAlign w:val="center"/>
          </w:tcPr>
          <w:p w14:paraId="55B62A3C" w14:textId="77777777" w:rsidR="008C3053" w:rsidRDefault="00000000">
            <w:r>
              <w:rPr>
                <w:rFonts w:ascii="Calibri" w:eastAsia="Calibri" w:hAnsi="Calibri" w:cs="Calibri"/>
                <w:color w:val="222222"/>
                <w:sz w:val="18"/>
                <w:szCs w:val="18"/>
              </w:rPr>
              <w:t>-</w:t>
            </w:r>
          </w:p>
        </w:tc>
        <w:tc>
          <w:tcPr>
            <w:tcW w:w="1600" w:type="dxa"/>
            <w:shd w:val="clear" w:color="auto" w:fill="FFFFFF"/>
            <w:tcMar>
              <w:top w:w="80" w:type="dxa"/>
              <w:left w:w="120" w:type="dxa"/>
              <w:bottom w:w="80" w:type="dxa"/>
              <w:right w:w="120" w:type="dxa"/>
            </w:tcMar>
            <w:vAlign w:val="center"/>
          </w:tcPr>
          <w:p w14:paraId="487F2746" w14:textId="77777777" w:rsidR="008C3053" w:rsidRDefault="00000000">
            <w:r>
              <w:rPr>
                <w:rFonts w:ascii="Calibri" w:eastAsia="Calibri" w:hAnsi="Calibri" w:cs="Calibri"/>
                <w:color w:val="222222"/>
                <w:sz w:val="18"/>
                <w:szCs w:val="18"/>
              </w:rPr>
              <w:t>Non-corrosive</w:t>
            </w:r>
          </w:p>
        </w:tc>
        <w:tc>
          <w:tcPr>
            <w:tcW w:w="2100" w:type="dxa"/>
            <w:shd w:val="clear" w:color="auto" w:fill="FFFFFF"/>
            <w:tcMar>
              <w:top w:w="80" w:type="dxa"/>
              <w:left w:w="120" w:type="dxa"/>
              <w:bottom w:w="80" w:type="dxa"/>
              <w:right w:w="120" w:type="dxa"/>
            </w:tcMar>
            <w:vAlign w:val="center"/>
          </w:tcPr>
          <w:p w14:paraId="51127C59" w14:textId="77777777" w:rsidR="008C3053" w:rsidRDefault="00000000">
            <w:r>
              <w:rPr>
                <w:rFonts w:ascii="Calibri" w:eastAsia="Calibri" w:hAnsi="Calibri" w:cs="Calibri"/>
                <w:color w:val="222222"/>
                <w:sz w:val="18"/>
                <w:szCs w:val="18"/>
              </w:rPr>
              <w:t>Negative</w:t>
            </w:r>
          </w:p>
        </w:tc>
      </w:tr>
      <w:tr w:rsidR="008C3053" w14:paraId="3C51CB24"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2A4A18B0" w14:textId="77777777" w:rsidR="008C3053" w:rsidRDefault="00000000">
            <w:r>
              <w:rPr>
                <w:rFonts w:ascii="Calibri" w:eastAsia="Calibri" w:hAnsi="Calibri" w:cs="Calibri"/>
                <w:color w:val="222222"/>
                <w:sz w:val="18"/>
                <w:szCs w:val="18"/>
              </w:rPr>
              <w:t>Oxidation Stability 164h – Total Acidity</w:t>
            </w:r>
          </w:p>
        </w:tc>
        <w:tc>
          <w:tcPr>
            <w:tcW w:w="2100" w:type="dxa"/>
            <w:shd w:val="clear" w:color="auto" w:fill="F7F9FB"/>
            <w:tcMar>
              <w:top w:w="80" w:type="dxa"/>
              <w:left w:w="120" w:type="dxa"/>
              <w:bottom w:w="80" w:type="dxa"/>
              <w:right w:w="120" w:type="dxa"/>
            </w:tcMar>
            <w:vAlign w:val="center"/>
          </w:tcPr>
          <w:p w14:paraId="77A1EEED" w14:textId="77777777" w:rsidR="008C3053" w:rsidRDefault="00000000">
            <w:r>
              <w:rPr>
                <w:rFonts w:ascii="Calibri" w:eastAsia="Calibri" w:hAnsi="Calibri" w:cs="Calibri"/>
                <w:color w:val="222222"/>
                <w:sz w:val="18"/>
                <w:szCs w:val="18"/>
              </w:rPr>
              <w:t>IEC 61125</w:t>
            </w:r>
          </w:p>
        </w:tc>
        <w:tc>
          <w:tcPr>
            <w:tcW w:w="900" w:type="dxa"/>
            <w:shd w:val="clear" w:color="auto" w:fill="F7F9FB"/>
            <w:tcMar>
              <w:top w:w="80" w:type="dxa"/>
              <w:left w:w="120" w:type="dxa"/>
              <w:bottom w:w="80" w:type="dxa"/>
              <w:right w:w="120" w:type="dxa"/>
            </w:tcMar>
            <w:vAlign w:val="center"/>
          </w:tcPr>
          <w:p w14:paraId="1A57F5E2" w14:textId="77777777" w:rsidR="008C3053" w:rsidRDefault="00000000">
            <w:r>
              <w:rPr>
                <w:rFonts w:ascii="Calibri" w:eastAsia="Calibri" w:hAnsi="Calibri" w:cs="Calibri"/>
                <w:color w:val="222222"/>
                <w:sz w:val="18"/>
                <w:szCs w:val="18"/>
              </w:rPr>
              <w:t>mg KOH/g</w:t>
            </w:r>
          </w:p>
        </w:tc>
        <w:tc>
          <w:tcPr>
            <w:tcW w:w="1600" w:type="dxa"/>
            <w:shd w:val="clear" w:color="auto" w:fill="F7F9FB"/>
            <w:tcMar>
              <w:top w:w="80" w:type="dxa"/>
              <w:left w:w="120" w:type="dxa"/>
              <w:bottom w:w="80" w:type="dxa"/>
              <w:right w:w="120" w:type="dxa"/>
            </w:tcMar>
            <w:vAlign w:val="center"/>
          </w:tcPr>
          <w:p w14:paraId="3B809546" w14:textId="77777777" w:rsidR="008C3053" w:rsidRDefault="00000000">
            <w:r>
              <w:rPr>
                <w:rFonts w:ascii="Calibri" w:eastAsia="Calibri" w:hAnsi="Calibri" w:cs="Calibri"/>
                <w:color w:val="222222"/>
                <w:sz w:val="18"/>
                <w:szCs w:val="18"/>
              </w:rPr>
              <w:t>0.10</w:t>
            </w:r>
          </w:p>
        </w:tc>
        <w:tc>
          <w:tcPr>
            <w:tcW w:w="2100" w:type="dxa"/>
            <w:shd w:val="clear" w:color="auto" w:fill="F7F9FB"/>
            <w:tcMar>
              <w:top w:w="80" w:type="dxa"/>
              <w:left w:w="120" w:type="dxa"/>
              <w:bottom w:w="80" w:type="dxa"/>
              <w:right w:w="120" w:type="dxa"/>
            </w:tcMar>
            <w:vAlign w:val="center"/>
          </w:tcPr>
          <w:p w14:paraId="4EEB84C8" w14:textId="77777777" w:rsidR="008C3053" w:rsidRDefault="00000000">
            <w:r>
              <w:rPr>
                <w:rFonts w:ascii="Calibri" w:eastAsia="Calibri" w:hAnsi="Calibri" w:cs="Calibri"/>
                <w:color w:val="222222"/>
                <w:sz w:val="18"/>
                <w:szCs w:val="18"/>
              </w:rPr>
              <w:t>max. 0.3</w:t>
            </w:r>
          </w:p>
        </w:tc>
      </w:tr>
      <w:tr w:rsidR="008C3053" w14:paraId="2418243A"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28EAFFCB" w14:textId="77777777" w:rsidR="008C3053" w:rsidRDefault="00000000">
            <w:r>
              <w:rPr>
                <w:rFonts w:ascii="Calibri" w:eastAsia="Calibri" w:hAnsi="Calibri" w:cs="Calibri"/>
                <w:color w:val="222222"/>
                <w:sz w:val="18"/>
                <w:szCs w:val="18"/>
              </w:rPr>
              <w:t>Oxidation Stability 164h – Sludge</w:t>
            </w:r>
          </w:p>
        </w:tc>
        <w:tc>
          <w:tcPr>
            <w:tcW w:w="2100" w:type="dxa"/>
            <w:shd w:val="clear" w:color="auto" w:fill="FFFFFF"/>
            <w:tcMar>
              <w:top w:w="80" w:type="dxa"/>
              <w:left w:w="120" w:type="dxa"/>
              <w:bottom w:w="80" w:type="dxa"/>
              <w:right w:w="120" w:type="dxa"/>
            </w:tcMar>
            <w:vAlign w:val="center"/>
          </w:tcPr>
          <w:p w14:paraId="5A63CECF" w14:textId="77777777" w:rsidR="008C3053" w:rsidRDefault="00000000">
            <w:r>
              <w:rPr>
                <w:rFonts w:ascii="Calibri" w:eastAsia="Calibri" w:hAnsi="Calibri" w:cs="Calibri"/>
                <w:color w:val="222222"/>
                <w:sz w:val="18"/>
                <w:szCs w:val="18"/>
              </w:rPr>
              <w:t>IEC 61125</w:t>
            </w:r>
          </w:p>
        </w:tc>
        <w:tc>
          <w:tcPr>
            <w:tcW w:w="900" w:type="dxa"/>
            <w:shd w:val="clear" w:color="auto" w:fill="FFFFFF"/>
            <w:tcMar>
              <w:top w:w="80" w:type="dxa"/>
              <w:left w:w="120" w:type="dxa"/>
              <w:bottom w:w="80" w:type="dxa"/>
              <w:right w:w="120" w:type="dxa"/>
            </w:tcMar>
            <w:vAlign w:val="center"/>
          </w:tcPr>
          <w:p w14:paraId="4201C0A7" w14:textId="77777777" w:rsidR="008C3053" w:rsidRDefault="00000000">
            <w:r>
              <w:rPr>
                <w:rFonts w:ascii="Calibri" w:eastAsia="Calibri" w:hAnsi="Calibri" w:cs="Calibri"/>
                <w:color w:val="222222"/>
                <w:sz w:val="18"/>
                <w:szCs w:val="18"/>
              </w:rPr>
              <w:t>%</w:t>
            </w:r>
          </w:p>
        </w:tc>
        <w:tc>
          <w:tcPr>
            <w:tcW w:w="1600" w:type="dxa"/>
            <w:shd w:val="clear" w:color="auto" w:fill="FFFFFF"/>
            <w:tcMar>
              <w:top w:w="80" w:type="dxa"/>
              <w:left w:w="120" w:type="dxa"/>
              <w:bottom w:w="80" w:type="dxa"/>
              <w:right w:w="120" w:type="dxa"/>
            </w:tcMar>
            <w:vAlign w:val="center"/>
          </w:tcPr>
          <w:p w14:paraId="58489E42" w14:textId="77777777" w:rsidR="008C3053" w:rsidRDefault="00000000">
            <w:r>
              <w:rPr>
                <w:rFonts w:ascii="Calibri" w:eastAsia="Calibri" w:hAnsi="Calibri" w:cs="Calibri"/>
                <w:color w:val="222222"/>
                <w:sz w:val="18"/>
                <w:szCs w:val="18"/>
              </w:rPr>
              <w:t>&lt; 0.01</w:t>
            </w:r>
          </w:p>
        </w:tc>
        <w:tc>
          <w:tcPr>
            <w:tcW w:w="2100" w:type="dxa"/>
            <w:shd w:val="clear" w:color="auto" w:fill="FFFFFF"/>
            <w:tcMar>
              <w:top w:w="80" w:type="dxa"/>
              <w:left w:w="120" w:type="dxa"/>
              <w:bottom w:w="80" w:type="dxa"/>
              <w:right w:w="120" w:type="dxa"/>
            </w:tcMar>
            <w:vAlign w:val="center"/>
          </w:tcPr>
          <w:p w14:paraId="74EC30C6" w14:textId="77777777" w:rsidR="008C3053" w:rsidRDefault="00000000">
            <w:r>
              <w:rPr>
                <w:rFonts w:ascii="Calibri" w:eastAsia="Calibri" w:hAnsi="Calibri" w:cs="Calibri"/>
                <w:color w:val="222222"/>
                <w:sz w:val="18"/>
                <w:szCs w:val="18"/>
              </w:rPr>
              <w:t>max. 0.01</w:t>
            </w:r>
          </w:p>
        </w:tc>
      </w:tr>
      <w:tr w:rsidR="008C3053" w14:paraId="33DABB28"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4D328821" w14:textId="77777777" w:rsidR="008C3053" w:rsidRDefault="00000000">
            <w:r>
              <w:rPr>
                <w:rFonts w:ascii="Calibri" w:eastAsia="Calibri" w:hAnsi="Calibri" w:cs="Calibri"/>
                <w:color w:val="222222"/>
                <w:sz w:val="18"/>
                <w:szCs w:val="18"/>
              </w:rPr>
              <w:t>PCB Content</w:t>
            </w:r>
          </w:p>
        </w:tc>
        <w:tc>
          <w:tcPr>
            <w:tcW w:w="2100" w:type="dxa"/>
            <w:shd w:val="clear" w:color="auto" w:fill="F7F9FB"/>
            <w:tcMar>
              <w:top w:w="80" w:type="dxa"/>
              <w:left w:w="120" w:type="dxa"/>
              <w:bottom w:w="80" w:type="dxa"/>
              <w:right w:w="120" w:type="dxa"/>
            </w:tcMar>
            <w:vAlign w:val="center"/>
          </w:tcPr>
          <w:p w14:paraId="269D49A2" w14:textId="77777777" w:rsidR="008C3053" w:rsidRDefault="00000000">
            <w:r>
              <w:rPr>
                <w:rFonts w:ascii="Calibri" w:eastAsia="Calibri" w:hAnsi="Calibri" w:cs="Calibri"/>
                <w:color w:val="222222"/>
                <w:sz w:val="18"/>
                <w:szCs w:val="18"/>
              </w:rPr>
              <w:t>IEC 61619</w:t>
            </w:r>
          </w:p>
        </w:tc>
        <w:tc>
          <w:tcPr>
            <w:tcW w:w="900" w:type="dxa"/>
            <w:shd w:val="clear" w:color="auto" w:fill="F7F9FB"/>
            <w:tcMar>
              <w:top w:w="80" w:type="dxa"/>
              <w:left w:w="120" w:type="dxa"/>
              <w:bottom w:w="80" w:type="dxa"/>
              <w:right w:w="120" w:type="dxa"/>
            </w:tcMar>
            <w:vAlign w:val="center"/>
          </w:tcPr>
          <w:p w14:paraId="7B1E980D" w14:textId="77777777" w:rsidR="008C3053" w:rsidRDefault="00000000">
            <w:r>
              <w:rPr>
                <w:rFonts w:ascii="Calibri" w:eastAsia="Calibri" w:hAnsi="Calibri" w:cs="Calibri"/>
                <w:color w:val="222222"/>
                <w:sz w:val="18"/>
                <w:szCs w:val="18"/>
              </w:rPr>
              <w:t>mg/kg</w:t>
            </w:r>
          </w:p>
        </w:tc>
        <w:tc>
          <w:tcPr>
            <w:tcW w:w="1600" w:type="dxa"/>
            <w:shd w:val="clear" w:color="auto" w:fill="F7F9FB"/>
            <w:tcMar>
              <w:top w:w="80" w:type="dxa"/>
              <w:left w:w="120" w:type="dxa"/>
              <w:bottom w:w="80" w:type="dxa"/>
              <w:right w:w="120" w:type="dxa"/>
            </w:tcMar>
            <w:vAlign w:val="center"/>
          </w:tcPr>
          <w:p w14:paraId="5FBC2082" w14:textId="77777777" w:rsidR="008C3053" w:rsidRDefault="00000000">
            <w:r>
              <w:rPr>
                <w:rFonts w:ascii="Calibri" w:eastAsia="Calibri" w:hAnsi="Calibri" w:cs="Calibri"/>
                <w:color w:val="222222"/>
                <w:sz w:val="18"/>
                <w:szCs w:val="18"/>
              </w:rPr>
              <w:t>Not detectable</w:t>
            </w:r>
          </w:p>
        </w:tc>
        <w:tc>
          <w:tcPr>
            <w:tcW w:w="2100" w:type="dxa"/>
            <w:shd w:val="clear" w:color="auto" w:fill="F7F9FB"/>
            <w:tcMar>
              <w:top w:w="80" w:type="dxa"/>
              <w:left w:w="120" w:type="dxa"/>
              <w:bottom w:w="80" w:type="dxa"/>
              <w:right w:w="120" w:type="dxa"/>
            </w:tcMar>
            <w:vAlign w:val="center"/>
          </w:tcPr>
          <w:p w14:paraId="4F3809BF" w14:textId="77777777" w:rsidR="008C3053" w:rsidRDefault="00000000">
            <w:r>
              <w:rPr>
                <w:rFonts w:ascii="Calibri" w:eastAsia="Calibri" w:hAnsi="Calibri" w:cs="Calibri"/>
                <w:color w:val="222222"/>
                <w:sz w:val="18"/>
                <w:szCs w:val="18"/>
              </w:rPr>
              <w:t>Not detectable</w:t>
            </w:r>
          </w:p>
        </w:tc>
      </w:tr>
      <w:tr w:rsidR="008C3053" w14:paraId="3AD45F78" w14:textId="77777777">
        <w:tblPrEx>
          <w:tblCellMar>
            <w:top w:w="0" w:type="dxa"/>
            <w:bottom w:w="0" w:type="dxa"/>
          </w:tblCellMar>
        </w:tblPrEx>
        <w:tc>
          <w:tcPr>
            <w:tcW w:w="2300" w:type="dxa"/>
            <w:shd w:val="clear" w:color="auto" w:fill="FFFFFF"/>
            <w:tcMar>
              <w:top w:w="80" w:type="dxa"/>
              <w:left w:w="120" w:type="dxa"/>
              <w:bottom w:w="80" w:type="dxa"/>
              <w:right w:w="120" w:type="dxa"/>
            </w:tcMar>
            <w:vAlign w:val="center"/>
          </w:tcPr>
          <w:p w14:paraId="694AAE0B" w14:textId="77777777" w:rsidR="008C3053" w:rsidRDefault="00000000">
            <w:r>
              <w:rPr>
                <w:rFonts w:ascii="Calibri" w:eastAsia="Calibri" w:hAnsi="Calibri" w:cs="Calibri"/>
                <w:color w:val="222222"/>
                <w:sz w:val="18"/>
                <w:szCs w:val="18"/>
              </w:rPr>
              <w:t>DBDS Content</w:t>
            </w:r>
          </w:p>
        </w:tc>
        <w:tc>
          <w:tcPr>
            <w:tcW w:w="2100" w:type="dxa"/>
            <w:shd w:val="clear" w:color="auto" w:fill="FFFFFF"/>
            <w:tcMar>
              <w:top w:w="80" w:type="dxa"/>
              <w:left w:w="120" w:type="dxa"/>
              <w:bottom w:w="80" w:type="dxa"/>
              <w:right w:w="120" w:type="dxa"/>
            </w:tcMar>
            <w:vAlign w:val="center"/>
          </w:tcPr>
          <w:p w14:paraId="7103C4E5" w14:textId="77777777" w:rsidR="008C3053" w:rsidRDefault="00000000">
            <w:r>
              <w:rPr>
                <w:rFonts w:ascii="Calibri" w:eastAsia="Calibri" w:hAnsi="Calibri" w:cs="Calibri"/>
                <w:color w:val="222222"/>
                <w:sz w:val="18"/>
                <w:szCs w:val="18"/>
              </w:rPr>
              <w:t>IEC 62697-1</w:t>
            </w:r>
          </w:p>
        </w:tc>
        <w:tc>
          <w:tcPr>
            <w:tcW w:w="900" w:type="dxa"/>
            <w:shd w:val="clear" w:color="auto" w:fill="FFFFFF"/>
            <w:tcMar>
              <w:top w:w="80" w:type="dxa"/>
              <w:left w:w="120" w:type="dxa"/>
              <w:bottom w:w="80" w:type="dxa"/>
              <w:right w:w="120" w:type="dxa"/>
            </w:tcMar>
            <w:vAlign w:val="center"/>
          </w:tcPr>
          <w:p w14:paraId="38A56A6C" w14:textId="77777777" w:rsidR="008C3053" w:rsidRDefault="00000000">
            <w:r>
              <w:rPr>
                <w:rFonts w:ascii="Calibri" w:eastAsia="Calibri" w:hAnsi="Calibri" w:cs="Calibri"/>
                <w:color w:val="222222"/>
                <w:sz w:val="18"/>
                <w:szCs w:val="18"/>
              </w:rPr>
              <w:t>mg/kg</w:t>
            </w:r>
          </w:p>
        </w:tc>
        <w:tc>
          <w:tcPr>
            <w:tcW w:w="1600" w:type="dxa"/>
            <w:shd w:val="clear" w:color="auto" w:fill="FFFFFF"/>
            <w:tcMar>
              <w:top w:w="80" w:type="dxa"/>
              <w:left w:w="120" w:type="dxa"/>
              <w:bottom w:w="80" w:type="dxa"/>
              <w:right w:w="120" w:type="dxa"/>
            </w:tcMar>
            <w:vAlign w:val="center"/>
          </w:tcPr>
          <w:p w14:paraId="3CF073FF" w14:textId="77777777" w:rsidR="008C3053" w:rsidRDefault="00000000">
            <w:r>
              <w:rPr>
                <w:rFonts w:ascii="Calibri" w:eastAsia="Calibri" w:hAnsi="Calibri" w:cs="Calibri"/>
                <w:color w:val="222222"/>
                <w:sz w:val="18"/>
                <w:szCs w:val="18"/>
              </w:rPr>
              <w:t>Not detectable</w:t>
            </w:r>
          </w:p>
        </w:tc>
        <w:tc>
          <w:tcPr>
            <w:tcW w:w="2100" w:type="dxa"/>
            <w:shd w:val="clear" w:color="auto" w:fill="FFFFFF"/>
            <w:tcMar>
              <w:top w:w="80" w:type="dxa"/>
              <w:left w:w="120" w:type="dxa"/>
              <w:bottom w:w="80" w:type="dxa"/>
              <w:right w:w="120" w:type="dxa"/>
            </w:tcMar>
            <w:vAlign w:val="center"/>
          </w:tcPr>
          <w:p w14:paraId="6F9ED167" w14:textId="77777777" w:rsidR="008C3053" w:rsidRDefault="00000000">
            <w:r>
              <w:rPr>
                <w:rFonts w:ascii="Calibri" w:eastAsia="Calibri" w:hAnsi="Calibri" w:cs="Calibri"/>
                <w:color w:val="222222"/>
                <w:sz w:val="18"/>
                <w:szCs w:val="18"/>
              </w:rPr>
              <w:t>Not detectable</w:t>
            </w:r>
          </w:p>
        </w:tc>
      </w:tr>
      <w:tr w:rsidR="008C3053" w14:paraId="0AB6778F" w14:textId="77777777">
        <w:tblPrEx>
          <w:tblCellMar>
            <w:top w:w="0" w:type="dxa"/>
            <w:bottom w:w="0" w:type="dxa"/>
          </w:tblCellMar>
        </w:tblPrEx>
        <w:tc>
          <w:tcPr>
            <w:tcW w:w="2300" w:type="dxa"/>
            <w:shd w:val="clear" w:color="auto" w:fill="F7F9FB"/>
            <w:tcMar>
              <w:top w:w="80" w:type="dxa"/>
              <w:left w:w="120" w:type="dxa"/>
              <w:bottom w:w="80" w:type="dxa"/>
              <w:right w:w="120" w:type="dxa"/>
            </w:tcMar>
            <w:vAlign w:val="center"/>
          </w:tcPr>
          <w:p w14:paraId="005F4C99" w14:textId="77777777" w:rsidR="008C3053" w:rsidRDefault="00000000">
            <w:r>
              <w:rPr>
                <w:rFonts w:ascii="Calibri" w:eastAsia="Calibri" w:hAnsi="Calibri" w:cs="Calibri"/>
                <w:color w:val="222222"/>
                <w:sz w:val="18"/>
                <w:szCs w:val="18"/>
              </w:rPr>
              <w:t>Net Calorific Value</w:t>
            </w:r>
          </w:p>
        </w:tc>
        <w:tc>
          <w:tcPr>
            <w:tcW w:w="2100" w:type="dxa"/>
            <w:shd w:val="clear" w:color="auto" w:fill="F7F9FB"/>
            <w:tcMar>
              <w:top w:w="80" w:type="dxa"/>
              <w:left w:w="120" w:type="dxa"/>
              <w:bottom w:w="80" w:type="dxa"/>
              <w:right w:w="120" w:type="dxa"/>
            </w:tcMar>
            <w:vAlign w:val="center"/>
          </w:tcPr>
          <w:p w14:paraId="630A406D" w14:textId="77777777" w:rsidR="008C3053" w:rsidRDefault="00000000">
            <w:r>
              <w:rPr>
                <w:rFonts w:ascii="Calibri" w:eastAsia="Calibri" w:hAnsi="Calibri" w:cs="Calibri"/>
                <w:color w:val="222222"/>
                <w:sz w:val="18"/>
                <w:szCs w:val="18"/>
              </w:rPr>
              <w:t>ASTM D 240</w:t>
            </w:r>
          </w:p>
        </w:tc>
        <w:tc>
          <w:tcPr>
            <w:tcW w:w="900" w:type="dxa"/>
            <w:shd w:val="clear" w:color="auto" w:fill="F7F9FB"/>
            <w:tcMar>
              <w:top w:w="80" w:type="dxa"/>
              <w:left w:w="120" w:type="dxa"/>
              <w:bottom w:w="80" w:type="dxa"/>
              <w:right w:w="120" w:type="dxa"/>
            </w:tcMar>
            <w:vAlign w:val="center"/>
          </w:tcPr>
          <w:p w14:paraId="1B56944E" w14:textId="77777777" w:rsidR="008C3053" w:rsidRDefault="00000000">
            <w:r>
              <w:rPr>
                <w:rFonts w:ascii="Calibri" w:eastAsia="Calibri" w:hAnsi="Calibri" w:cs="Calibri"/>
                <w:color w:val="222222"/>
                <w:sz w:val="18"/>
                <w:szCs w:val="18"/>
              </w:rPr>
              <w:t>MJ/kg</w:t>
            </w:r>
          </w:p>
        </w:tc>
        <w:tc>
          <w:tcPr>
            <w:tcW w:w="1600" w:type="dxa"/>
            <w:shd w:val="clear" w:color="auto" w:fill="F7F9FB"/>
            <w:tcMar>
              <w:top w:w="80" w:type="dxa"/>
              <w:left w:w="120" w:type="dxa"/>
              <w:bottom w:w="80" w:type="dxa"/>
              <w:right w:w="120" w:type="dxa"/>
            </w:tcMar>
            <w:vAlign w:val="center"/>
          </w:tcPr>
          <w:p w14:paraId="63843C1E" w14:textId="77777777" w:rsidR="008C3053" w:rsidRDefault="00000000">
            <w:r>
              <w:rPr>
                <w:rFonts w:ascii="Calibri" w:eastAsia="Calibri" w:hAnsi="Calibri" w:cs="Calibri"/>
                <w:color w:val="222222"/>
                <w:sz w:val="18"/>
                <w:szCs w:val="18"/>
              </w:rPr>
              <w:t>31.6 – 32.6</w:t>
            </w:r>
          </w:p>
        </w:tc>
        <w:tc>
          <w:tcPr>
            <w:tcW w:w="2100" w:type="dxa"/>
            <w:shd w:val="clear" w:color="auto" w:fill="F7F9FB"/>
            <w:tcMar>
              <w:top w:w="80" w:type="dxa"/>
              <w:left w:w="120" w:type="dxa"/>
              <w:bottom w:w="80" w:type="dxa"/>
              <w:right w:w="120" w:type="dxa"/>
            </w:tcMar>
            <w:vAlign w:val="center"/>
          </w:tcPr>
          <w:p w14:paraId="6303252F" w14:textId="77777777" w:rsidR="008C3053" w:rsidRDefault="00000000">
            <w:r>
              <w:rPr>
                <w:rFonts w:ascii="Calibri" w:eastAsia="Calibri" w:hAnsi="Calibri" w:cs="Calibri"/>
                <w:color w:val="222222"/>
                <w:sz w:val="18"/>
                <w:szCs w:val="18"/>
              </w:rPr>
              <w:t>K-class (fire point ≥ 300°C)</w:t>
            </w:r>
          </w:p>
        </w:tc>
      </w:tr>
    </w:tbl>
    <w:p w14:paraId="1515699E" w14:textId="77777777" w:rsidR="008C3053" w:rsidRDefault="008C3053">
      <w:pPr>
        <w:spacing w:before="200"/>
      </w:pPr>
    </w:p>
    <w:p w14:paraId="71817C81" w14:textId="77777777" w:rsidR="008C3053" w:rsidRDefault="00000000">
      <w:pPr>
        <w:pStyle w:val="Heading2"/>
        <w:pBdr>
          <w:bottom w:val="single" w:sz="10" w:space="2" w:color="2EA043"/>
        </w:pBdr>
        <w:spacing w:before="260" w:after="120"/>
      </w:pPr>
      <w:bookmarkStart w:id="17" w:name="_Toc240539252"/>
      <w:proofErr w:type="gramStart"/>
      <w:r>
        <w:rPr>
          <w:rFonts w:ascii="Calibri" w:eastAsia="Calibri" w:hAnsi="Calibri" w:cs="Calibri"/>
          <w:b/>
          <w:bCs/>
          <w:color w:val="2EA043"/>
          <w:sz w:val="24"/>
          <w:szCs w:val="24"/>
        </w:rPr>
        <w:t>5.3  Environmental</w:t>
      </w:r>
      <w:proofErr w:type="gramEnd"/>
      <w:r>
        <w:rPr>
          <w:rFonts w:ascii="Calibri" w:eastAsia="Calibri" w:hAnsi="Calibri" w:cs="Calibri"/>
          <w:b/>
          <w:bCs/>
          <w:color w:val="2EA043"/>
          <w:sz w:val="24"/>
          <w:szCs w:val="24"/>
        </w:rPr>
        <w:t xml:space="preserve"> and Aquatic Safety Data</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4700"/>
        <w:gridCol w:w="1000"/>
      </w:tblGrid>
      <w:tr w:rsidR="008C3053" w14:paraId="18330A5B" w14:textId="77777777">
        <w:tblPrEx>
          <w:tblCellMar>
            <w:top w:w="0" w:type="dxa"/>
            <w:bottom w:w="0" w:type="dxa"/>
          </w:tblCellMar>
        </w:tblPrEx>
        <w:trPr>
          <w:tblHeader/>
        </w:trPr>
        <w:tc>
          <w:tcPr>
            <w:tcW w:w="2200" w:type="dxa"/>
            <w:shd w:val="clear" w:color="auto" w:fill="2EA043"/>
            <w:tcMar>
              <w:top w:w="80" w:type="dxa"/>
              <w:left w:w="120" w:type="dxa"/>
              <w:bottom w:w="80" w:type="dxa"/>
              <w:right w:w="120" w:type="dxa"/>
            </w:tcMar>
            <w:vAlign w:val="center"/>
          </w:tcPr>
          <w:p w14:paraId="0F926437" w14:textId="77777777" w:rsidR="008C3053" w:rsidRDefault="00000000">
            <w:pPr>
              <w:jc w:val="center"/>
            </w:pPr>
            <w:r>
              <w:rPr>
                <w:rFonts w:ascii="Calibri" w:eastAsia="Calibri" w:hAnsi="Calibri" w:cs="Calibri"/>
                <w:b/>
                <w:bCs/>
                <w:color w:val="FFFFFF"/>
                <w:sz w:val="18"/>
                <w:szCs w:val="18"/>
              </w:rPr>
              <w:t>Environmental Test</w:t>
            </w:r>
          </w:p>
        </w:tc>
        <w:tc>
          <w:tcPr>
            <w:tcW w:w="1100" w:type="dxa"/>
            <w:shd w:val="clear" w:color="auto" w:fill="2EA043"/>
            <w:tcMar>
              <w:top w:w="80" w:type="dxa"/>
              <w:left w:w="120" w:type="dxa"/>
              <w:bottom w:w="80" w:type="dxa"/>
              <w:right w:w="120" w:type="dxa"/>
            </w:tcMar>
            <w:vAlign w:val="center"/>
          </w:tcPr>
          <w:p w14:paraId="7E1B557D" w14:textId="77777777" w:rsidR="008C3053" w:rsidRDefault="00000000">
            <w:pPr>
              <w:jc w:val="center"/>
            </w:pPr>
            <w:r>
              <w:rPr>
                <w:rFonts w:ascii="Calibri" w:eastAsia="Calibri" w:hAnsi="Calibri" w:cs="Calibri"/>
                <w:b/>
                <w:bCs/>
                <w:color w:val="FFFFFF"/>
                <w:sz w:val="18"/>
                <w:szCs w:val="18"/>
              </w:rPr>
              <w:t>Method</w:t>
            </w:r>
          </w:p>
        </w:tc>
        <w:tc>
          <w:tcPr>
            <w:tcW w:w="4700" w:type="dxa"/>
            <w:shd w:val="clear" w:color="auto" w:fill="2EA043"/>
            <w:tcMar>
              <w:top w:w="80" w:type="dxa"/>
              <w:left w:w="120" w:type="dxa"/>
              <w:bottom w:w="80" w:type="dxa"/>
              <w:right w:w="120" w:type="dxa"/>
            </w:tcMar>
            <w:vAlign w:val="center"/>
          </w:tcPr>
          <w:p w14:paraId="79AB8F7F" w14:textId="77777777" w:rsidR="008C3053" w:rsidRDefault="00000000">
            <w:pPr>
              <w:jc w:val="center"/>
            </w:pPr>
            <w:r>
              <w:rPr>
                <w:rFonts w:ascii="Calibri" w:eastAsia="Calibri" w:hAnsi="Calibri" w:cs="Calibri"/>
                <w:b/>
                <w:bCs/>
                <w:color w:val="FFFFFF"/>
                <w:sz w:val="18"/>
                <w:szCs w:val="18"/>
              </w:rPr>
              <w:t>Result</w:t>
            </w:r>
          </w:p>
        </w:tc>
        <w:tc>
          <w:tcPr>
            <w:tcW w:w="1000" w:type="dxa"/>
            <w:shd w:val="clear" w:color="auto" w:fill="2EA043"/>
            <w:tcMar>
              <w:top w:w="80" w:type="dxa"/>
              <w:left w:w="120" w:type="dxa"/>
              <w:bottom w:w="80" w:type="dxa"/>
              <w:right w:w="120" w:type="dxa"/>
            </w:tcMar>
            <w:vAlign w:val="center"/>
          </w:tcPr>
          <w:p w14:paraId="45ACFB57" w14:textId="77777777" w:rsidR="008C3053" w:rsidRDefault="00000000">
            <w:pPr>
              <w:jc w:val="center"/>
            </w:pPr>
            <w:r>
              <w:rPr>
                <w:rFonts w:ascii="Calibri" w:eastAsia="Calibri" w:hAnsi="Calibri" w:cs="Calibri"/>
                <w:b/>
                <w:bCs/>
                <w:color w:val="FFFFFF"/>
                <w:sz w:val="18"/>
                <w:szCs w:val="18"/>
              </w:rPr>
              <w:t>Ref.</w:t>
            </w:r>
          </w:p>
        </w:tc>
      </w:tr>
      <w:tr w:rsidR="008C3053" w14:paraId="24CE078B"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7920FF0D" w14:textId="77777777" w:rsidR="008C3053" w:rsidRDefault="00000000">
            <w:r>
              <w:rPr>
                <w:rFonts w:ascii="Calibri" w:eastAsia="Calibri" w:hAnsi="Calibri" w:cs="Calibri"/>
                <w:color w:val="222222"/>
                <w:sz w:val="18"/>
                <w:szCs w:val="18"/>
              </w:rPr>
              <w:t>Ready Biodegradability</w:t>
            </w:r>
          </w:p>
        </w:tc>
        <w:tc>
          <w:tcPr>
            <w:tcW w:w="1100" w:type="dxa"/>
            <w:shd w:val="clear" w:color="auto" w:fill="FFFFFF"/>
            <w:tcMar>
              <w:top w:w="80" w:type="dxa"/>
              <w:left w:w="120" w:type="dxa"/>
              <w:bottom w:w="80" w:type="dxa"/>
              <w:right w:w="120" w:type="dxa"/>
            </w:tcMar>
            <w:vAlign w:val="center"/>
          </w:tcPr>
          <w:p w14:paraId="01E58632" w14:textId="77777777" w:rsidR="008C3053" w:rsidRDefault="00000000">
            <w:r>
              <w:rPr>
                <w:rFonts w:ascii="Calibri" w:eastAsia="Calibri" w:hAnsi="Calibri" w:cs="Calibri"/>
                <w:color w:val="222222"/>
                <w:sz w:val="18"/>
                <w:szCs w:val="18"/>
              </w:rPr>
              <w:t>OECD 301B</w:t>
            </w:r>
          </w:p>
        </w:tc>
        <w:tc>
          <w:tcPr>
            <w:tcW w:w="4700" w:type="dxa"/>
            <w:shd w:val="clear" w:color="auto" w:fill="FFFFFF"/>
            <w:tcMar>
              <w:top w:w="80" w:type="dxa"/>
              <w:left w:w="120" w:type="dxa"/>
              <w:bottom w:w="80" w:type="dxa"/>
              <w:right w:w="120" w:type="dxa"/>
            </w:tcMar>
            <w:vAlign w:val="center"/>
          </w:tcPr>
          <w:p w14:paraId="5D59D200" w14:textId="77777777" w:rsidR="008C3053" w:rsidRDefault="00000000">
            <w:r>
              <w:rPr>
                <w:rFonts w:ascii="Calibri" w:eastAsia="Calibri" w:hAnsi="Calibri" w:cs="Calibri"/>
                <w:color w:val="222222"/>
                <w:sz w:val="18"/>
                <w:szCs w:val="18"/>
              </w:rPr>
              <w:t>92.91% biodegradation by Day 28 (reference: rapeseed oil, 100%) — meets 60% ready-biodegradability threshold</w:t>
            </w:r>
          </w:p>
        </w:tc>
        <w:tc>
          <w:tcPr>
            <w:tcW w:w="1000" w:type="dxa"/>
            <w:shd w:val="clear" w:color="auto" w:fill="FFFFFF"/>
            <w:tcMar>
              <w:top w:w="80" w:type="dxa"/>
              <w:left w:w="120" w:type="dxa"/>
              <w:bottom w:w="80" w:type="dxa"/>
              <w:right w:w="120" w:type="dxa"/>
            </w:tcMar>
            <w:vAlign w:val="center"/>
          </w:tcPr>
          <w:p w14:paraId="59DA3FCA" w14:textId="77777777" w:rsidR="008C3053" w:rsidRDefault="00000000">
            <w:r>
              <w:rPr>
                <w:rFonts w:ascii="Calibri" w:eastAsia="Calibri" w:hAnsi="Calibri" w:cs="Calibri"/>
                <w:color w:val="222222"/>
                <w:sz w:val="18"/>
                <w:szCs w:val="18"/>
              </w:rPr>
              <w:t>Appx. H</w:t>
            </w:r>
          </w:p>
        </w:tc>
      </w:tr>
      <w:tr w:rsidR="008C3053" w14:paraId="49D06E48" w14:textId="77777777">
        <w:tblPrEx>
          <w:tblCellMar>
            <w:top w:w="0" w:type="dxa"/>
            <w:bottom w:w="0" w:type="dxa"/>
          </w:tblCellMar>
        </w:tblPrEx>
        <w:tc>
          <w:tcPr>
            <w:tcW w:w="2200" w:type="dxa"/>
            <w:shd w:val="clear" w:color="auto" w:fill="F7F9FB"/>
            <w:tcMar>
              <w:top w:w="80" w:type="dxa"/>
              <w:left w:w="120" w:type="dxa"/>
              <w:bottom w:w="80" w:type="dxa"/>
              <w:right w:w="120" w:type="dxa"/>
            </w:tcMar>
            <w:vAlign w:val="center"/>
          </w:tcPr>
          <w:p w14:paraId="0F042D33" w14:textId="77777777" w:rsidR="008C3053" w:rsidRDefault="00000000">
            <w:r>
              <w:rPr>
                <w:rFonts w:ascii="Calibri" w:eastAsia="Calibri" w:hAnsi="Calibri" w:cs="Calibri"/>
                <w:color w:val="222222"/>
                <w:sz w:val="18"/>
                <w:szCs w:val="18"/>
              </w:rPr>
              <w:t>Acute Aquatic Toxicity – Daphnia magna</w:t>
            </w:r>
          </w:p>
        </w:tc>
        <w:tc>
          <w:tcPr>
            <w:tcW w:w="1100" w:type="dxa"/>
            <w:shd w:val="clear" w:color="auto" w:fill="F7F9FB"/>
            <w:tcMar>
              <w:top w:w="80" w:type="dxa"/>
              <w:left w:w="120" w:type="dxa"/>
              <w:bottom w:w="80" w:type="dxa"/>
              <w:right w:w="120" w:type="dxa"/>
            </w:tcMar>
            <w:vAlign w:val="center"/>
          </w:tcPr>
          <w:p w14:paraId="2E46BEDE" w14:textId="77777777" w:rsidR="008C3053" w:rsidRDefault="00000000">
            <w:r>
              <w:rPr>
                <w:rFonts w:ascii="Calibri" w:eastAsia="Calibri" w:hAnsi="Calibri" w:cs="Calibri"/>
                <w:color w:val="222222"/>
                <w:sz w:val="18"/>
                <w:szCs w:val="18"/>
              </w:rPr>
              <w:t>OECD 202</w:t>
            </w:r>
          </w:p>
        </w:tc>
        <w:tc>
          <w:tcPr>
            <w:tcW w:w="4700" w:type="dxa"/>
            <w:shd w:val="clear" w:color="auto" w:fill="F7F9FB"/>
            <w:tcMar>
              <w:top w:w="80" w:type="dxa"/>
              <w:left w:w="120" w:type="dxa"/>
              <w:bottom w:w="80" w:type="dxa"/>
              <w:right w:w="120" w:type="dxa"/>
            </w:tcMar>
            <w:vAlign w:val="center"/>
          </w:tcPr>
          <w:p w14:paraId="6B150D1C" w14:textId="77777777" w:rsidR="008C3053" w:rsidRDefault="00000000">
            <w:r>
              <w:rPr>
                <w:rFonts w:ascii="Calibri" w:eastAsia="Calibri" w:hAnsi="Calibri" w:cs="Calibri"/>
                <w:color w:val="222222"/>
                <w:sz w:val="18"/>
                <w:szCs w:val="18"/>
              </w:rPr>
              <w:t>24h EC50 &gt; 100 mg/L; 48h EC50 &gt; 100 mg/L — no immobilisation observed up to 100 mg/L</w:t>
            </w:r>
          </w:p>
        </w:tc>
        <w:tc>
          <w:tcPr>
            <w:tcW w:w="1000" w:type="dxa"/>
            <w:shd w:val="clear" w:color="auto" w:fill="F7F9FB"/>
            <w:tcMar>
              <w:top w:w="80" w:type="dxa"/>
              <w:left w:w="120" w:type="dxa"/>
              <w:bottom w:w="80" w:type="dxa"/>
              <w:right w:w="120" w:type="dxa"/>
            </w:tcMar>
            <w:vAlign w:val="center"/>
          </w:tcPr>
          <w:p w14:paraId="21A4C96F" w14:textId="77777777" w:rsidR="008C3053" w:rsidRDefault="00000000">
            <w:r>
              <w:rPr>
                <w:rFonts w:ascii="Calibri" w:eastAsia="Calibri" w:hAnsi="Calibri" w:cs="Calibri"/>
                <w:color w:val="222222"/>
                <w:sz w:val="18"/>
                <w:szCs w:val="18"/>
              </w:rPr>
              <w:t>Appx. J</w:t>
            </w:r>
          </w:p>
        </w:tc>
      </w:tr>
      <w:tr w:rsidR="008C3053" w14:paraId="02208478" w14:textId="77777777">
        <w:tblPrEx>
          <w:tblCellMar>
            <w:top w:w="0" w:type="dxa"/>
            <w:bottom w:w="0" w:type="dxa"/>
          </w:tblCellMar>
        </w:tblPrEx>
        <w:tc>
          <w:tcPr>
            <w:tcW w:w="2200" w:type="dxa"/>
            <w:shd w:val="clear" w:color="auto" w:fill="FFFFFF"/>
            <w:tcMar>
              <w:top w:w="80" w:type="dxa"/>
              <w:left w:w="120" w:type="dxa"/>
              <w:bottom w:w="80" w:type="dxa"/>
              <w:right w:w="120" w:type="dxa"/>
            </w:tcMar>
            <w:vAlign w:val="center"/>
          </w:tcPr>
          <w:p w14:paraId="5C239A85" w14:textId="77777777" w:rsidR="008C3053" w:rsidRDefault="00000000">
            <w:r>
              <w:rPr>
                <w:rFonts w:ascii="Calibri" w:eastAsia="Calibri" w:hAnsi="Calibri" w:cs="Calibri"/>
                <w:color w:val="222222"/>
                <w:sz w:val="18"/>
                <w:szCs w:val="18"/>
              </w:rPr>
              <w:lastRenderedPageBreak/>
              <w:t>Freshwater Algae Growth Inhibition</w:t>
            </w:r>
          </w:p>
        </w:tc>
        <w:tc>
          <w:tcPr>
            <w:tcW w:w="1100" w:type="dxa"/>
            <w:shd w:val="clear" w:color="auto" w:fill="FFFFFF"/>
            <w:tcMar>
              <w:top w:w="80" w:type="dxa"/>
              <w:left w:w="120" w:type="dxa"/>
              <w:bottom w:w="80" w:type="dxa"/>
              <w:right w:w="120" w:type="dxa"/>
            </w:tcMar>
            <w:vAlign w:val="center"/>
          </w:tcPr>
          <w:p w14:paraId="5CEBBC67" w14:textId="77777777" w:rsidR="008C3053" w:rsidRDefault="00000000">
            <w:r>
              <w:rPr>
                <w:rFonts w:ascii="Calibri" w:eastAsia="Calibri" w:hAnsi="Calibri" w:cs="Calibri"/>
                <w:color w:val="222222"/>
                <w:sz w:val="18"/>
                <w:szCs w:val="18"/>
              </w:rPr>
              <w:t>OECD 201</w:t>
            </w:r>
          </w:p>
        </w:tc>
        <w:tc>
          <w:tcPr>
            <w:tcW w:w="4700" w:type="dxa"/>
            <w:shd w:val="clear" w:color="auto" w:fill="FFFFFF"/>
            <w:tcMar>
              <w:top w:w="80" w:type="dxa"/>
              <w:left w:w="120" w:type="dxa"/>
              <w:bottom w:w="80" w:type="dxa"/>
              <w:right w:w="120" w:type="dxa"/>
            </w:tcMar>
            <w:vAlign w:val="center"/>
          </w:tcPr>
          <w:p w14:paraId="5AA79E52" w14:textId="77777777" w:rsidR="008C3053" w:rsidRDefault="00000000">
            <w:r>
              <w:rPr>
                <w:rFonts w:ascii="Calibri" w:eastAsia="Calibri" w:hAnsi="Calibri" w:cs="Calibri"/>
                <w:color w:val="222222"/>
                <w:sz w:val="18"/>
                <w:szCs w:val="18"/>
              </w:rPr>
              <w:t>No adverse effect threshold reached in the tested range</w:t>
            </w:r>
          </w:p>
        </w:tc>
        <w:tc>
          <w:tcPr>
            <w:tcW w:w="1000" w:type="dxa"/>
            <w:shd w:val="clear" w:color="auto" w:fill="FFFFFF"/>
            <w:tcMar>
              <w:top w:w="80" w:type="dxa"/>
              <w:left w:w="120" w:type="dxa"/>
              <w:bottom w:w="80" w:type="dxa"/>
              <w:right w:w="120" w:type="dxa"/>
            </w:tcMar>
            <w:vAlign w:val="center"/>
          </w:tcPr>
          <w:p w14:paraId="6B71A6FF" w14:textId="77777777" w:rsidR="008C3053" w:rsidRDefault="00000000">
            <w:r>
              <w:rPr>
                <w:rFonts w:ascii="Calibri" w:eastAsia="Calibri" w:hAnsi="Calibri" w:cs="Calibri"/>
                <w:color w:val="222222"/>
                <w:sz w:val="18"/>
                <w:szCs w:val="18"/>
              </w:rPr>
              <w:t>Appx. I</w:t>
            </w:r>
          </w:p>
        </w:tc>
      </w:tr>
      <w:tr w:rsidR="008C3053" w14:paraId="79DA30AF" w14:textId="77777777">
        <w:tblPrEx>
          <w:tblCellMar>
            <w:top w:w="0" w:type="dxa"/>
            <w:bottom w:w="0" w:type="dxa"/>
          </w:tblCellMar>
        </w:tblPrEx>
        <w:tc>
          <w:tcPr>
            <w:tcW w:w="2200" w:type="dxa"/>
            <w:shd w:val="clear" w:color="auto" w:fill="F7F9FB"/>
            <w:tcMar>
              <w:top w:w="80" w:type="dxa"/>
              <w:left w:w="120" w:type="dxa"/>
              <w:bottom w:w="80" w:type="dxa"/>
              <w:right w:w="120" w:type="dxa"/>
            </w:tcMar>
            <w:vAlign w:val="center"/>
          </w:tcPr>
          <w:p w14:paraId="34869E93" w14:textId="77777777" w:rsidR="008C3053" w:rsidRDefault="00000000">
            <w:r>
              <w:rPr>
                <w:rFonts w:ascii="Calibri" w:eastAsia="Calibri" w:hAnsi="Calibri" w:cs="Calibri"/>
                <w:color w:val="222222"/>
                <w:sz w:val="18"/>
                <w:szCs w:val="18"/>
              </w:rPr>
              <w:t>Acute Aquatic Toxicity – Fish</w:t>
            </w:r>
          </w:p>
        </w:tc>
        <w:tc>
          <w:tcPr>
            <w:tcW w:w="1100" w:type="dxa"/>
            <w:shd w:val="clear" w:color="auto" w:fill="F7F9FB"/>
            <w:tcMar>
              <w:top w:w="80" w:type="dxa"/>
              <w:left w:w="120" w:type="dxa"/>
              <w:bottom w:w="80" w:type="dxa"/>
              <w:right w:w="120" w:type="dxa"/>
            </w:tcMar>
            <w:vAlign w:val="center"/>
          </w:tcPr>
          <w:p w14:paraId="2B7E42F9" w14:textId="77777777" w:rsidR="008C3053" w:rsidRDefault="00000000">
            <w:r>
              <w:rPr>
                <w:rFonts w:ascii="Calibri" w:eastAsia="Calibri" w:hAnsi="Calibri" w:cs="Calibri"/>
                <w:color w:val="222222"/>
                <w:sz w:val="18"/>
                <w:szCs w:val="18"/>
              </w:rPr>
              <w:t>OECD 203</w:t>
            </w:r>
          </w:p>
        </w:tc>
        <w:tc>
          <w:tcPr>
            <w:tcW w:w="4700" w:type="dxa"/>
            <w:shd w:val="clear" w:color="auto" w:fill="F7F9FB"/>
            <w:tcMar>
              <w:top w:w="80" w:type="dxa"/>
              <w:left w:w="120" w:type="dxa"/>
              <w:bottom w:w="80" w:type="dxa"/>
              <w:right w:w="120" w:type="dxa"/>
            </w:tcMar>
            <w:vAlign w:val="center"/>
          </w:tcPr>
          <w:p w14:paraId="25DC2592" w14:textId="77777777" w:rsidR="008C3053" w:rsidRDefault="00000000">
            <w:r>
              <w:rPr>
                <w:rFonts w:ascii="Calibri" w:eastAsia="Calibri" w:hAnsi="Calibri" w:cs="Calibri"/>
                <w:color w:val="222222"/>
                <w:sz w:val="18"/>
                <w:szCs w:val="18"/>
              </w:rPr>
              <w:t>No adverse effect threshold reached in the tested range</w:t>
            </w:r>
          </w:p>
        </w:tc>
        <w:tc>
          <w:tcPr>
            <w:tcW w:w="1000" w:type="dxa"/>
            <w:shd w:val="clear" w:color="auto" w:fill="F7F9FB"/>
            <w:tcMar>
              <w:top w:w="80" w:type="dxa"/>
              <w:left w:w="120" w:type="dxa"/>
              <w:bottom w:w="80" w:type="dxa"/>
              <w:right w:w="120" w:type="dxa"/>
            </w:tcMar>
            <w:vAlign w:val="center"/>
          </w:tcPr>
          <w:p w14:paraId="099A2716" w14:textId="77777777" w:rsidR="008C3053" w:rsidRDefault="00000000">
            <w:r>
              <w:rPr>
                <w:rFonts w:ascii="Calibri" w:eastAsia="Calibri" w:hAnsi="Calibri" w:cs="Calibri"/>
                <w:color w:val="222222"/>
                <w:sz w:val="18"/>
                <w:szCs w:val="18"/>
              </w:rPr>
              <w:t>Appx. K</w:t>
            </w:r>
          </w:p>
        </w:tc>
      </w:tr>
    </w:tbl>
    <w:p w14:paraId="428AA488" w14:textId="77777777" w:rsidR="008C3053" w:rsidRDefault="008C3053">
      <w:pPr>
        <w:spacing w:before="200"/>
      </w:pPr>
    </w:p>
    <w:p w14:paraId="5BD6D217" w14:textId="77777777" w:rsidR="008C3053" w:rsidRDefault="00000000">
      <w:pPr>
        <w:pStyle w:val="Heading2"/>
        <w:pBdr>
          <w:bottom w:val="single" w:sz="10" w:space="2" w:color="2EA043"/>
        </w:pBdr>
        <w:spacing w:before="260" w:after="120"/>
      </w:pPr>
      <w:bookmarkStart w:id="18" w:name="_Toc240539253"/>
      <w:proofErr w:type="gramStart"/>
      <w:r>
        <w:rPr>
          <w:rFonts w:ascii="Calibri" w:eastAsia="Calibri" w:hAnsi="Calibri" w:cs="Calibri"/>
          <w:b/>
          <w:bCs/>
          <w:color w:val="2EA043"/>
          <w:sz w:val="24"/>
          <w:szCs w:val="24"/>
        </w:rPr>
        <w:t>5.4  Certifications</w:t>
      </w:r>
      <w:proofErr w:type="gramEnd"/>
      <w:r>
        <w:rPr>
          <w:rFonts w:ascii="Calibri" w:eastAsia="Calibri" w:hAnsi="Calibri" w:cs="Calibri"/>
          <w:b/>
          <w:bCs/>
          <w:color w:val="2EA043"/>
          <w:sz w:val="24"/>
          <w:szCs w:val="24"/>
        </w:rPr>
        <w:t>, Approvals &amp; Supporting Test Reports</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1900"/>
        <w:gridCol w:w="1100"/>
      </w:tblGrid>
      <w:tr w:rsidR="008C3053" w14:paraId="3E6C04C6" w14:textId="77777777">
        <w:tblPrEx>
          <w:tblCellMar>
            <w:top w:w="0" w:type="dxa"/>
            <w:bottom w:w="0" w:type="dxa"/>
          </w:tblCellMar>
        </w:tblPrEx>
        <w:trPr>
          <w:tblHeader/>
        </w:trPr>
        <w:tc>
          <w:tcPr>
            <w:tcW w:w="2900" w:type="dxa"/>
            <w:shd w:val="clear" w:color="auto" w:fill="2EA043"/>
            <w:tcMar>
              <w:top w:w="80" w:type="dxa"/>
              <w:left w:w="120" w:type="dxa"/>
              <w:bottom w:w="80" w:type="dxa"/>
              <w:right w:w="120" w:type="dxa"/>
            </w:tcMar>
            <w:vAlign w:val="center"/>
          </w:tcPr>
          <w:p w14:paraId="5B46B0A5" w14:textId="77777777" w:rsidR="008C3053" w:rsidRDefault="00000000">
            <w:pPr>
              <w:jc w:val="center"/>
            </w:pPr>
            <w:r>
              <w:rPr>
                <w:rFonts w:ascii="Calibri" w:eastAsia="Calibri" w:hAnsi="Calibri" w:cs="Calibri"/>
                <w:b/>
                <w:bCs/>
                <w:color w:val="FFFFFF"/>
                <w:sz w:val="18"/>
                <w:szCs w:val="18"/>
              </w:rPr>
              <w:t>Certification / Test Report</w:t>
            </w:r>
          </w:p>
        </w:tc>
        <w:tc>
          <w:tcPr>
            <w:tcW w:w="3100" w:type="dxa"/>
            <w:shd w:val="clear" w:color="auto" w:fill="2EA043"/>
            <w:tcMar>
              <w:top w:w="80" w:type="dxa"/>
              <w:left w:w="120" w:type="dxa"/>
              <w:bottom w:w="80" w:type="dxa"/>
              <w:right w:w="120" w:type="dxa"/>
            </w:tcMar>
            <w:vAlign w:val="center"/>
          </w:tcPr>
          <w:p w14:paraId="41F3802F" w14:textId="77777777" w:rsidR="008C3053" w:rsidRDefault="00000000">
            <w:pPr>
              <w:jc w:val="center"/>
            </w:pPr>
            <w:r>
              <w:rPr>
                <w:rFonts w:ascii="Calibri" w:eastAsia="Calibri" w:hAnsi="Calibri" w:cs="Calibri"/>
                <w:b/>
                <w:bCs/>
                <w:color w:val="FFFFFF"/>
                <w:sz w:val="18"/>
                <w:szCs w:val="18"/>
              </w:rPr>
              <w:t>Scope</w:t>
            </w:r>
          </w:p>
        </w:tc>
        <w:tc>
          <w:tcPr>
            <w:tcW w:w="1900" w:type="dxa"/>
            <w:shd w:val="clear" w:color="auto" w:fill="2EA043"/>
            <w:tcMar>
              <w:top w:w="80" w:type="dxa"/>
              <w:left w:w="120" w:type="dxa"/>
              <w:bottom w:w="80" w:type="dxa"/>
              <w:right w:w="120" w:type="dxa"/>
            </w:tcMar>
            <w:vAlign w:val="center"/>
          </w:tcPr>
          <w:p w14:paraId="35896789" w14:textId="77777777" w:rsidR="008C3053" w:rsidRDefault="00000000">
            <w:pPr>
              <w:jc w:val="center"/>
            </w:pPr>
            <w:r>
              <w:rPr>
                <w:rFonts w:ascii="Calibri" w:eastAsia="Calibri" w:hAnsi="Calibri" w:cs="Calibri"/>
                <w:b/>
                <w:bCs/>
                <w:color w:val="FFFFFF"/>
                <w:sz w:val="18"/>
                <w:szCs w:val="18"/>
              </w:rPr>
              <w:t>Date / Reference</w:t>
            </w:r>
          </w:p>
        </w:tc>
        <w:tc>
          <w:tcPr>
            <w:tcW w:w="1100" w:type="dxa"/>
            <w:shd w:val="clear" w:color="auto" w:fill="2EA043"/>
            <w:tcMar>
              <w:top w:w="80" w:type="dxa"/>
              <w:left w:w="120" w:type="dxa"/>
              <w:bottom w:w="80" w:type="dxa"/>
              <w:right w:w="120" w:type="dxa"/>
            </w:tcMar>
            <w:vAlign w:val="center"/>
          </w:tcPr>
          <w:p w14:paraId="7355D227" w14:textId="77777777" w:rsidR="008C3053" w:rsidRDefault="00000000">
            <w:pPr>
              <w:jc w:val="center"/>
            </w:pPr>
            <w:r>
              <w:rPr>
                <w:rFonts w:ascii="Calibri" w:eastAsia="Calibri" w:hAnsi="Calibri" w:cs="Calibri"/>
                <w:b/>
                <w:bCs/>
                <w:color w:val="FFFFFF"/>
                <w:sz w:val="18"/>
                <w:szCs w:val="18"/>
              </w:rPr>
              <w:t>Appx.</w:t>
            </w:r>
          </w:p>
        </w:tc>
      </w:tr>
      <w:tr w:rsidR="008C3053" w14:paraId="567E4EE9" w14:textId="77777777">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50FFFB44" w14:textId="77777777" w:rsidR="008C3053" w:rsidRDefault="00000000">
            <w:r>
              <w:rPr>
                <w:rFonts w:ascii="Calibri" w:eastAsia="Calibri" w:hAnsi="Calibri" w:cs="Calibri"/>
                <w:color w:val="222222"/>
                <w:sz w:val="18"/>
                <w:szCs w:val="18"/>
              </w:rPr>
              <w:t>UL 340 (6th Ed.)</w:t>
            </w:r>
          </w:p>
        </w:tc>
        <w:tc>
          <w:tcPr>
            <w:tcW w:w="3100" w:type="dxa"/>
            <w:shd w:val="clear" w:color="auto" w:fill="FFFFFF"/>
            <w:tcMar>
              <w:top w:w="80" w:type="dxa"/>
              <w:left w:w="120" w:type="dxa"/>
              <w:bottom w:w="80" w:type="dxa"/>
              <w:right w:w="120" w:type="dxa"/>
            </w:tcMar>
            <w:vAlign w:val="center"/>
          </w:tcPr>
          <w:p w14:paraId="075749A8" w14:textId="77777777" w:rsidR="008C3053" w:rsidRDefault="00000000">
            <w:r>
              <w:rPr>
                <w:rFonts w:ascii="Calibri" w:eastAsia="Calibri" w:hAnsi="Calibri" w:cs="Calibri"/>
                <w:color w:val="222222"/>
                <w:sz w:val="18"/>
                <w:szCs w:val="18"/>
              </w:rPr>
              <w:t>Dielectric Mediums (EOUV)</w:t>
            </w:r>
          </w:p>
        </w:tc>
        <w:tc>
          <w:tcPr>
            <w:tcW w:w="1900" w:type="dxa"/>
            <w:shd w:val="clear" w:color="auto" w:fill="FFFFFF"/>
            <w:tcMar>
              <w:top w:w="80" w:type="dxa"/>
              <w:left w:w="120" w:type="dxa"/>
              <w:bottom w:w="80" w:type="dxa"/>
              <w:right w:w="120" w:type="dxa"/>
            </w:tcMar>
            <w:vAlign w:val="center"/>
          </w:tcPr>
          <w:p w14:paraId="3AB15F5D" w14:textId="77777777" w:rsidR="008C3053" w:rsidRDefault="00000000">
            <w:r>
              <w:rPr>
                <w:rFonts w:ascii="Calibri" w:eastAsia="Calibri" w:hAnsi="Calibri" w:cs="Calibri"/>
                <w:color w:val="222222"/>
                <w:sz w:val="18"/>
                <w:szCs w:val="18"/>
              </w:rPr>
              <w:t>04-Apr-2024</w:t>
            </w:r>
          </w:p>
        </w:tc>
        <w:tc>
          <w:tcPr>
            <w:tcW w:w="1100" w:type="dxa"/>
            <w:shd w:val="clear" w:color="auto" w:fill="FFFFFF"/>
            <w:tcMar>
              <w:top w:w="80" w:type="dxa"/>
              <w:left w:w="120" w:type="dxa"/>
              <w:bottom w:w="80" w:type="dxa"/>
              <w:right w:w="120" w:type="dxa"/>
            </w:tcMar>
            <w:vAlign w:val="center"/>
          </w:tcPr>
          <w:p w14:paraId="41A44881" w14:textId="77777777" w:rsidR="008C3053" w:rsidRDefault="00000000">
            <w:r>
              <w:rPr>
                <w:rFonts w:ascii="Calibri" w:eastAsia="Calibri" w:hAnsi="Calibri" w:cs="Calibri"/>
                <w:color w:val="222222"/>
                <w:sz w:val="18"/>
                <w:szCs w:val="18"/>
              </w:rPr>
              <w:t>Appx. B</w:t>
            </w:r>
          </w:p>
        </w:tc>
      </w:tr>
      <w:tr w:rsidR="008C3053" w14:paraId="70CB3B5F" w14:textId="77777777">
        <w:tblPrEx>
          <w:tblCellMar>
            <w:top w:w="0" w:type="dxa"/>
            <w:bottom w:w="0" w:type="dxa"/>
          </w:tblCellMar>
        </w:tblPrEx>
        <w:tc>
          <w:tcPr>
            <w:tcW w:w="2900" w:type="dxa"/>
            <w:shd w:val="clear" w:color="auto" w:fill="F7F9FB"/>
            <w:tcMar>
              <w:top w:w="80" w:type="dxa"/>
              <w:left w:w="120" w:type="dxa"/>
              <w:bottom w:w="80" w:type="dxa"/>
              <w:right w:w="120" w:type="dxa"/>
            </w:tcMar>
            <w:vAlign w:val="center"/>
          </w:tcPr>
          <w:p w14:paraId="46A61683" w14:textId="77777777" w:rsidR="008C3053" w:rsidRDefault="00000000">
            <w:r>
              <w:rPr>
                <w:rFonts w:ascii="Calibri" w:eastAsia="Calibri" w:hAnsi="Calibri" w:cs="Calibri"/>
                <w:color w:val="222222"/>
                <w:sz w:val="18"/>
                <w:szCs w:val="18"/>
              </w:rPr>
              <w:t>FM Approval, Class 6933</w:t>
            </w:r>
          </w:p>
        </w:tc>
        <w:tc>
          <w:tcPr>
            <w:tcW w:w="3100" w:type="dxa"/>
            <w:shd w:val="clear" w:color="auto" w:fill="F7F9FB"/>
            <w:tcMar>
              <w:top w:w="80" w:type="dxa"/>
              <w:left w:w="120" w:type="dxa"/>
              <w:bottom w:w="80" w:type="dxa"/>
              <w:right w:w="120" w:type="dxa"/>
            </w:tcMar>
            <w:vAlign w:val="center"/>
          </w:tcPr>
          <w:p w14:paraId="6CBA7F92" w14:textId="77777777" w:rsidR="008C3053" w:rsidRDefault="00000000">
            <w:r>
              <w:rPr>
                <w:rFonts w:ascii="Calibri" w:eastAsia="Calibri" w:hAnsi="Calibri" w:cs="Calibri"/>
                <w:color w:val="222222"/>
                <w:sz w:val="18"/>
                <w:szCs w:val="18"/>
              </w:rPr>
              <w:t>Property loss prevention / fire performance</w:t>
            </w:r>
          </w:p>
        </w:tc>
        <w:tc>
          <w:tcPr>
            <w:tcW w:w="1900" w:type="dxa"/>
            <w:shd w:val="clear" w:color="auto" w:fill="F7F9FB"/>
            <w:tcMar>
              <w:top w:w="80" w:type="dxa"/>
              <w:left w:w="120" w:type="dxa"/>
              <w:bottom w:w="80" w:type="dxa"/>
              <w:right w:w="120" w:type="dxa"/>
            </w:tcMar>
            <w:vAlign w:val="center"/>
          </w:tcPr>
          <w:p w14:paraId="49BCF807" w14:textId="77777777" w:rsidR="008C3053" w:rsidRDefault="00000000">
            <w:r>
              <w:rPr>
                <w:rFonts w:ascii="Calibri" w:eastAsia="Calibri" w:hAnsi="Calibri" w:cs="Calibri"/>
                <w:color w:val="222222"/>
                <w:sz w:val="18"/>
                <w:szCs w:val="18"/>
              </w:rPr>
              <w:t>08-Mar-2024</w:t>
            </w:r>
          </w:p>
        </w:tc>
        <w:tc>
          <w:tcPr>
            <w:tcW w:w="1100" w:type="dxa"/>
            <w:shd w:val="clear" w:color="auto" w:fill="F7F9FB"/>
            <w:tcMar>
              <w:top w:w="80" w:type="dxa"/>
              <w:left w:w="120" w:type="dxa"/>
              <w:bottom w:w="80" w:type="dxa"/>
              <w:right w:w="120" w:type="dxa"/>
            </w:tcMar>
            <w:vAlign w:val="center"/>
          </w:tcPr>
          <w:p w14:paraId="71840546" w14:textId="77777777" w:rsidR="008C3053" w:rsidRDefault="00000000">
            <w:r>
              <w:rPr>
                <w:rFonts w:ascii="Calibri" w:eastAsia="Calibri" w:hAnsi="Calibri" w:cs="Calibri"/>
                <w:color w:val="222222"/>
                <w:sz w:val="18"/>
                <w:szCs w:val="18"/>
              </w:rPr>
              <w:t>Appx. C</w:t>
            </w:r>
          </w:p>
        </w:tc>
      </w:tr>
      <w:tr w:rsidR="008C3053" w14:paraId="0D538CF8" w14:textId="77777777">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3FB1AFE9" w14:textId="77777777" w:rsidR="008C3053" w:rsidRDefault="00000000">
            <w:r>
              <w:rPr>
                <w:rFonts w:ascii="Calibri" w:eastAsia="Calibri" w:hAnsi="Calibri" w:cs="Calibri"/>
                <w:color w:val="222222"/>
                <w:sz w:val="18"/>
                <w:szCs w:val="18"/>
              </w:rPr>
              <w:t>ATEX Ex II 3G Ex II B T4</w:t>
            </w:r>
          </w:p>
        </w:tc>
        <w:tc>
          <w:tcPr>
            <w:tcW w:w="3100" w:type="dxa"/>
            <w:shd w:val="clear" w:color="auto" w:fill="FFFFFF"/>
            <w:tcMar>
              <w:top w:w="80" w:type="dxa"/>
              <w:left w:w="120" w:type="dxa"/>
              <w:bottom w:w="80" w:type="dxa"/>
              <w:right w:w="120" w:type="dxa"/>
            </w:tcMar>
            <w:vAlign w:val="center"/>
          </w:tcPr>
          <w:p w14:paraId="1EB655FD" w14:textId="77777777" w:rsidR="008C3053" w:rsidRDefault="00000000">
            <w:r>
              <w:rPr>
                <w:rFonts w:ascii="Calibri" w:eastAsia="Calibri" w:hAnsi="Calibri" w:cs="Calibri"/>
                <w:color w:val="222222"/>
                <w:sz w:val="18"/>
                <w:szCs w:val="18"/>
              </w:rPr>
              <w:t>Zone 2 explosive-atmosphere use</w:t>
            </w:r>
          </w:p>
        </w:tc>
        <w:tc>
          <w:tcPr>
            <w:tcW w:w="1900" w:type="dxa"/>
            <w:shd w:val="clear" w:color="auto" w:fill="FFFFFF"/>
            <w:tcMar>
              <w:top w:w="80" w:type="dxa"/>
              <w:left w:w="120" w:type="dxa"/>
              <w:bottom w:w="80" w:type="dxa"/>
              <w:right w:w="120" w:type="dxa"/>
            </w:tcMar>
            <w:vAlign w:val="center"/>
          </w:tcPr>
          <w:p w14:paraId="540D844E" w14:textId="77777777" w:rsidR="008C3053" w:rsidRDefault="00000000">
            <w:r>
              <w:rPr>
                <w:rFonts w:ascii="Calibri" w:eastAsia="Calibri" w:hAnsi="Calibri" w:cs="Calibri"/>
                <w:color w:val="222222"/>
                <w:sz w:val="18"/>
                <w:szCs w:val="18"/>
              </w:rPr>
              <w:t>Valid 30-Jun-2025 to 29-Jun-2035</w:t>
            </w:r>
          </w:p>
        </w:tc>
        <w:tc>
          <w:tcPr>
            <w:tcW w:w="1100" w:type="dxa"/>
            <w:shd w:val="clear" w:color="auto" w:fill="FFFFFF"/>
            <w:tcMar>
              <w:top w:w="80" w:type="dxa"/>
              <w:left w:w="120" w:type="dxa"/>
              <w:bottom w:w="80" w:type="dxa"/>
              <w:right w:w="120" w:type="dxa"/>
            </w:tcMar>
            <w:vAlign w:val="center"/>
          </w:tcPr>
          <w:p w14:paraId="2599836C" w14:textId="77777777" w:rsidR="008C3053" w:rsidRDefault="00000000">
            <w:r>
              <w:rPr>
                <w:rFonts w:ascii="Calibri" w:eastAsia="Calibri" w:hAnsi="Calibri" w:cs="Calibri"/>
                <w:color w:val="222222"/>
                <w:sz w:val="18"/>
                <w:szCs w:val="18"/>
              </w:rPr>
              <w:t>—</w:t>
            </w:r>
          </w:p>
        </w:tc>
      </w:tr>
      <w:tr w:rsidR="008C3053" w14:paraId="1F655566" w14:textId="77777777">
        <w:tblPrEx>
          <w:tblCellMar>
            <w:top w:w="0" w:type="dxa"/>
            <w:bottom w:w="0" w:type="dxa"/>
          </w:tblCellMar>
        </w:tblPrEx>
        <w:tc>
          <w:tcPr>
            <w:tcW w:w="2900" w:type="dxa"/>
            <w:shd w:val="clear" w:color="auto" w:fill="F7F9FB"/>
            <w:tcMar>
              <w:top w:w="80" w:type="dxa"/>
              <w:left w:w="120" w:type="dxa"/>
              <w:bottom w:w="80" w:type="dxa"/>
              <w:right w:w="120" w:type="dxa"/>
            </w:tcMar>
            <w:vAlign w:val="center"/>
          </w:tcPr>
          <w:p w14:paraId="5953CB8D" w14:textId="77777777" w:rsidR="008C3053" w:rsidRDefault="00000000">
            <w:r>
              <w:rPr>
                <w:rFonts w:ascii="Calibri" w:eastAsia="Calibri" w:hAnsi="Calibri" w:cs="Calibri"/>
                <w:color w:val="222222"/>
                <w:sz w:val="18"/>
                <w:szCs w:val="18"/>
              </w:rPr>
              <w:t>IEC 61099:2010 / IS 16081:2013 Type Test</w:t>
            </w:r>
          </w:p>
        </w:tc>
        <w:tc>
          <w:tcPr>
            <w:tcW w:w="3100" w:type="dxa"/>
            <w:shd w:val="clear" w:color="auto" w:fill="F7F9FB"/>
            <w:tcMar>
              <w:top w:w="80" w:type="dxa"/>
              <w:left w:w="120" w:type="dxa"/>
              <w:bottom w:w="80" w:type="dxa"/>
              <w:right w:w="120" w:type="dxa"/>
            </w:tcMar>
            <w:vAlign w:val="center"/>
          </w:tcPr>
          <w:p w14:paraId="7EB4C8AB" w14:textId="77777777" w:rsidR="008C3053" w:rsidRDefault="00000000">
            <w:r>
              <w:rPr>
                <w:rFonts w:ascii="Calibri" w:eastAsia="Calibri" w:hAnsi="Calibri" w:cs="Calibri"/>
                <w:color w:val="222222"/>
                <w:sz w:val="18"/>
                <w:szCs w:val="18"/>
              </w:rPr>
              <w:t>Independent laboratory type testing (Siemens Energy)</w:t>
            </w:r>
          </w:p>
        </w:tc>
        <w:tc>
          <w:tcPr>
            <w:tcW w:w="1900" w:type="dxa"/>
            <w:shd w:val="clear" w:color="auto" w:fill="F7F9FB"/>
            <w:tcMar>
              <w:top w:w="80" w:type="dxa"/>
              <w:left w:w="120" w:type="dxa"/>
              <w:bottom w:w="80" w:type="dxa"/>
              <w:right w:w="120" w:type="dxa"/>
            </w:tcMar>
            <w:vAlign w:val="center"/>
          </w:tcPr>
          <w:p w14:paraId="78835043" w14:textId="77777777" w:rsidR="008C3053" w:rsidRDefault="00000000">
            <w:r>
              <w:rPr>
                <w:rFonts w:ascii="Calibri" w:eastAsia="Calibri" w:hAnsi="Calibri" w:cs="Calibri"/>
                <w:color w:val="222222"/>
                <w:sz w:val="18"/>
                <w:szCs w:val="18"/>
              </w:rPr>
              <w:t>04-Jul-2023</w:t>
            </w:r>
          </w:p>
        </w:tc>
        <w:tc>
          <w:tcPr>
            <w:tcW w:w="1100" w:type="dxa"/>
            <w:shd w:val="clear" w:color="auto" w:fill="F7F9FB"/>
            <w:tcMar>
              <w:top w:w="80" w:type="dxa"/>
              <w:left w:w="120" w:type="dxa"/>
              <w:bottom w:w="80" w:type="dxa"/>
              <w:right w:w="120" w:type="dxa"/>
            </w:tcMar>
            <w:vAlign w:val="center"/>
          </w:tcPr>
          <w:p w14:paraId="60AB1C30" w14:textId="77777777" w:rsidR="008C3053" w:rsidRDefault="00000000">
            <w:r>
              <w:rPr>
                <w:rFonts w:ascii="Calibri" w:eastAsia="Calibri" w:hAnsi="Calibri" w:cs="Calibri"/>
                <w:color w:val="222222"/>
                <w:sz w:val="18"/>
                <w:szCs w:val="18"/>
              </w:rPr>
              <w:t>Appx. A</w:t>
            </w:r>
          </w:p>
        </w:tc>
      </w:tr>
      <w:tr w:rsidR="008C3053" w14:paraId="0C7F61A1" w14:textId="77777777">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0D89FC7B" w14:textId="77777777" w:rsidR="008C3053" w:rsidRDefault="00000000">
            <w:r>
              <w:rPr>
                <w:rFonts w:ascii="Calibri" w:eastAsia="Calibri" w:hAnsi="Calibri" w:cs="Calibri"/>
                <w:color w:val="222222"/>
                <w:sz w:val="18"/>
                <w:szCs w:val="18"/>
              </w:rPr>
              <w:t>Net Calorific Value Test Report</w:t>
            </w:r>
          </w:p>
        </w:tc>
        <w:tc>
          <w:tcPr>
            <w:tcW w:w="3100" w:type="dxa"/>
            <w:shd w:val="clear" w:color="auto" w:fill="FFFFFF"/>
            <w:tcMar>
              <w:top w:w="80" w:type="dxa"/>
              <w:left w:w="120" w:type="dxa"/>
              <w:bottom w:w="80" w:type="dxa"/>
              <w:right w:w="120" w:type="dxa"/>
            </w:tcMar>
            <w:vAlign w:val="center"/>
          </w:tcPr>
          <w:p w14:paraId="01A7A6AC" w14:textId="77777777" w:rsidR="008C3053" w:rsidRDefault="00000000">
            <w:r>
              <w:rPr>
                <w:rFonts w:ascii="Calibri" w:eastAsia="Calibri" w:hAnsi="Calibri" w:cs="Calibri"/>
                <w:color w:val="222222"/>
                <w:sz w:val="18"/>
                <w:szCs w:val="18"/>
              </w:rPr>
              <w:t>Independent laboratory test (Intertek India)</w:t>
            </w:r>
          </w:p>
        </w:tc>
        <w:tc>
          <w:tcPr>
            <w:tcW w:w="1900" w:type="dxa"/>
            <w:shd w:val="clear" w:color="auto" w:fill="FFFFFF"/>
            <w:tcMar>
              <w:top w:w="80" w:type="dxa"/>
              <w:left w:w="120" w:type="dxa"/>
              <w:bottom w:w="80" w:type="dxa"/>
              <w:right w:w="120" w:type="dxa"/>
            </w:tcMar>
            <w:vAlign w:val="center"/>
          </w:tcPr>
          <w:p w14:paraId="17B1B980" w14:textId="77777777" w:rsidR="008C3053" w:rsidRDefault="00000000">
            <w:r>
              <w:rPr>
                <w:rFonts w:ascii="Calibri" w:eastAsia="Calibri" w:hAnsi="Calibri" w:cs="Calibri"/>
                <w:color w:val="222222"/>
                <w:sz w:val="18"/>
                <w:szCs w:val="18"/>
              </w:rPr>
              <w:t>See report</w:t>
            </w:r>
          </w:p>
        </w:tc>
        <w:tc>
          <w:tcPr>
            <w:tcW w:w="1100" w:type="dxa"/>
            <w:shd w:val="clear" w:color="auto" w:fill="FFFFFF"/>
            <w:tcMar>
              <w:top w:w="80" w:type="dxa"/>
              <w:left w:w="120" w:type="dxa"/>
              <w:bottom w:w="80" w:type="dxa"/>
              <w:right w:w="120" w:type="dxa"/>
            </w:tcMar>
            <w:vAlign w:val="center"/>
          </w:tcPr>
          <w:p w14:paraId="18263301" w14:textId="77777777" w:rsidR="008C3053" w:rsidRDefault="00000000">
            <w:r>
              <w:rPr>
                <w:rFonts w:ascii="Calibri" w:eastAsia="Calibri" w:hAnsi="Calibri" w:cs="Calibri"/>
                <w:color w:val="222222"/>
                <w:sz w:val="18"/>
                <w:szCs w:val="18"/>
              </w:rPr>
              <w:t>Appx. D</w:t>
            </w:r>
          </w:p>
        </w:tc>
      </w:tr>
      <w:tr w:rsidR="008C3053" w14:paraId="5BBA3E87" w14:textId="77777777">
        <w:tblPrEx>
          <w:tblCellMar>
            <w:top w:w="0" w:type="dxa"/>
            <w:bottom w:w="0" w:type="dxa"/>
          </w:tblCellMar>
        </w:tblPrEx>
        <w:tc>
          <w:tcPr>
            <w:tcW w:w="2900" w:type="dxa"/>
            <w:shd w:val="clear" w:color="auto" w:fill="F7F9FB"/>
            <w:tcMar>
              <w:top w:w="80" w:type="dxa"/>
              <w:left w:w="120" w:type="dxa"/>
              <w:bottom w:w="80" w:type="dxa"/>
              <w:right w:w="120" w:type="dxa"/>
            </w:tcMar>
            <w:vAlign w:val="center"/>
          </w:tcPr>
          <w:p w14:paraId="0DD1186C" w14:textId="77777777" w:rsidR="008C3053" w:rsidRDefault="00000000">
            <w:r>
              <w:rPr>
                <w:rFonts w:ascii="Calibri" w:eastAsia="Calibri" w:hAnsi="Calibri" w:cs="Calibri"/>
                <w:color w:val="222222"/>
                <w:sz w:val="18"/>
                <w:szCs w:val="18"/>
              </w:rPr>
              <w:t>EN 45545 Fire Behaviour Test Report</w:t>
            </w:r>
          </w:p>
        </w:tc>
        <w:tc>
          <w:tcPr>
            <w:tcW w:w="3100" w:type="dxa"/>
            <w:shd w:val="clear" w:color="auto" w:fill="F7F9FB"/>
            <w:tcMar>
              <w:top w:w="80" w:type="dxa"/>
              <w:left w:w="120" w:type="dxa"/>
              <w:bottom w:w="80" w:type="dxa"/>
              <w:right w:w="120" w:type="dxa"/>
            </w:tcMar>
            <w:vAlign w:val="center"/>
          </w:tcPr>
          <w:p w14:paraId="29A2A889" w14:textId="77777777" w:rsidR="008C3053" w:rsidRDefault="00000000">
            <w:r>
              <w:rPr>
                <w:rFonts w:ascii="Calibri" w:eastAsia="Calibri" w:hAnsi="Calibri" w:cs="Calibri"/>
                <w:color w:val="222222"/>
                <w:sz w:val="18"/>
                <w:szCs w:val="18"/>
              </w:rPr>
              <w:t>Independent laboratory test (</w:t>
            </w:r>
            <w:proofErr w:type="spellStart"/>
            <w:r>
              <w:rPr>
                <w:rFonts w:ascii="Calibri" w:eastAsia="Calibri" w:hAnsi="Calibri" w:cs="Calibri"/>
                <w:color w:val="222222"/>
                <w:sz w:val="18"/>
                <w:szCs w:val="18"/>
              </w:rPr>
              <w:t>Ignito</w:t>
            </w:r>
            <w:proofErr w:type="spellEnd"/>
            <w:r>
              <w:rPr>
                <w:rFonts w:ascii="Calibri" w:eastAsia="Calibri" w:hAnsi="Calibri" w:cs="Calibri"/>
                <w:color w:val="222222"/>
                <w:sz w:val="18"/>
                <w:szCs w:val="18"/>
              </w:rPr>
              <w:t xml:space="preserve"> Labs)</w:t>
            </w:r>
          </w:p>
        </w:tc>
        <w:tc>
          <w:tcPr>
            <w:tcW w:w="1900" w:type="dxa"/>
            <w:shd w:val="clear" w:color="auto" w:fill="F7F9FB"/>
            <w:tcMar>
              <w:top w:w="80" w:type="dxa"/>
              <w:left w:w="120" w:type="dxa"/>
              <w:bottom w:w="80" w:type="dxa"/>
              <w:right w:w="120" w:type="dxa"/>
            </w:tcMar>
            <w:vAlign w:val="center"/>
          </w:tcPr>
          <w:p w14:paraId="602861ED" w14:textId="77777777" w:rsidR="008C3053" w:rsidRDefault="00000000">
            <w:r>
              <w:rPr>
                <w:rFonts w:ascii="Calibri" w:eastAsia="Calibri" w:hAnsi="Calibri" w:cs="Calibri"/>
                <w:color w:val="222222"/>
                <w:sz w:val="18"/>
                <w:szCs w:val="18"/>
              </w:rPr>
              <w:t>22-Dec-2023</w:t>
            </w:r>
          </w:p>
        </w:tc>
        <w:tc>
          <w:tcPr>
            <w:tcW w:w="1100" w:type="dxa"/>
            <w:shd w:val="clear" w:color="auto" w:fill="F7F9FB"/>
            <w:tcMar>
              <w:top w:w="80" w:type="dxa"/>
              <w:left w:w="120" w:type="dxa"/>
              <w:bottom w:w="80" w:type="dxa"/>
              <w:right w:w="120" w:type="dxa"/>
            </w:tcMar>
            <w:vAlign w:val="center"/>
          </w:tcPr>
          <w:p w14:paraId="0841B49A" w14:textId="77777777" w:rsidR="008C3053" w:rsidRDefault="00000000">
            <w:r>
              <w:rPr>
                <w:rFonts w:ascii="Calibri" w:eastAsia="Calibri" w:hAnsi="Calibri" w:cs="Calibri"/>
                <w:color w:val="222222"/>
                <w:sz w:val="18"/>
                <w:szCs w:val="18"/>
              </w:rPr>
              <w:t>Appx. E</w:t>
            </w:r>
          </w:p>
        </w:tc>
      </w:tr>
      <w:tr w:rsidR="008C3053" w14:paraId="0DDE1D23" w14:textId="77777777">
        <w:tblPrEx>
          <w:tblCellMar>
            <w:top w:w="0" w:type="dxa"/>
            <w:bottom w:w="0" w:type="dxa"/>
          </w:tblCellMar>
        </w:tblPrEx>
        <w:tc>
          <w:tcPr>
            <w:tcW w:w="2900" w:type="dxa"/>
            <w:shd w:val="clear" w:color="auto" w:fill="FFFFFF"/>
            <w:tcMar>
              <w:top w:w="80" w:type="dxa"/>
              <w:left w:w="120" w:type="dxa"/>
              <w:bottom w:w="80" w:type="dxa"/>
              <w:right w:w="120" w:type="dxa"/>
            </w:tcMar>
            <w:vAlign w:val="center"/>
          </w:tcPr>
          <w:p w14:paraId="12FD9EEE" w14:textId="77777777" w:rsidR="008C3053" w:rsidRDefault="00000000">
            <w:r>
              <w:rPr>
                <w:rFonts w:ascii="Calibri" w:eastAsia="Calibri" w:hAnsi="Calibri" w:cs="Calibri"/>
                <w:color w:val="222222"/>
                <w:sz w:val="18"/>
                <w:szCs w:val="18"/>
              </w:rPr>
              <w:t>ERDA Test Report — Transol Synth 100</w:t>
            </w:r>
          </w:p>
        </w:tc>
        <w:tc>
          <w:tcPr>
            <w:tcW w:w="3100" w:type="dxa"/>
            <w:shd w:val="clear" w:color="auto" w:fill="FFFFFF"/>
            <w:tcMar>
              <w:top w:w="80" w:type="dxa"/>
              <w:left w:w="120" w:type="dxa"/>
              <w:bottom w:w="80" w:type="dxa"/>
              <w:right w:w="120" w:type="dxa"/>
            </w:tcMar>
            <w:vAlign w:val="center"/>
          </w:tcPr>
          <w:p w14:paraId="26C6DACB" w14:textId="77777777" w:rsidR="008C3053" w:rsidRDefault="00000000">
            <w:r>
              <w:rPr>
                <w:rFonts w:ascii="Calibri" w:eastAsia="Calibri" w:hAnsi="Calibri" w:cs="Calibri"/>
                <w:color w:val="222222"/>
                <w:sz w:val="18"/>
                <w:szCs w:val="18"/>
              </w:rPr>
              <w:t>Independent property verification (ERDA, Vadodara)</w:t>
            </w:r>
          </w:p>
        </w:tc>
        <w:tc>
          <w:tcPr>
            <w:tcW w:w="1900" w:type="dxa"/>
            <w:shd w:val="clear" w:color="auto" w:fill="FFFFFF"/>
            <w:tcMar>
              <w:top w:w="80" w:type="dxa"/>
              <w:left w:w="120" w:type="dxa"/>
              <w:bottom w:w="80" w:type="dxa"/>
              <w:right w:w="120" w:type="dxa"/>
            </w:tcMar>
            <w:vAlign w:val="center"/>
          </w:tcPr>
          <w:p w14:paraId="35C4586A" w14:textId="77777777" w:rsidR="008C3053" w:rsidRDefault="00000000">
            <w:r>
              <w:rPr>
                <w:rFonts w:ascii="Calibri" w:eastAsia="Calibri" w:hAnsi="Calibri" w:cs="Calibri"/>
                <w:color w:val="222222"/>
                <w:sz w:val="18"/>
                <w:szCs w:val="18"/>
              </w:rPr>
              <w:t>See report</w:t>
            </w:r>
          </w:p>
        </w:tc>
        <w:tc>
          <w:tcPr>
            <w:tcW w:w="1100" w:type="dxa"/>
            <w:shd w:val="clear" w:color="auto" w:fill="FFFFFF"/>
            <w:tcMar>
              <w:top w:w="80" w:type="dxa"/>
              <w:left w:w="120" w:type="dxa"/>
              <w:bottom w:w="80" w:type="dxa"/>
              <w:right w:w="120" w:type="dxa"/>
            </w:tcMar>
            <w:vAlign w:val="center"/>
          </w:tcPr>
          <w:p w14:paraId="4880BCF7" w14:textId="77777777" w:rsidR="008C3053" w:rsidRDefault="00000000">
            <w:r>
              <w:rPr>
                <w:rFonts w:ascii="Calibri" w:eastAsia="Calibri" w:hAnsi="Calibri" w:cs="Calibri"/>
                <w:color w:val="222222"/>
                <w:sz w:val="18"/>
                <w:szCs w:val="18"/>
              </w:rPr>
              <w:t>Appx. F</w:t>
            </w:r>
          </w:p>
        </w:tc>
      </w:tr>
      <w:tr w:rsidR="008C3053" w14:paraId="3B7C46B3" w14:textId="77777777">
        <w:tblPrEx>
          <w:tblCellMar>
            <w:top w:w="0" w:type="dxa"/>
            <w:bottom w:w="0" w:type="dxa"/>
          </w:tblCellMar>
        </w:tblPrEx>
        <w:tc>
          <w:tcPr>
            <w:tcW w:w="2900" w:type="dxa"/>
            <w:shd w:val="clear" w:color="auto" w:fill="F7F9FB"/>
            <w:tcMar>
              <w:top w:w="80" w:type="dxa"/>
              <w:left w:w="120" w:type="dxa"/>
              <w:bottom w:w="80" w:type="dxa"/>
              <w:right w:w="120" w:type="dxa"/>
            </w:tcMar>
            <w:vAlign w:val="center"/>
          </w:tcPr>
          <w:p w14:paraId="1D106D2E" w14:textId="77777777" w:rsidR="008C3053" w:rsidRDefault="00000000">
            <w:r>
              <w:rPr>
                <w:rFonts w:ascii="Calibri" w:eastAsia="Calibri" w:hAnsi="Calibri" w:cs="Calibri"/>
                <w:color w:val="222222"/>
                <w:sz w:val="18"/>
                <w:szCs w:val="18"/>
              </w:rPr>
              <w:t>ERDA Crystallization Report</w:t>
            </w:r>
          </w:p>
        </w:tc>
        <w:tc>
          <w:tcPr>
            <w:tcW w:w="3100" w:type="dxa"/>
            <w:shd w:val="clear" w:color="auto" w:fill="F7F9FB"/>
            <w:tcMar>
              <w:top w:w="80" w:type="dxa"/>
              <w:left w:w="120" w:type="dxa"/>
              <w:bottom w:w="80" w:type="dxa"/>
              <w:right w:w="120" w:type="dxa"/>
            </w:tcMar>
            <w:vAlign w:val="center"/>
          </w:tcPr>
          <w:p w14:paraId="1A3950A9" w14:textId="77777777" w:rsidR="008C3053" w:rsidRDefault="00000000">
            <w:r>
              <w:rPr>
                <w:rFonts w:ascii="Calibri" w:eastAsia="Calibri" w:hAnsi="Calibri" w:cs="Calibri"/>
                <w:color w:val="222222"/>
                <w:sz w:val="18"/>
                <w:szCs w:val="18"/>
              </w:rPr>
              <w:t>Low-temperature crystallization behaviour (ERDA)</w:t>
            </w:r>
          </w:p>
        </w:tc>
        <w:tc>
          <w:tcPr>
            <w:tcW w:w="1900" w:type="dxa"/>
            <w:shd w:val="clear" w:color="auto" w:fill="F7F9FB"/>
            <w:tcMar>
              <w:top w:w="80" w:type="dxa"/>
              <w:left w:w="120" w:type="dxa"/>
              <w:bottom w:w="80" w:type="dxa"/>
              <w:right w:w="120" w:type="dxa"/>
            </w:tcMar>
            <w:vAlign w:val="center"/>
          </w:tcPr>
          <w:p w14:paraId="23D819CB" w14:textId="77777777" w:rsidR="008C3053" w:rsidRDefault="00000000">
            <w:r>
              <w:rPr>
                <w:rFonts w:ascii="Calibri" w:eastAsia="Calibri" w:hAnsi="Calibri" w:cs="Calibri"/>
                <w:color w:val="222222"/>
                <w:sz w:val="18"/>
                <w:szCs w:val="18"/>
              </w:rPr>
              <w:t>RP-2425-005920</w:t>
            </w:r>
          </w:p>
        </w:tc>
        <w:tc>
          <w:tcPr>
            <w:tcW w:w="1100" w:type="dxa"/>
            <w:shd w:val="clear" w:color="auto" w:fill="F7F9FB"/>
            <w:tcMar>
              <w:top w:w="80" w:type="dxa"/>
              <w:left w:w="120" w:type="dxa"/>
              <w:bottom w:w="80" w:type="dxa"/>
              <w:right w:w="120" w:type="dxa"/>
            </w:tcMar>
            <w:vAlign w:val="center"/>
          </w:tcPr>
          <w:p w14:paraId="346255A4" w14:textId="77777777" w:rsidR="008C3053" w:rsidRDefault="00000000">
            <w:r>
              <w:rPr>
                <w:rFonts w:ascii="Calibri" w:eastAsia="Calibri" w:hAnsi="Calibri" w:cs="Calibri"/>
                <w:color w:val="222222"/>
                <w:sz w:val="18"/>
                <w:szCs w:val="18"/>
              </w:rPr>
              <w:t>Appx. G</w:t>
            </w:r>
          </w:p>
        </w:tc>
      </w:tr>
    </w:tbl>
    <w:p w14:paraId="29B11DDD" w14:textId="77777777" w:rsidR="008C3053" w:rsidRDefault="008C3053">
      <w:pPr>
        <w:spacing w:before="200"/>
      </w:pPr>
    </w:p>
    <w:p w14:paraId="0AD38327" w14:textId="77777777" w:rsidR="008C3053" w:rsidRDefault="00000000">
      <w:pPr>
        <w:spacing w:after="160" w:line="276" w:lineRule="auto"/>
      </w:pPr>
      <w:r>
        <w:rPr>
          <w:rFonts w:ascii="Calibri" w:eastAsia="Calibri" w:hAnsi="Calibri" w:cs="Calibri"/>
          <w:sz w:val="21"/>
          <w:szCs w:val="21"/>
        </w:rPr>
        <w:t>Full batch-specific properties are subject to confirmation against the current Certificate of Analysis and Safety Data Sheet (SDS) at the time of formal submission; the values above are typical properties compiled from independent laboratory test reports and certification bodies.</w:t>
      </w:r>
    </w:p>
    <w:p w14:paraId="6F5B16CD" w14:textId="77777777" w:rsidR="008C3053" w:rsidRDefault="00000000">
      <w:pPr>
        <w:pStyle w:val="Heading2"/>
        <w:pBdr>
          <w:bottom w:val="single" w:sz="10" w:space="2" w:color="2EA043"/>
        </w:pBdr>
        <w:spacing w:before="260" w:after="120"/>
      </w:pPr>
      <w:bookmarkStart w:id="19" w:name="_Toc240539254"/>
      <w:proofErr w:type="gramStart"/>
      <w:r>
        <w:rPr>
          <w:rFonts w:ascii="Calibri" w:eastAsia="Calibri" w:hAnsi="Calibri" w:cs="Calibri"/>
          <w:b/>
          <w:bCs/>
          <w:color w:val="2EA043"/>
          <w:sz w:val="24"/>
          <w:szCs w:val="24"/>
        </w:rPr>
        <w:t>5.5  Index</w:t>
      </w:r>
      <w:proofErr w:type="gramEnd"/>
      <w:r>
        <w:rPr>
          <w:rFonts w:ascii="Calibri" w:eastAsia="Calibri" w:hAnsi="Calibri" w:cs="Calibri"/>
          <w:b/>
          <w:bCs/>
          <w:color w:val="2EA043"/>
          <w:sz w:val="24"/>
          <w:szCs w:val="24"/>
        </w:rPr>
        <w:t xml:space="preserve"> of Supporting Test Reports</w:t>
      </w:r>
      <w:bookmarkEnd w:id="19"/>
    </w:p>
    <w:p w14:paraId="1486BA0D" w14:textId="77777777" w:rsidR="008C3053" w:rsidRDefault="00000000">
      <w:pPr>
        <w:spacing w:after="160" w:line="276" w:lineRule="auto"/>
      </w:pPr>
      <w:r>
        <w:rPr>
          <w:rFonts w:ascii="Calibri" w:eastAsia="Calibri" w:hAnsi="Calibri" w:cs="Calibri"/>
          <w:sz w:val="21"/>
          <w:szCs w:val="21"/>
        </w:rPr>
        <w:t>The independent laboratory test reports and certification documents underlying Sections 5.1–5.4 are indexed in the Appendices below, identifying each source document, standard, and its relevance; the original certificates/reports are held on file and will be furnished to IRS as separate attachments upon request.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900"/>
        <w:gridCol w:w="3000"/>
        <w:gridCol w:w="1400"/>
      </w:tblGrid>
      <w:tr w:rsidR="008C3053" w14:paraId="1CCCC1D4" w14:textId="77777777">
        <w:tblPrEx>
          <w:tblCellMar>
            <w:top w:w="0" w:type="dxa"/>
            <w:bottom w:w="0" w:type="dxa"/>
          </w:tblCellMar>
        </w:tblPrEx>
        <w:trPr>
          <w:tblHeader/>
        </w:trPr>
        <w:tc>
          <w:tcPr>
            <w:tcW w:w="700" w:type="dxa"/>
            <w:shd w:val="clear" w:color="auto" w:fill="14314B"/>
            <w:tcMar>
              <w:top w:w="80" w:type="dxa"/>
              <w:left w:w="120" w:type="dxa"/>
              <w:bottom w:w="80" w:type="dxa"/>
              <w:right w:w="120" w:type="dxa"/>
            </w:tcMar>
            <w:vAlign w:val="center"/>
          </w:tcPr>
          <w:p w14:paraId="0F9C36B4" w14:textId="77777777" w:rsidR="008C3053" w:rsidRDefault="00000000">
            <w:pPr>
              <w:jc w:val="center"/>
            </w:pPr>
            <w:r>
              <w:rPr>
                <w:rFonts w:ascii="Calibri" w:eastAsia="Calibri" w:hAnsi="Calibri" w:cs="Calibri"/>
                <w:b/>
                <w:bCs/>
                <w:color w:val="FFFFFF"/>
                <w:sz w:val="18"/>
                <w:szCs w:val="18"/>
              </w:rPr>
              <w:t>Appx.</w:t>
            </w:r>
          </w:p>
        </w:tc>
        <w:tc>
          <w:tcPr>
            <w:tcW w:w="3900" w:type="dxa"/>
            <w:shd w:val="clear" w:color="auto" w:fill="14314B"/>
            <w:tcMar>
              <w:top w:w="80" w:type="dxa"/>
              <w:left w:w="120" w:type="dxa"/>
              <w:bottom w:w="80" w:type="dxa"/>
              <w:right w:w="120" w:type="dxa"/>
            </w:tcMar>
            <w:vAlign w:val="center"/>
          </w:tcPr>
          <w:p w14:paraId="76EB50C8" w14:textId="77777777" w:rsidR="008C3053" w:rsidRDefault="00000000">
            <w:pPr>
              <w:jc w:val="center"/>
            </w:pPr>
            <w:r>
              <w:rPr>
                <w:rFonts w:ascii="Calibri" w:eastAsia="Calibri" w:hAnsi="Calibri" w:cs="Calibri"/>
                <w:b/>
                <w:bCs/>
                <w:color w:val="FFFFFF"/>
                <w:sz w:val="18"/>
                <w:szCs w:val="18"/>
              </w:rPr>
              <w:t>Report Title</w:t>
            </w:r>
          </w:p>
        </w:tc>
        <w:tc>
          <w:tcPr>
            <w:tcW w:w="3000" w:type="dxa"/>
            <w:shd w:val="clear" w:color="auto" w:fill="14314B"/>
            <w:tcMar>
              <w:top w:w="80" w:type="dxa"/>
              <w:left w:w="120" w:type="dxa"/>
              <w:bottom w:w="80" w:type="dxa"/>
              <w:right w:w="120" w:type="dxa"/>
            </w:tcMar>
            <w:vAlign w:val="center"/>
          </w:tcPr>
          <w:p w14:paraId="3C870E1B" w14:textId="77777777" w:rsidR="008C3053" w:rsidRDefault="00000000">
            <w:pPr>
              <w:jc w:val="center"/>
            </w:pPr>
            <w:r>
              <w:rPr>
                <w:rFonts w:ascii="Calibri" w:eastAsia="Calibri" w:hAnsi="Calibri" w:cs="Calibri"/>
                <w:b/>
                <w:bCs/>
                <w:color w:val="FFFFFF"/>
                <w:sz w:val="18"/>
                <w:szCs w:val="18"/>
              </w:rPr>
              <w:t>Issuing Laboratory / Body</w:t>
            </w:r>
          </w:p>
        </w:tc>
        <w:tc>
          <w:tcPr>
            <w:tcW w:w="1400" w:type="dxa"/>
            <w:shd w:val="clear" w:color="auto" w:fill="14314B"/>
            <w:tcMar>
              <w:top w:w="80" w:type="dxa"/>
              <w:left w:w="120" w:type="dxa"/>
              <w:bottom w:w="80" w:type="dxa"/>
              <w:right w:w="120" w:type="dxa"/>
            </w:tcMar>
            <w:vAlign w:val="center"/>
          </w:tcPr>
          <w:p w14:paraId="2434E89E" w14:textId="77777777" w:rsidR="008C3053" w:rsidRDefault="00000000">
            <w:pPr>
              <w:jc w:val="center"/>
            </w:pPr>
            <w:r>
              <w:rPr>
                <w:rFonts w:ascii="Calibri" w:eastAsia="Calibri" w:hAnsi="Calibri" w:cs="Calibri"/>
                <w:b/>
                <w:bCs/>
                <w:color w:val="FFFFFF"/>
                <w:sz w:val="18"/>
                <w:szCs w:val="18"/>
              </w:rPr>
              <w:t>Page</w:t>
            </w:r>
          </w:p>
        </w:tc>
      </w:tr>
      <w:tr w:rsidR="008C3053" w14:paraId="04AAA802"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6349FFA" w14:textId="77777777" w:rsidR="008C3053" w:rsidRDefault="00000000">
            <w:r>
              <w:rPr>
                <w:rFonts w:ascii="Calibri" w:eastAsia="Calibri" w:hAnsi="Calibri" w:cs="Calibri"/>
                <w:color w:val="222222"/>
                <w:sz w:val="18"/>
                <w:szCs w:val="18"/>
              </w:rPr>
              <w:t>A</w:t>
            </w:r>
          </w:p>
        </w:tc>
        <w:tc>
          <w:tcPr>
            <w:tcW w:w="3900" w:type="dxa"/>
            <w:shd w:val="clear" w:color="auto" w:fill="FFFFFF"/>
            <w:tcMar>
              <w:top w:w="80" w:type="dxa"/>
              <w:left w:w="120" w:type="dxa"/>
              <w:bottom w:w="80" w:type="dxa"/>
              <w:right w:w="120" w:type="dxa"/>
            </w:tcMar>
            <w:vAlign w:val="center"/>
          </w:tcPr>
          <w:p w14:paraId="5BEA4257" w14:textId="77777777" w:rsidR="008C3053" w:rsidRDefault="00000000">
            <w:r>
              <w:rPr>
                <w:rFonts w:ascii="Calibri" w:eastAsia="Calibri" w:hAnsi="Calibri" w:cs="Calibri"/>
                <w:color w:val="222222"/>
                <w:sz w:val="18"/>
                <w:szCs w:val="18"/>
              </w:rPr>
              <w:t>IEC 61099 / IS 16081 Independent Type Test Report</w:t>
            </w:r>
          </w:p>
        </w:tc>
        <w:tc>
          <w:tcPr>
            <w:tcW w:w="3000" w:type="dxa"/>
            <w:shd w:val="clear" w:color="auto" w:fill="FFFFFF"/>
            <w:tcMar>
              <w:top w:w="80" w:type="dxa"/>
              <w:left w:w="120" w:type="dxa"/>
              <w:bottom w:w="80" w:type="dxa"/>
              <w:right w:w="120" w:type="dxa"/>
            </w:tcMar>
            <w:vAlign w:val="center"/>
          </w:tcPr>
          <w:p w14:paraId="44FFDBA5" w14:textId="77777777" w:rsidR="008C3053" w:rsidRDefault="00000000">
            <w:r>
              <w:rPr>
                <w:rFonts w:ascii="Calibri" w:eastAsia="Calibri" w:hAnsi="Calibri" w:cs="Calibri"/>
                <w:color w:val="222222"/>
                <w:sz w:val="18"/>
                <w:szCs w:val="18"/>
              </w:rPr>
              <w:t>Siemens Energy Global GmbH &amp; Co. KG</w:t>
            </w:r>
          </w:p>
        </w:tc>
        <w:tc>
          <w:tcPr>
            <w:tcW w:w="1400" w:type="dxa"/>
            <w:shd w:val="clear" w:color="auto" w:fill="FFFFFF"/>
            <w:tcMar>
              <w:top w:w="80" w:type="dxa"/>
              <w:left w:w="120" w:type="dxa"/>
              <w:bottom w:w="80" w:type="dxa"/>
              <w:right w:w="120" w:type="dxa"/>
            </w:tcMar>
            <w:vAlign w:val="center"/>
          </w:tcPr>
          <w:p w14:paraId="269A3331" w14:textId="77777777" w:rsidR="008C3053" w:rsidRDefault="00000000">
            <w:r>
              <w:rPr>
                <w:rFonts w:ascii="Calibri" w:eastAsia="Calibri" w:hAnsi="Calibri" w:cs="Calibri"/>
                <w:color w:val="222222"/>
                <w:sz w:val="18"/>
                <w:szCs w:val="18"/>
              </w:rPr>
              <w:t>15</w:t>
            </w:r>
          </w:p>
        </w:tc>
      </w:tr>
      <w:tr w:rsidR="008C3053" w14:paraId="69CB4F9A" w14:textId="77777777">
        <w:tblPrEx>
          <w:tblCellMar>
            <w:top w:w="0" w:type="dxa"/>
            <w:bottom w:w="0" w:type="dxa"/>
          </w:tblCellMar>
        </w:tblPrEx>
        <w:tc>
          <w:tcPr>
            <w:tcW w:w="700" w:type="dxa"/>
            <w:shd w:val="clear" w:color="auto" w:fill="F7F9FB"/>
            <w:tcMar>
              <w:top w:w="80" w:type="dxa"/>
              <w:left w:w="120" w:type="dxa"/>
              <w:bottom w:w="80" w:type="dxa"/>
              <w:right w:w="120" w:type="dxa"/>
            </w:tcMar>
            <w:vAlign w:val="center"/>
          </w:tcPr>
          <w:p w14:paraId="21FC19F6" w14:textId="77777777" w:rsidR="008C3053" w:rsidRDefault="00000000">
            <w:r>
              <w:rPr>
                <w:rFonts w:ascii="Calibri" w:eastAsia="Calibri" w:hAnsi="Calibri" w:cs="Calibri"/>
                <w:color w:val="222222"/>
                <w:sz w:val="18"/>
                <w:szCs w:val="18"/>
              </w:rPr>
              <w:t>B</w:t>
            </w:r>
          </w:p>
        </w:tc>
        <w:tc>
          <w:tcPr>
            <w:tcW w:w="3900" w:type="dxa"/>
            <w:shd w:val="clear" w:color="auto" w:fill="F7F9FB"/>
            <w:tcMar>
              <w:top w:w="80" w:type="dxa"/>
              <w:left w:w="120" w:type="dxa"/>
              <w:bottom w:w="80" w:type="dxa"/>
              <w:right w:w="120" w:type="dxa"/>
            </w:tcMar>
            <w:vAlign w:val="center"/>
          </w:tcPr>
          <w:p w14:paraId="5F7CC5E9" w14:textId="77777777" w:rsidR="008C3053" w:rsidRDefault="00000000">
            <w:r>
              <w:rPr>
                <w:rFonts w:ascii="Calibri" w:eastAsia="Calibri" w:hAnsi="Calibri" w:cs="Calibri"/>
                <w:color w:val="222222"/>
                <w:sz w:val="18"/>
                <w:szCs w:val="18"/>
              </w:rPr>
              <w:t>UL 340 Certificate of Compliance</w:t>
            </w:r>
          </w:p>
        </w:tc>
        <w:tc>
          <w:tcPr>
            <w:tcW w:w="3000" w:type="dxa"/>
            <w:shd w:val="clear" w:color="auto" w:fill="F7F9FB"/>
            <w:tcMar>
              <w:top w:w="80" w:type="dxa"/>
              <w:left w:w="120" w:type="dxa"/>
              <w:bottom w:w="80" w:type="dxa"/>
              <w:right w:w="120" w:type="dxa"/>
            </w:tcMar>
            <w:vAlign w:val="center"/>
          </w:tcPr>
          <w:p w14:paraId="50C169CA" w14:textId="77777777" w:rsidR="008C3053" w:rsidRDefault="00000000">
            <w:r>
              <w:rPr>
                <w:rFonts w:ascii="Calibri" w:eastAsia="Calibri" w:hAnsi="Calibri" w:cs="Calibri"/>
                <w:color w:val="222222"/>
                <w:sz w:val="18"/>
                <w:szCs w:val="18"/>
              </w:rPr>
              <w:t>UL Solutions</w:t>
            </w:r>
          </w:p>
        </w:tc>
        <w:tc>
          <w:tcPr>
            <w:tcW w:w="1400" w:type="dxa"/>
            <w:shd w:val="clear" w:color="auto" w:fill="F7F9FB"/>
            <w:tcMar>
              <w:top w:w="80" w:type="dxa"/>
              <w:left w:w="120" w:type="dxa"/>
              <w:bottom w:w="80" w:type="dxa"/>
              <w:right w:w="120" w:type="dxa"/>
            </w:tcMar>
            <w:vAlign w:val="center"/>
          </w:tcPr>
          <w:p w14:paraId="270444AC" w14:textId="77777777" w:rsidR="008C3053" w:rsidRDefault="00000000">
            <w:r>
              <w:rPr>
                <w:rFonts w:ascii="Calibri" w:eastAsia="Calibri" w:hAnsi="Calibri" w:cs="Calibri"/>
                <w:color w:val="222222"/>
                <w:sz w:val="18"/>
                <w:szCs w:val="18"/>
              </w:rPr>
              <w:t>16</w:t>
            </w:r>
          </w:p>
        </w:tc>
      </w:tr>
      <w:tr w:rsidR="008C3053" w14:paraId="32C582BD"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37B9ADF9" w14:textId="77777777" w:rsidR="008C3053" w:rsidRDefault="00000000">
            <w:r>
              <w:rPr>
                <w:rFonts w:ascii="Calibri" w:eastAsia="Calibri" w:hAnsi="Calibri" w:cs="Calibri"/>
                <w:color w:val="222222"/>
                <w:sz w:val="18"/>
                <w:szCs w:val="18"/>
              </w:rPr>
              <w:t>C</w:t>
            </w:r>
          </w:p>
        </w:tc>
        <w:tc>
          <w:tcPr>
            <w:tcW w:w="3900" w:type="dxa"/>
            <w:shd w:val="clear" w:color="auto" w:fill="FFFFFF"/>
            <w:tcMar>
              <w:top w:w="80" w:type="dxa"/>
              <w:left w:w="120" w:type="dxa"/>
              <w:bottom w:w="80" w:type="dxa"/>
              <w:right w:w="120" w:type="dxa"/>
            </w:tcMar>
            <w:vAlign w:val="center"/>
          </w:tcPr>
          <w:p w14:paraId="6953F9EE" w14:textId="77777777" w:rsidR="008C3053" w:rsidRDefault="00000000">
            <w:r>
              <w:rPr>
                <w:rFonts w:ascii="Calibri" w:eastAsia="Calibri" w:hAnsi="Calibri" w:cs="Calibri"/>
                <w:color w:val="222222"/>
                <w:sz w:val="18"/>
                <w:szCs w:val="18"/>
              </w:rPr>
              <w:t>FM Approval — Certificate of Compliance (Class 6933)</w:t>
            </w:r>
          </w:p>
        </w:tc>
        <w:tc>
          <w:tcPr>
            <w:tcW w:w="3000" w:type="dxa"/>
            <w:shd w:val="clear" w:color="auto" w:fill="FFFFFF"/>
            <w:tcMar>
              <w:top w:w="80" w:type="dxa"/>
              <w:left w:w="120" w:type="dxa"/>
              <w:bottom w:w="80" w:type="dxa"/>
              <w:right w:w="120" w:type="dxa"/>
            </w:tcMar>
            <w:vAlign w:val="center"/>
          </w:tcPr>
          <w:p w14:paraId="55A7FC72" w14:textId="77777777" w:rsidR="008C3053" w:rsidRDefault="00000000">
            <w:r>
              <w:rPr>
                <w:rFonts w:ascii="Calibri" w:eastAsia="Calibri" w:hAnsi="Calibri" w:cs="Calibri"/>
                <w:color w:val="222222"/>
                <w:sz w:val="18"/>
                <w:szCs w:val="18"/>
              </w:rPr>
              <w:t>FM Approvals</w:t>
            </w:r>
          </w:p>
        </w:tc>
        <w:tc>
          <w:tcPr>
            <w:tcW w:w="1400" w:type="dxa"/>
            <w:shd w:val="clear" w:color="auto" w:fill="FFFFFF"/>
            <w:tcMar>
              <w:top w:w="80" w:type="dxa"/>
              <w:left w:w="120" w:type="dxa"/>
              <w:bottom w:w="80" w:type="dxa"/>
              <w:right w:w="120" w:type="dxa"/>
            </w:tcMar>
            <w:vAlign w:val="center"/>
          </w:tcPr>
          <w:p w14:paraId="288C8B37" w14:textId="77777777" w:rsidR="008C3053" w:rsidRDefault="00000000">
            <w:r>
              <w:rPr>
                <w:rFonts w:ascii="Calibri" w:eastAsia="Calibri" w:hAnsi="Calibri" w:cs="Calibri"/>
                <w:color w:val="222222"/>
                <w:sz w:val="18"/>
                <w:szCs w:val="18"/>
              </w:rPr>
              <w:t>17</w:t>
            </w:r>
          </w:p>
        </w:tc>
      </w:tr>
      <w:tr w:rsidR="008C3053" w14:paraId="02B8C27F" w14:textId="77777777">
        <w:tblPrEx>
          <w:tblCellMar>
            <w:top w:w="0" w:type="dxa"/>
            <w:bottom w:w="0" w:type="dxa"/>
          </w:tblCellMar>
        </w:tblPrEx>
        <w:tc>
          <w:tcPr>
            <w:tcW w:w="700" w:type="dxa"/>
            <w:shd w:val="clear" w:color="auto" w:fill="F7F9FB"/>
            <w:tcMar>
              <w:top w:w="80" w:type="dxa"/>
              <w:left w:w="120" w:type="dxa"/>
              <w:bottom w:w="80" w:type="dxa"/>
              <w:right w:w="120" w:type="dxa"/>
            </w:tcMar>
            <w:vAlign w:val="center"/>
          </w:tcPr>
          <w:p w14:paraId="5E356A9E" w14:textId="77777777" w:rsidR="008C3053" w:rsidRDefault="00000000">
            <w:r>
              <w:rPr>
                <w:rFonts w:ascii="Calibri" w:eastAsia="Calibri" w:hAnsi="Calibri" w:cs="Calibri"/>
                <w:color w:val="222222"/>
                <w:sz w:val="18"/>
                <w:szCs w:val="18"/>
              </w:rPr>
              <w:t>D</w:t>
            </w:r>
          </w:p>
        </w:tc>
        <w:tc>
          <w:tcPr>
            <w:tcW w:w="3900" w:type="dxa"/>
            <w:shd w:val="clear" w:color="auto" w:fill="F7F9FB"/>
            <w:tcMar>
              <w:top w:w="80" w:type="dxa"/>
              <w:left w:w="120" w:type="dxa"/>
              <w:bottom w:w="80" w:type="dxa"/>
              <w:right w:w="120" w:type="dxa"/>
            </w:tcMar>
            <w:vAlign w:val="center"/>
          </w:tcPr>
          <w:p w14:paraId="4248270F" w14:textId="77777777" w:rsidR="008C3053" w:rsidRDefault="00000000">
            <w:r>
              <w:rPr>
                <w:rFonts w:ascii="Calibri" w:eastAsia="Calibri" w:hAnsi="Calibri" w:cs="Calibri"/>
                <w:color w:val="222222"/>
                <w:sz w:val="18"/>
                <w:szCs w:val="18"/>
              </w:rPr>
              <w:t>Net Calorific Value Test Report</w:t>
            </w:r>
          </w:p>
        </w:tc>
        <w:tc>
          <w:tcPr>
            <w:tcW w:w="3000" w:type="dxa"/>
            <w:shd w:val="clear" w:color="auto" w:fill="F7F9FB"/>
            <w:tcMar>
              <w:top w:w="80" w:type="dxa"/>
              <w:left w:w="120" w:type="dxa"/>
              <w:bottom w:w="80" w:type="dxa"/>
              <w:right w:w="120" w:type="dxa"/>
            </w:tcMar>
            <w:vAlign w:val="center"/>
          </w:tcPr>
          <w:p w14:paraId="650F475C" w14:textId="77777777" w:rsidR="008C3053" w:rsidRDefault="00000000">
            <w:r>
              <w:rPr>
                <w:rFonts w:ascii="Calibri" w:eastAsia="Calibri" w:hAnsi="Calibri" w:cs="Calibri"/>
                <w:color w:val="222222"/>
                <w:sz w:val="18"/>
                <w:szCs w:val="18"/>
              </w:rPr>
              <w:t xml:space="preserve">Intertek India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7F9FB"/>
            <w:tcMar>
              <w:top w:w="80" w:type="dxa"/>
              <w:left w:w="120" w:type="dxa"/>
              <w:bottom w:w="80" w:type="dxa"/>
              <w:right w:w="120" w:type="dxa"/>
            </w:tcMar>
            <w:vAlign w:val="center"/>
          </w:tcPr>
          <w:p w14:paraId="16317741" w14:textId="77777777" w:rsidR="008C3053" w:rsidRDefault="00000000">
            <w:r>
              <w:rPr>
                <w:rFonts w:ascii="Calibri" w:eastAsia="Calibri" w:hAnsi="Calibri" w:cs="Calibri"/>
                <w:color w:val="222222"/>
                <w:sz w:val="18"/>
                <w:szCs w:val="18"/>
              </w:rPr>
              <w:t>18</w:t>
            </w:r>
          </w:p>
        </w:tc>
      </w:tr>
      <w:tr w:rsidR="008C3053" w14:paraId="0F732A64"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050A395D" w14:textId="77777777" w:rsidR="008C3053" w:rsidRDefault="00000000">
            <w:r>
              <w:rPr>
                <w:rFonts w:ascii="Calibri" w:eastAsia="Calibri" w:hAnsi="Calibri" w:cs="Calibri"/>
                <w:color w:val="222222"/>
                <w:sz w:val="18"/>
                <w:szCs w:val="18"/>
              </w:rPr>
              <w:t>E</w:t>
            </w:r>
          </w:p>
        </w:tc>
        <w:tc>
          <w:tcPr>
            <w:tcW w:w="3900" w:type="dxa"/>
            <w:shd w:val="clear" w:color="auto" w:fill="FFFFFF"/>
            <w:tcMar>
              <w:top w:w="80" w:type="dxa"/>
              <w:left w:w="120" w:type="dxa"/>
              <w:bottom w:w="80" w:type="dxa"/>
              <w:right w:w="120" w:type="dxa"/>
            </w:tcMar>
            <w:vAlign w:val="center"/>
          </w:tcPr>
          <w:p w14:paraId="7447533D" w14:textId="77777777" w:rsidR="008C3053" w:rsidRDefault="00000000">
            <w:r>
              <w:rPr>
                <w:rFonts w:ascii="Calibri" w:eastAsia="Calibri" w:hAnsi="Calibri" w:cs="Calibri"/>
                <w:color w:val="222222"/>
                <w:sz w:val="18"/>
                <w:szCs w:val="18"/>
              </w:rPr>
              <w:t>Fire Behaviour Test Report (EN 45545)</w:t>
            </w:r>
          </w:p>
        </w:tc>
        <w:tc>
          <w:tcPr>
            <w:tcW w:w="3000" w:type="dxa"/>
            <w:shd w:val="clear" w:color="auto" w:fill="FFFFFF"/>
            <w:tcMar>
              <w:top w:w="80" w:type="dxa"/>
              <w:left w:w="120" w:type="dxa"/>
              <w:bottom w:w="80" w:type="dxa"/>
              <w:right w:w="120" w:type="dxa"/>
            </w:tcMar>
            <w:vAlign w:val="center"/>
          </w:tcPr>
          <w:p w14:paraId="6F5153AB" w14:textId="77777777" w:rsidR="008C3053" w:rsidRDefault="00000000">
            <w:proofErr w:type="spellStart"/>
            <w:r>
              <w:rPr>
                <w:rFonts w:ascii="Calibri" w:eastAsia="Calibri" w:hAnsi="Calibri" w:cs="Calibri"/>
                <w:color w:val="222222"/>
                <w:sz w:val="18"/>
                <w:szCs w:val="18"/>
              </w:rPr>
              <w:t>Ignito</w:t>
            </w:r>
            <w:proofErr w:type="spellEnd"/>
            <w:r>
              <w:rPr>
                <w:rFonts w:ascii="Calibri" w:eastAsia="Calibri" w:hAnsi="Calibri" w:cs="Calibri"/>
                <w:color w:val="222222"/>
                <w:sz w:val="18"/>
                <w:szCs w:val="18"/>
              </w:rPr>
              <w:t xml:space="preserve"> Labs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FFFFF"/>
            <w:tcMar>
              <w:top w:w="80" w:type="dxa"/>
              <w:left w:w="120" w:type="dxa"/>
              <w:bottom w:w="80" w:type="dxa"/>
              <w:right w:w="120" w:type="dxa"/>
            </w:tcMar>
            <w:vAlign w:val="center"/>
          </w:tcPr>
          <w:p w14:paraId="1E03B63E" w14:textId="77777777" w:rsidR="008C3053" w:rsidRDefault="00000000">
            <w:r>
              <w:rPr>
                <w:rFonts w:ascii="Calibri" w:eastAsia="Calibri" w:hAnsi="Calibri" w:cs="Calibri"/>
                <w:color w:val="222222"/>
                <w:sz w:val="18"/>
                <w:szCs w:val="18"/>
              </w:rPr>
              <w:t>19</w:t>
            </w:r>
          </w:p>
        </w:tc>
      </w:tr>
      <w:tr w:rsidR="008C3053" w14:paraId="082F0F0C" w14:textId="77777777">
        <w:tblPrEx>
          <w:tblCellMar>
            <w:top w:w="0" w:type="dxa"/>
            <w:bottom w:w="0" w:type="dxa"/>
          </w:tblCellMar>
        </w:tblPrEx>
        <w:tc>
          <w:tcPr>
            <w:tcW w:w="700" w:type="dxa"/>
            <w:shd w:val="clear" w:color="auto" w:fill="F7F9FB"/>
            <w:tcMar>
              <w:top w:w="80" w:type="dxa"/>
              <w:left w:w="120" w:type="dxa"/>
              <w:bottom w:w="80" w:type="dxa"/>
              <w:right w:w="120" w:type="dxa"/>
            </w:tcMar>
            <w:vAlign w:val="center"/>
          </w:tcPr>
          <w:p w14:paraId="502DE4D7" w14:textId="77777777" w:rsidR="008C3053" w:rsidRDefault="00000000">
            <w:r>
              <w:rPr>
                <w:rFonts w:ascii="Calibri" w:eastAsia="Calibri" w:hAnsi="Calibri" w:cs="Calibri"/>
                <w:color w:val="222222"/>
                <w:sz w:val="18"/>
                <w:szCs w:val="18"/>
              </w:rPr>
              <w:t>F</w:t>
            </w:r>
          </w:p>
        </w:tc>
        <w:tc>
          <w:tcPr>
            <w:tcW w:w="3900" w:type="dxa"/>
            <w:shd w:val="clear" w:color="auto" w:fill="F7F9FB"/>
            <w:tcMar>
              <w:top w:w="80" w:type="dxa"/>
              <w:left w:w="120" w:type="dxa"/>
              <w:bottom w:w="80" w:type="dxa"/>
              <w:right w:w="120" w:type="dxa"/>
            </w:tcMar>
            <w:vAlign w:val="center"/>
          </w:tcPr>
          <w:p w14:paraId="0BB0F3E2" w14:textId="77777777" w:rsidR="008C3053" w:rsidRDefault="00000000">
            <w:r>
              <w:rPr>
                <w:rFonts w:ascii="Calibri" w:eastAsia="Calibri" w:hAnsi="Calibri" w:cs="Calibri"/>
                <w:color w:val="222222"/>
                <w:sz w:val="18"/>
                <w:szCs w:val="18"/>
              </w:rPr>
              <w:t>ERDA Test Report — Transol Synth 100</w:t>
            </w:r>
          </w:p>
        </w:tc>
        <w:tc>
          <w:tcPr>
            <w:tcW w:w="3000" w:type="dxa"/>
            <w:shd w:val="clear" w:color="auto" w:fill="F7F9FB"/>
            <w:tcMar>
              <w:top w:w="80" w:type="dxa"/>
              <w:left w:w="120" w:type="dxa"/>
              <w:bottom w:w="80" w:type="dxa"/>
              <w:right w:w="120" w:type="dxa"/>
            </w:tcMar>
            <w:vAlign w:val="center"/>
          </w:tcPr>
          <w:p w14:paraId="1E88EE89" w14:textId="77777777" w:rsidR="008C3053" w:rsidRDefault="00000000">
            <w:r>
              <w:rPr>
                <w:rFonts w:ascii="Calibri" w:eastAsia="Calibri" w:hAnsi="Calibri" w:cs="Calibri"/>
                <w:color w:val="222222"/>
                <w:sz w:val="18"/>
                <w:szCs w:val="18"/>
              </w:rPr>
              <w:t>ERDA, Vadodara</w:t>
            </w:r>
          </w:p>
        </w:tc>
        <w:tc>
          <w:tcPr>
            <w:tcW w:w="1400" w:type="dxa"/>
            <w:shd w:val="clear" w:color="auto" w:fill="F7F9FB"/>
            <w:tcMar>
              <w:top w:w="80" w:type="dxa"/>
              <w:left w:w="120" w:type="dxa"/>
              <w:bottom w:w="80" w:type="dxa"/>
              <w:right w:w="120" w:type="dxa"/>
            </w:tcMar>
            <w:vAlign w:val="center"/>
          </w:tcPr>
          <w:p w14:paraId="0633B18D" w14:textId="77777777" w:rsidR="008C3053" w:rsidRDefault="00000000">
            <w:r>
              <w:rPr>
                <w:rFonts w:ascii="Calibri" w:eastAsia="Calibri" w:hAnsi="Calibri" w:cs="Calibri"/>
                <w:color w:val="222222"/>
                <w:sz w:val="18"/>
                <w:szCs w:val="18"/>
              </w:rPr>
              <w:t>20</w:t>
            </w:r>
          </w:p>
        </w:tc>
      </w:tr>
      <w:tr w:rsidR="008C3053" w14:paraId="7CF367E2"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1060E1E8" w14:textId="77777777" w:rsidR="008C3053" w:rsidRDefault="00000000">
            <w:r>
              <w:rPr>
                <w:rFonts w:ascii="Calibri" w:eastAsia="Calibri" w:hAnsi="Calibri" w:cs="Calibri"/>
                <w:color w:val="222222"/>
                <w:sz w:val="18"/>
                <w:szCs w:val="18"/>
              </w:rPr>
              <w:t>G</w:t>
            </w:r>
          </w:p>
        </w:tc>
        <w:tc>
          <w:tcPr>
            <w:tcW w:w="3900" w:type="dxa"/>
            <w:shd w:val="clear" w:color="auto" w:fill="FFFFFF"/>
            <w:tcMar>
              <w:top w:w="80" w:type="dxa"/>
              <w:left w:w="120" w:type="dxa"/>
              <w:bottom w:w="80" w:type="dxa"/>
              <w:right w:w="120" w:type="dxa"/>
            </w:tcMar>
            <w:vAlign w:val="center"/>
          </w:tcPr>
          <w:p w14:paraId="6FC72AA4" w14:textId="77777777" w:rsidR="008C3053" w:rsidRDefault="00000000">
            <w:r>
              <w:rPr>
                <w:rFonts w:ascii="Calibri" w:eastAsia="Calibri" w:hAnsi="Calibri" w:cs="Calibri"/>
                <w:color w:val="222222"/>
                <w:sz w:val="18"/>
                <w:szCs w:val="18"/>
              </w:rPr>
              <w:t>Crystallization Report (RP-2425-005920)</w:t>
            </w:r>
          </w:p>
        </w:tc>
        <w:tc>
          <w:tcPr>
            <w:tcW w:w="3000" w:type="dxa"/>
            <w:shd w:val="clear" w:color="auto" w:fill="FFFFFF"/>
            <w:tcMar>
              <w:top w:w="80" w:type="dxa"/>
              <w:left w:w="120" w:type="dxa"/>
              <w:bottom w:w="80" w:type="dxa"/>
              <w:right w:w="120" w:type="dxa"/>
            </w:tcMar>
            <w:vAlign w:val="center"/>
          </w:tcPr>
          <w:p w14:paraId="46BBB99B" w14:textId="77777777" w:rsidR="008C3053" w:rsidRDefault="00000000">
            <w:r>
              <w:rPr>
                <w:rFonts w:ascii="Calibri" w:eastAsia="Calibri" w:hAnsi="Calibri" w:cs="Calibri"/>
                <w:color w:val="222222"/>
                <w:sz w:val="18"/>
                <w:szCs w:val="18"/>
              </w:rPr>
              <w:t>ERDA, Vadodara</w:t>
            </w:r>
          </w:p>
        </w:tc>
        <w:tc>
          <w:tcPr>
            <w:tcW w:w="1400" w:type="dxa"/>
            <w:shd w:val="clear" w:color="auto" w:fill="FFFFFF"/>
            <w:tcMar>
              <w:top w:w="80" w:type="dxa"/>
              <w:left w:w="120" w:type="dxa"/>
              <w:bottom w:w="80" w:type="dxa"/>
              <w:right w:w="120" w:type="dxa"/>
            </w:tcMar>
            <w:vAlign w:val="center"/>
          </w:tcPr>
          <w:p w14:paraId="2ACC5C08" w14:textId="77777777" w:rsidR="008C3053" w:rsidRDefault="00000000">
            <w:r>
              <w:rPr>
                <w:rFonts w:ascii="Calibri" w:eastAsia="Calibri" w:hAnsi="Calibri" w:cs="Calibri"/>
                <w:color w:val="222222"/>
                <w:sz w:val="18"/>
                <w:szCs w:val="18"/>
              </w:rPr>
              <w:t>21</w:t>
            </w:r>
          </w:p>
        </w:tc>
      </w:tr>
      <w:tr w:rsidR="008C3053" w14:paraId="49AC8415" w14:textId="77777777">
        <w:tblPrEx>
          <w:tblCellMar>
            <w:top w:w="0" w:type="dxa"/>
            <w:bottom w:w="0" w:type="dxa"/>
          </w:tblCellMar>
        </w:tblPrEx>
        <w:tc>
          <w:tcPr>
            <w:tcW w:w="700" w:type="dxa"/>
            <w:shd w:val="clear" w:color="auto" w:fill="F7F9FB"/>
            <w:tcMar>
              <w:top w:w="80" w:type="dxa"/>
              <w:left w:w="120" w:type="dxa"/>
              <w:bottom w:w="80" w:type="dxa"/>
              <w:right w:w="120" w:type="dxa"/>
            </w:tcMar>
            <w:vAlign w:val="center"/>
          </w:tcPr>
          <w:p w14:paraId="20E54629" w14:textId="77777777" w:rsidR="008C3053" w:rsidRDefault="00000000">
            <w:r>
              <w:rPr>
                <w:rFonts w:ascii="Calibri" w:eastAsia="Calibri" w:hAnsi="Calibri" w:cs="Calibri"/>
                <w:color w:val="222222"/>
                <w:sz w:val="18"/>
                <w:szCs w:val="18"/>
              </w:rPr>
              <w:lastRenderedPageBreak/>
              <w:t>H</w:t>
            </w:r>
          </w:p>
        </w:tc>
        <w:tc>
          <w:tcPr>
            <w:tcW w:w="3900" w:type="dxa"/>
            <w:shd w:val="clear" w:color="auto" w:fill="F7F9FB"/>
            <w:tcMar>
              <w:top w:w="80" w:type="dxa"/>
              <w:left w:w="120" w:type="dxa"/>
              <w:bottom w:w="80" w:type="dxa"/>
              <w:right w:w="120" w:type="dxa"/>
            </w:tcMar>
            <w:vAlign w:val="center"/>
          </w:tcPr>
          <w:p w14:paraId="16C14C84" w14:textId="77777777" w:rsidR="008C3053" w:rsidRDefault="00000000">
            <w:r>
              <w:rPr>
                <w:rFonts w:ascii="Calibri" w:eastAsia="Calibri" w:hAnsi="Calibri" w:cs="Calibri"/>
                <w:color w:val="222222"/>
                <w:sz w:val="18"/>
                <w:szCs w:val="18"/>
              </w:rPr>
              <w:t>Biodegradability Test Report (OECD 301B)</w:t>
            </w:r>
          </w:p>
        </w:tc>
        <w:tc>
          <w:tcPr>
            <w:tcW w:w="3000" w:type="dxa"/>
            <w:shd w:val="clear" w:color="auto" w:fill="F7F9FB"/>
            <w:tcMar>
              <w:top w:w="80" w:type="dxa"/>
              <w:left w:w="120" w:type="dxa"/>
              <w:bottom w:w="80" w:type="dxa"/>
              <w:right w:w="120" w:type="dxa"/>
            </w:tcMar>
            <w:vAlign w:val="center"/>
          </w:tcPr>
          <w:p w14:paraId="10A13195" w14:textId="77777777" w:rsidR="008C3053" w:rsidRDefault="00000000">
            <w:r>
              <w:rPr>
                <w:rFonts w:ascii="Calibri" w:eastAsia="Calibri" w:hAnsi="Calibri" w:cs="Calibri"/>
                <w:color w:val="222222"/>
                <w:sz w:val="18"/>
                <w:szCs w:val="18"/>
              </w:rPr>
              <w:t xml:space="preserve">Intertek India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7F9FB"/>
            <w:tcMar>
              <w:top w:w="80" w:type="dxa"/>
              <w:left w:w="120" w:type="dxa"/>
              <w:bottom w:w="80" w:type="dxa"/>
              <w:right w:w="120" w:type="dxa"/>
            </w:tcMar>
            <w:vAlign w:val="center"/>
          </w:tcPr>
          <w:p w14:paraId="12F7DB80" w14:textId="77777777" w:rsidR="008C3053" w:rsidRDefault="00000000">
            <w:r>
              <w:rPr>
                <w:rFonts w:ascii="Calibri" w:eastAsia="Calibri" w:hAnsi="Calibri" w:cs="Calibri"/>
                <w:color w:val="222222"/>
                <w:sz w:val="18"/>
                <w:szCs w:val="18"/>
              </w:rPr>
              <w:t>22</w:t>
            </w:r>
          </w:p>
        </w:tc>
      </w:tr>
      <w:tr w:rsidR="008C3053" w14:paraId="16C0E099"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7A53F783" w14:textId="77777777" w:rsidR="008C3053" w:rsidRDefault="00000000">
            <w:r>
              <w:rPr>
                <w:rFonts w:ascii="Calibri" w:eastAsia="Calibri" w:hAnsi="Calibri" w:cs="Calibri"/>
                <w:color w:val="222222"/>
                <w:sz w:val="18"/>
                <w:szCs w:val="18"/>
              </w:rPr>
              <w:t>I</w:t>
            </w:r>
          </w:p>
        </w:tc>
        <w:tc>
          <w:tcPr>
            <w:tcW w:w="3900" w:type="dxa"/>
            <w:shd w:val="clear" w:color="auto" w:fill="FFFFFF"/>
            <w:tcMar>
              <w:top w:w="80" w:type="dxa"/>
              <w:left w:w="120" w:type="dxa"/>
              <w:bottom w:w="80" w:type="dxa"/>
              <w:right w:w="120" w:type="dxa"/>
            </w:tcMar>
            <w:vAlign w:val="center"/>
          </w:tcPr>
          <w:p w14:paraId="024B4D49" w14:textId="77777777" w:rsidR="008C3053" w:rsidRDefault="00000000">
            <w:r>
              <w:rPr>
                <w:rFonts w:ascii="Calibri" w:eastAsia="Calibri" w:hAnsi="Calibri" w:cs="Calibri"/>
                <w:color w:val="222222"/>
                <w:sz w:val="18"/>
                <w:szCs w:val="18"/>
              </w:rPr>
              <w:t>Freshwater Algae Growth Inhibition Report (OECD 201)</w:t>
            </w:r>
          </w:p>
        </w:tc>
        <w:tc>
          <w:tcPr>
            <w:tcW w:w="3000" w:type="dxa"/>
            <w:shd w:val="clear" w:color="auto" w:fill="FFFFFF"/>
            <w:tcMar>
              <w:top w:w="80" w:type="dxa"/>
              <w:left w:w="120" w:type="dxa"/>
              <w:bottom w:w="80" w:type="dxa"/>
              <w:right w:w="120" w:type="dxa"/>
            </w:tcMar>
            <w:vAlign w:val="center"/>
          </w:tcPr>
          <w:p w14:paraId="1DE0A431" w14:textId="77777777" w:rsidR="008C3053" w:rsidRDefault="00000000">
            <w:r>
              <w:rPr>
                <w:rFonts w:ascii="Calibri" w:eastAsia="Calibri" w:hAnsi="Calibri" w:cs="Calibri"/>
                <w:color w:val="222222"/>
                <w:sz w:val="18"/>
                <w:szCs w:val="18"/>
              </w:rPr>
              <w:t xml:space="preserve">Intertek India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FFFFF"/>
            <w:tcMar>
              <w:top w:w="80" w:type="dxa"/>
              <w:left w:w="120" w:type="dxa"/>
              <w:bottom w:w="80" w:type="dxa"/>
              <w:right w:w="120" w:type="dxa"/>
            </w:tcMar>
            <w:vAlign w:val="center"/>
          </w:tcPr>
          <w:p w14:paraId="4E07A7E5" w14:textId="77777777" w:rsidR="008C3053" w:rsidRDefault="00000000">
            <w:r>
              <w:rPr>
                <w:rFonts w:ascii="Calibri" w:eastAsia="Calibri" w:hAnsi="Calibri" w:cs="Calibri"/>
                <w:color w:val="222222"/>
                <w:sz w:val="18"/>
                <w:szCs w:val="18"/>
              </w:rPr>
              <w:t>23</w:t>
            </w:r>
          </w:p>
        </w:tc>
      </w:tr>
      <w:tr w:rsidR="008C3053" w14:paraId="6E8C105D" w14:textId="77777777">
        <w:tblPrEx>
          <w:tblCellMar>
            <w:top w:w="0" w:type="dxa"/>
            <w:bottom w:w="0" w:type="dxa"/>
          </w:tblCellMar>
        </w:tblPrEx>
        <w:tc>
          <w:tcPr>
            <w:tcW w:w="700" w:type="dxa"/>
            <w:shd w:val="clear" w:color="auto" w:fill="F7F9FB"/>
            <w:tcMar>
              <w:top w:w="80" w:type="dxa"/>
              <w:left w:w="120" w:type="dxa"/>
              <w:bottom w:w="80" w:type="dxa"/>
              <w:right w:w="120" w:type="dxa"/>
            </w:tcMar>
            <w:vAlign w:val="center"/>
          </w:tcPr>
          <w:p w14:paraId="00751059" w14:textId="77777777" w:rsidR="008C3053" w:rsidRDefault="00000000">
            <w:r>
              <w:rPr>
                <w:rFonts w:ascii="Calibri" w:eastAsia="Calibri" w:hAnsi="Calibri" w:cs="Calibri"/>
                <w:color w:val="222222"/>
                <w:sz w:val="18"/>
                <w:szCs w:val="18"/>
              </w:rPr>
              <w:t>J</w:t>
            </w:r>
          </w:p>
        </w:tc>
        <w:tc>
          <w:tcPr>
            <w:tcW w:w="3900" w:type="dxa"/>
            <w:shd w:val="clear" w:color="auto" w:fill="F7F9FB"/>
            <w:tcMar>
              <w:top w:w="80" w:type="dxa"/>
              <w:left w:w="120" w:type="dxa"/>
              <w:bottom w:w="80" w:type="dxa"/>
              <w:right w:w="120" w:type="dxa"/>
            </w:tcMar>
            <w:vAlign w:val="center"/>
          </w:tcPr>
          <w:p w14:paraId="2600D3BE" w14:textId="77777777" w:rsidR="008C3053" w:rsidRDefault="00000000">
            <w:r>
              <w:rPr>
                <w:rFonts w:ascii="Calibri" w:eastAsia="Calibri" w:hAnsi="Calibri" w:cs="Calibri"/>
                <w:color w:val="222222"/>
                <w:sz w:val="18"/>
                <w:szCs w:val="18"/>
              </w:rPr>
              <w:t>Daphnia sp. Immobilisation Report (OECD 202)</w:t>
            </w:r>
          </w:p>
        </w:tc>
        <w:tc>
          <w:tcPr>
            <w:tcW w:w="3000" w:type="dxa"/>
            <w:shd w:val="clear" w:color="auto" w:fill="F7F9FB"/>
            <w:tcMar>
              <w:top w:w="80" w:type="dxa"/>
              <w:left w:w="120" w:type="dxa"/>
              <w:bottom w:w="80" w:type="dxa"/>
              <w:right w:w="120" w:type="dxa"/>
            </w:tcMar>
            <w:vAlign w:val="center"/>
          </w:tcPr>
          <w:p w14:paraId="08C7D65A" w14:textId="77777777" w:rsidR="008C3053" w:rsidRDefault="00000000">
            <w:r>
              <w:rPr>
                <w:rFonts w:ascii="Calibri" w:eastAsia="Calibri" w:hAnsi="Calibri" w:cs="Calibri"/>
                <w:color w:val="222222"/>
                <w:sz w:val="18"/>
                <w:szCs w:val="18"/>
              </w:rPr>
              <w:t xml:space="preserve">Intertek India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7F9FB"/>
            <w:tcMar>
              <w:top w:w="80" w:type="dxa"/>
              <w:left w:w="120" w:type="dxa"/>
              <w:bottom w:w="80" w:type="dxa"/>
              <w:right w:w="120" w:type="dxa"/>
            </w:tcMar>
            <w:vAlign w:val="center"/>
          </w:tcPr>
          <w:p w14:paraId="7576EDC2" w14:textId="77777777" w:rsidR="008C3053" w:rsidRDefault="00000000">
            <w:r>
              <w:rPr>
                <w:rFonts w:ascii="Calibri" w:eastAsia="Calibri" w:hAnsi="Calibri" w:cs="Calibri"/>
                <w:color w:val="222222"/>
                <w:sz w:val="18"/>
                <w:szCs w:val="18"/>
              </w:rPr>
              <w:t>24</w:t>
            </w:r>
          </w:p>
        </w:tc>
      </w:tr>
      <w:tr w:rsidR="008C3053" w14:paraId="7B1B7CF2" w14:textId="77777777">
        <w:tblPrEx>
          <w:tblCellMar>
            <w:top w:w="0" w:type="dxa"/>
            <w:bottom w:w="0" w:type="dxa"/>
          </w:tblCellMar>
        </w:tblPrEx>
        <w:tc>
          <w:tcPr>
            <w:tcW w:w="700" w:type="dxa"/>
            <w:shd w:val="clear" w:color="auto" w:fill="FFFFFF"/>
            <w:tcMar>
              <w:top w:w="80" w:type="dxa"/>
              <w:left w:w="120" w:type="dxa"/>
              <w:bottom w:w="80" w:type="dxa"/>
              <w:right w:w="120" w:type="dxa"/>
            </w:tcMar>
            <w:vAlign w:val="center"/>
          </w:tcPr>
          <w:p w14:paraId="0E5CC323" w14:textId="77777777" w:rsidR="008C3053" w:rsidRDefault="00000000">
            <w:r>
              <w:rPr>
                <w:rFonts w:ascii="Calibri" w:eastAsia="Calibri" w:hAnsi="Calibri" w:cs="Calibri"/>
                <w:color w:val="222222"/>
                <w:sz w:val="18"/>
                <w:szCs w:val="18"/>
              </w:rPr>
              <w:t>K</w:t>
            </w:r>
          </w:p>
        </w:tc>
        <w:tc>
          <w:tcPr>
            <w:tcW w:w="3900" w:type="dxa"/>
            <w:shd w:val="clear" w:color="auto" w:fill="FFFFFF"/>
            <w:tcMar>
              <w:top w:w="80" w:type="dxa"/>
              <w:left w:w="120" w:type="dxa"/>
              <w:bottom w:w="80" w:type="dxa"/>
              <w:right w:w="120" w:type="dxa"/>
            </w:tcMar>
            <w:vAlign w:val="center"/>
          </w:tcPr>
          <w:p w14:paraId="17B6D93A" w14:textId="77777777" w:rsidR="008C3053" w:rsidRDefault="00000000">
            <w:r>
              <w:rPr>
                <w:rFonts w:ascii="Calibri" w:eastAsia="Calibri" w:hAnsi="Calibri" w:cs="Calibri"/>
                <w:color w:val="222222"/>
                <w:sz w:val="18"/>
                <w:szCs w:val="18"/>
              </w:rPr>
              <w:t>Fish Acute Toxicity Report (OECD 203)</w:t>
            </w:r>
          </w:p>
        </w:tc>
        <w:tc>
          <w:tcPr>
            <w:tcW w:w="3000" w:type="dxa"/>
            <w:shd w:val="clear" w:color="auto" w:fill="FFFFFF"/>
            <w:tcMar>
              <w:top w:w="80" w:type="dxa"/>
              <w:left w:w="120" w:type="dxa"/>
              <w:bottom w:w="80" w:type="dxa"/>
              <w:right w:w="120" w:type="dxa"/>
            </w:tcMar>
            <w:vAlign w:val="center"/>
          </w:tcPr>
          <w:p w14:paraId="5CB852CC" w14:textId="77777777" w:rsidR="008C3053" w:rsidRDefault="00000000">
            <w:r>
              <w:rPr>
                <w:rFonts w:ascii="Calibri" w:eastAsia="Calibri" w:hAnsi="Calibri" w:cs="Calibri"/>
                <w:color w:val="222222"/>
                <w:sz w:val="18"/>
                <w:szCs w:val="18"/>
              </w:rPr>
              <w:t xml:space="preserve">Intertek India </w:t>
            </w:r>
            <w:proofErr w:type="spellStart"/>
            <w:r>
              <w:rPr>
                <w:rFonts w:ascii="Calibri" w:eastAsia="Calibri" w:hAnsi="Calibri" w:cs="Calibri"/>
                <w:color w:val="222222"/>
                <w:sz w:val="18"/>
                <w:szCs w:val="18"/>
              </w:rPr>
              <w:t>Pvt.</w:t>
            </w:r>
            <w:proofErr w:type="spellEnd"/>
            <w:r>
              <w:rPr>
                <w:rFonts w:ascii="Calibri" w:eastAsia="Calibri" w:hAnsi="Calibri" w:cs="Calibri"/>
                <w:color w:val="222222"/>
                <w:sz w:val="18"/>
                <w:szCs w:val="18"/>
              </w:rPr>
              <w:t xml:space="preserve"> Ltd.</w:t>
            </w:r>
          </w:p>
        </w:tc>
        <w:tc>
          <w:tcPr>
            <w:tcW w:w="1400" w:type="dxa"/>
            <w:shd w:val="clear" w:color="auto" w:fill="FFFFFF"/>
            <w:tcMar>
              <w:top w:w="80" w:type="dxa"/>
              <w:left w:w="120" w:type="dxa"/>
              <w:bottom w:w="80" w:type="dxa"/>
              <w:right w:w="120" w:type="dxa"/>
            </w:tcMar>
            <w:vAlign w:val="center"/>
          </w:tcPr>
          <w:p w14:paraId="264D35F3" w14:textId="77777777" w:rsidR="008C3053" w:rsidRDefault="00000000">
            <w:r>
              <w:rPr>
                <w:rFonts w:ascii="Calibri" w:eastAsia="Calibri" w:hAnsi="Calibri" w:cs="Calibri"/>
                <w:color w:val="222222"/>
                <w:sz w:val="18"/>
                <w:szCs w:val="18"/>
              </w:rPr>
              <w:t>25</w:t>
            </w:r>
          </w:p>
        </w:tc>
      </w:tr>
    </w:tbl>
    <w:p w14:paraId="68954FAA"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75F4FEF4" w14:textId="77777777">
        <w:tblPrEx>
          <w:tblCellMar>
            <w:top w:w="0" w:type="dxa"/>
            <w:bottom w:w="0" w:type="dxa"/>
          </w:tblCellMar>
        </w:tblPrEx>
        <w:tc>
          <w:tcPr>
            <w:tcW w:w="0" w:type="auto"/>
            <w:shd w:val="clear" w:color="auto" w:fill="D9822B"/>
            <w:tcMar>
              <w:top w:w="160" w:type="dxa"/>
              <w:left w:w="200" w:type="dxa"/>
              <w:bottom w:w="160" w:type="dxa"/>
              <w:right w:w="200" w:type="dxa"/>
            </w:tcMar>
          </w:tcPr>
          <w:p w14:paraId="431E216C" w14:textId="77777777" w:rsidR="008C3053" w:rsidRDefault="00000000">
            <w:pPr>
              <w:pStyle w:val="Heading1"/>
            </w:pPr>
            <w:bookmarkStart w:id="20" w:name="_Toc240539255"/>
            <w:r>
              <w:rPr>
                <w:rFonts w:ascii="Calibri" w:eastAsia="Calibri" w:hAnsi="Calibri" w:cs="Calibri"/>
                <w:b/>
                <w:bCs/>
                <w:color w:val="FFFFFF"/>
                <w:sz w:val="30"/>
                <w:szCs w:val="30"/>
              </w:rPr>
              <w:t>6.  Thermal Performance Validation</w:t>
            </w:r>
            <w:bookmarkEnd w:id="20"/>
          </w:p>
        </w:tc>
      </w:tr>
    </w:tbl>
    <w:p w14:paraId="52E5C4DC" w14:textId="77777777" w:rsidR="008C3053" w:rsidRDefault="00000000">
      <w:pPr>
        <w:spacing w:after="160" w:line="276" w:lineRule="auto"/>
      </w:pPr>
      <w:r>
        <w:rPr>
          <w:rFonts w:ascii="Calibri" w:eastAsia="Calibri" w:hAnsi="Calibri" w:cs="Calibri"/>
          <w:sz w:val="21"/>
          <w:szCs w:val="21"/>
        </w:rPr>
        <w:t>Bench thermal-cycle testing was conducted at 28°C ambient across a full operational sequence — rest, discharge, rest, charge, rest — with all six pack thermistors (T1–T6) and battery ambient (</w:t>
      </w:r>
      <w:proofErr w:type="spellStart"/>
      <w:r>
        <w:rPr>
          <w:rFonts w:ascii="Calibri" w:eastAsia="Calibri" w:hAnsi="Calibri" w:cs="Calibri"/>
          <w:sz w:val="21"/>
          <w:szCs w:val="21"/>
        </w:rPr>
        <w:t>T_Amb</w:t>
      </w:r>
      <w:proofErr w:type="spellEnd"/>
      <w:r>
        <w:rPr>
          <w:rFonts w:ascii="Calibri" w:eastAsia="Calibri" w:hAnsi="Calibri" w:cs="Calibri"/>
          <w:sz w:val="21"/>
          <w:szCs w:val="21"/>
        </w:rPr>
        <w:t>) logged continuously. This section presents the measured thermal response and cross-references it against the ΔT ≥ 4°C pump-activation threshold defined in Section 4.</w:t>
      </w:r>
    </w:p>
    <w:p w14:paraId="53BE0D41" w14:textId="77777777" w:rsidR="008C3053" w:rsidRDefault="00000000">
      <w:pPr>
        <w:spacing w:before="160" w:after="60"/>
        <w:jc w:val="center"/>
      </w:pPr>
      <w:r>
        <w:rPr>
          <w:noProof/>
        </w:rPr>
        <w:drawing>
          <wp:inline distT="0" distB="0" distL="0" distR="0" wp14:anchorId="62CD48FE" wp14:editId="78762A9C">
            <wp:extent cx="5143500" cy="2609850"/>
            <wp:effectExtent l="0" t="0" r="0" b="0"/>
            <wp:docPr id="2004741835" name="Picture 200474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609850"/>
                    </a:xfrm>
                    <a:prstGeom prst="rect">
                      <a:avLst/>
                    </a:prstGeom>
                  </pic:spPr>
                </pic:pic>
              </a:graphicData>
            </a:graphic>
          </wp:inline>
        </w:drawing>
      </w:r>
    </w:p>
    <w:p w14:paraId="3D0F4E94" w14:textId="77777777" w:rsidR="008C3053" w:rsidRDefault="00000000">
      <w:pPr>
        <w:spacing w:before="80" w:after="260"/>
        <w:jc w:val="center"/>
      </w:pPr>
      <w:r>
        <w:rPr>
          <w:rFonts w:ascii="Calibri" w:eastAsia="Calibri" w:hAnsi="Calibri" w:cs="Calibri"/>
          <w:i/>
          <w:iCs/>
          <w:color w:val="555555"/>
          <w:sz w:val="19"/>
          <w:szCs w:val="19"/>
        </w:rPr>
        <w:t>Figure 3 — Measured pack temperature profile across the full rest / discharge / rest / charge / rest test sequence (28°C ambient). Shaded bands mark each operating phase.</w:t>
      </w:r>
    </w:p>
    <w:p w14:paraId="0F46670D" w14:textId="77777777" w:rsidR="008C3053" w:rsidRDefault="00000000">
      <w:pPr>
        <w:pStyle w:val="Heading2"/>
        <w:pBdr>
          <w:bottom w:val="single" w:sz="10" w:space="2" w:color="D9822B"/>
        </w:pBdr>
        <w:spacing w:before="260" w:after="120"/>
      </w:pPr>
      <w:bookmarkStart w:id="21" w:name="_Toc240539256"/>
      <w:proofErr w:type="gramStart"/>
      <w:r>
        <w:rPr>
          <w:rFonts w:ascii="Calibri" w:eastAsia="Calibri" w:hAnsi="Calibri" w:cs="Calibri"/>
          <w:b/>
          <w:bCs/>
          <w:color w:val="D9822B"/>
          <w:sz w:val="24"/>
          <w:szCs w:val="24"/>
        </w:rPr>
        <w:t>6.1  Phase</w:t>
      </w:r>
      <w:proofErr w:type="gramEnd"/>
      <w:r>
        <w:rPr>
          <w:rFonts w:ascii="Calibri" w:eastAsia="Calibri" w:hAnsi="Calibri" w:cs="Calibri"/>
          <w:b/>
          <w:bCs/>
          <w:color w:val="D9822B"/>
          <w:sz w:val="24"/>
          <w:szCs w:val="24"/>
        </w:rPr>
        <w:t>-wise Temperature Change Summary</w:t>
      </w:r>
      <w:bookmarkEnd w:id="2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1400"/>
        <w:gridCol w:w="2200"/>
        <w:gridCol w:w="2500"/>
      </w:tblGrid>
      <w:tr w:rsidR="008C3053" w14:paraId="6C0A839F" w14:textId="77777777">
        <w:tblPrEx>
          <w:tblCellMar>
            <w:top w:w="0" w:type="dxa"/>
            <w:bottom w:w="0" w:type="dxa"/>
          </w:tblCellMar>
        </w:tblPrEx>
        <w:trPr>
          <w:tblHeader/>
        </w:trPr>
        <w:tc>
          <w:tcPr>
            <w:tcW w:w="2000" w:type="dxa"/>
            <w:shd w:val="clear" w:color="auto" w:fill="D9822B"/>
            <w:tcMar>
              <w:top w:w="80" w:type="dxa"/>
              <w:left w:w="120" w:type="dxa"/>
              <w:bottom w:w="80" w:type="dxa"/>
              <w:right w:w="120" w:type="dxa"/>
            </w:tcMar>
            <w:vAlign w:val="center"/>
          </w:tcPr>
          <w:p w14:paraId="1AEC04B0" w14:textId="77777777" w:rsidR="008C3053" w:rsidRDefault="00000000">
            <w:pPr>
              <w:jc w:val="center"/>
            </w:pPr>
            <w:r>
              <w:rPr>
                <w:rFonts w:ascii="Calibri" w:eastAsia="Calibri" w:hAnsi="Calibri" w:cs="Calibri"/>
                <w:b/>
                <w:bCs/>
                <w:color w:val="FFFFFF"/>
                <w:sz w:val="18"/>
                <w:szCs w:val="18"/>
              </w:rPr>
              <w:t>Phase</w:t>
            </w:r>
          </w:p>
        </w:tc>
        <w:tc>
          <w:tcPr>
            <w:tcW w:w="1700" w:type="dxa"/>
            <w:shd w:val="clear" w:color="auto" w:fill="D9822B"/>
            <w:tcMar>
              <w:top w:w="80" w:type="dxa"/>
              <w:left w:w="120" w:type="dxa"/>
              <w:bottom w:w="80" w:type="dxa"/>
              <w:right w:w="120" w:type="dxa"/>
            </w:tcMar>
            <w:vAlign w:val="center"/>
          </w:tcPr>
          <w:p w14:paraId="6B7C98CB" w14:textId="77777777" w:rsidR="008C3053" w:rsidRDefault="00000000">
            <w:pPr>
              <w:jc w:val="center"/>
            </w:pPr>
            <w:r>
              <w:rPr>
                <w:rFonts w:ascii="Calibri" w:eastAsia="Calibri" w:hAnsi="Calibri" w:cs="Calibri"/>
                <w:b/>
                <w:bCs/>
                <w:color w:val="FFFFFF"/>
                <w:sz w:val="18"/>
                <w:szCs w:val="18"/>
              </w:rPr>
              <w:t>Time Window</w:t>
            </w:r>
          </w:p>
        </w:tc>
        <w:tc>
          <w:tcPr>
            <w:tcW w:w="1400" w:type="dxa"/>
            <w:shd w:val="clear" w:color="auto" w:fill="D9822B"/>
            <w:tcMar>
              <w:top w:w="80" w:type="dxa"/>
              <w:left w:w="120" w:type="dxa"/>
              <w:bottom w:w="80" w:type="dxa"/>
              <w:right w:w="120" w:type="dxa"/>
            </w:tcMar>
            <w:vAlign w:val="center"/>
          </w:tcPr>
          <w:p w14:paraId="25FEA12E" w14:textId="77777777" w:rsidR="008C3053" w:rsidRDefault="00000000">
            <w:pPr>
              <w:jc w:val="center"/>
            </w:pPr>
            <w:r>
              <w:rPr>
                <w:rFonts w:ascii="Calibri" w:eastAsia="Calibri" w:hAnsi="Calibri" w:cs="Calibri"/>
                <w:b/>
                <w:bCs/>
                <w:color w:val="FFFFFF"/>
                <w:sz w:val="18"/>
                <w:szCs w:val="18"/>
              </w:rPr>
              <w:t>Duration (min)</w:t>
            </w:r>
          </w:p>
        </w:tc>
        <w:tc>
          <w:tcPr>
            <w:tcW w:w="2200" w:type="dxa"/>
            <w:shd w:val="clear" w:color="auto" w:fill="D9822B"/>
            <w:tcMar>
              <w:top w:w="80" w:type="dxa"/>
              <w:left w:w="120" w:type="dxa"/>
              <w:bottom w:w="80" w:type="dxa"/>
              <w:right w:w="120" w:type="dxa"/>
            </w:tcMar>
            <w:vAlign w:val="center"/>
          </w:tcPr>
          <w:p w14:paraId="347A17E3" w14:textId="77777777" w:rsidR="008C3053" w:rsidRDefault="00000000">
            <w:pPr>
              <w:jc w:val="center"/>
            </w:pPr>
            <w:r>
              <w:rPr>
                <w:rFonts w:ascii="Calibri" w:eastAsia="Calibri" w:hAnsi="Calibri" w:cs="Calibri"/>
                <w:b/>
                <w:bCs/>
                <w:color w:val="FFFFFF"/>
                <w:sz w:val="18"/>
                <w:szCs w:val="18"/>
              </w:rPr>
              <w:t>Temperature Change Range (°C)</w:t>
            </w:r>
          </w:p>
        </w:tc>
        <w:tc>
          <w:tcPr>
            <w:tcW w:w="2500" w:type="dxa"/>
            <w:shd w:val="clear" w:color="auto" w:fill="D9822B"/>
            <w:tcMar>
              <w:top w:w="80" w:type="dxa"/>
              <w:left w:w="120" w:type="dxa"/>
              <w:bottom w:w="80" w:type="dxa"/>
              <w:right w:w="120" w:type="dxa"/>
            </w:tcMar>
            <w:vAlign w:val="center"/>
          </w:tcPr>
          <w:p w14:paraId="4AF31F74" w14:textId="77777777" w:rsidR="008C3053" w:rsidRDefault="00000000">
            <w:pPr>
              <w:jc w:val="center"/>
            </w:pPr>
            <w:r>
              <w:rPr>
                <w:rFonts w:ascii="Calibri" w:eastAsia="Calibri" w:hAnsi="Calibri" w:cs="Calibri"/>
                <w:b/>
                <w:bCs/>
                <w:color w:val="FFFFFF"/>
                <w:sz w:val="18"/>
                <w:szCs w:val="18"/>
              </w:rPr>
              <w:t>Observation</w:t>
            </w:r>
          </w:p>
        </w:tc>
      </w:tr>
      <w:tr w:rsidR="008C3053" w14:paraId="0B72E856"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A686CD6" w14:textId="77777777" w:rsidR="008C3053" w:rsidRDefault="00000000">
            <w:r>
              <w:rPr>
                <w:rFonts w:ascii="Calibri" w:eastAsia="Calibri" w:hAnsi="Calibri" w:cs="Calibri"/>
                <w:color w:val="222222"/>
                <w:sz w:val="18"/>
                <w:szCs w:val="18"/>
              </w:rPr>
              <w:t>Rest (initial)</w:t>
            </w:r>
          </w:p>
        </w:tc>
        <w:tc>
          <w:tcPr>
            <w:tcW w:w="1700" w:type="dxa"/>
            <w:shd w:val="clear" w:color="auto" w:fill="FFFFFF"/>
            <w:tcMar>
              <w:top w:w="80" w:type="dxa"/>
              <w:left w:w="120" w:type="dxa"/>
              <w:bottom w:w="80" w:type="dxa"/>
              <w:right w:w="120" w:type="dxa"/>
            </w:tcMar>
            <w:vAlign w:val="center"/>
          </w:tcPr>
          <w:p w14:paraId="4324342B" w14:textId="77777777" w:rsidR="008C3053" w:rsidRDefault="00000000">
            <w:r>
              <w:rPr>
                <w:rFonts w:ascii="Calibri" w:eastAsia="Calibri" w:hAnsi="Calibri" w:cs="Calibri"/>
                <w:color w:val="222222"/>
                <w:sz w:val="18"/>
                <w:szCs w:val="18"/>
              </w:rPr>
              <w:t>15:27 – 16:14</w:t>
            </w:r>
          </w:p>
        </w:tc>
        <w:tc>
          <w:tcPr>
            <w:tcW w:w="1400" w:type="dxa"/>
            <w:shd w:val="clear" w:color="auto" w:fill="FFFFFF"/>
            <w:tcMar>
              <w:top w:w="80" w:type="dxa"/>
              <w:left w:w="120" w:type="dxa"/>
              <w:bottom w:w="80" w:type="dxa"/>
              <w:right w:w="120" w:type="dxa"/>
            </w:tcMar>
            <w:vAlign w:val="center"/>
          </w:tcPr>
          <w:p w14:paraId="5EF23B13" w14:textId="77777777" w:rsidR="008C3053" w:rsidRDefault="00000000">
            <w:r>
              <w:rPr>
                <w:rFonts w:ascii="Calibri" w:eastAsia="Calibri" w:hAnsi="Calibri" w:cs="Calibri"/>
                <w:color w:val="222222"/>
                <w:sz w:val="18"/>
                <w:szCs w:val="18"/>
              </w:rPr>
              <w:t>46</w:t>
            </w:r>
          </w:p>
        </w:tc>
        <w:tc>
          <w:tcPr>
            <w:tcW w:w="2200" w:type="dxa"/>
            <w:shd w:val="clear" w:color="auto" w:fill="FFFFFF"/>
            <w:tcMar>
              <w:top w:w="80" w:type="dxa"/>
              <w:left w:w="120" w:type="dxa"/>
              <w:bottom w:w="80" w:type="dxa"/>
              <w:right w:w="120" w:type="dxa"/>
            </w:tcMar>
            <w:vAlign w:val="center"/>
          </w:tcPr>
          <w:p w14:paraId="0DD11F7F" w14:textId="77777777" w:rsidR="008C3053" w:rsidRDefault="00000000">
            <w:r>
              <w:rPr>
                <w:rFonts w:ascii="Calibri" w:eastAsia="Calibri" w:hAnsi="Calibri" w:cs="Calibri"/>
                <w:color w:val="222222"/>
                <w:sz w:val="18"/>
                <w:szCs w:val="18"/>
              </w:rPr>
              <w:t>0 to +1</w:t>
            </w:r>
          </w:p>
        </w:tc>
        <w:tc>
          <w:tcPr>
            <w:tcW w:w="2500" w:type="dxa"/>
            <w:shd w:val="clear" w:color="auto" w:fill="FFFFFF"/>
            <w:tcMar>
              <w:top w:w="80" w:type="dxa"/>
              <w:left w:w="120" w:type="dxa"/>
              <w:bottom w:w="80" w:type="dxa"/>
              <w:right w:w="120" w:type="dxa"/>
            </w:tcMar>
            <w:vAlign w:val="center"/>
          </w:tcPr>
          <w:p w14:paraId="2AB20B94" w14:textId="77777777" w:rsidR="008C3053" w:rsidRDefault="00000000">
            <w:r>
              <w:rPr>
                <w:rFonts w:ascii="Calibri" w:eastAsia="Calibri" w:hAnsi="Calibri" w:cs="Calibri"/>
                <w:color w:val="222222"/>
                <w:sz w:val="18"/>
                <w:szCs w:val="18"/>
              </w:rPr>
              <w:t>Baseline, thermal equilibrium with 28°C ambient</w:t>
            </w:r>
          </w:p>
        </w:tc>
      </w:tr>
      <w:tr w:rsidR="008C3053" w14:paraId="75373EED" w14:textId="77777777">
        <w:tblPrEx>
          <w:tblCellMar>
            <w:top w:w="0" w:type="dxa"/>
            <w:bottom w:w="0" w:type="dxa"/>
          </w:tblCellMar>
        </w:tblPrEx>
        <w:tc>
          <w:tcPr>
            <w:tcW w:w="2000" w:type="dxa"/>
            <w:shd w:val="clear" w:color="auto" w:fill="F7F9FB"/>
            <w:tcMar>
              <w:top w:w="80" w:type="dxa"/>
              <w:left w:w="120" w:type="dxa"/>
              <w:bottom w:w="80" w:type="dxa"/>
              <w:right w:w="120" w:type="dxa"/>
            </w:tcMar>
            <w:vAlign w:val="center"/>
          </w:tcPr>
          <w:p w14:paraId="5247EE3A" w14:textId="77777777" w:rsidR="008C3053" w:rsidRDefault="00000000">
            <w:r>
              <w:rPr>
                <w:rFonts w:ascii="Calibri" w:eastAsia="Calibri" w:hAnsi="Calibri" w:cs="Calibri"/>
                <w:color w:val="222222"/>
                <w:sz w:val="18"/>
                <w:szCs w:val="18"/>
              </w:rPr>
              <w:t>Discharge</w:t>
            </w:r>
          </w:p>
        </w:tc>
        <w:tc>
          <w:tcPr>
            <w:tcW w:w="1700" w:type="dxa"/>
            <w:shd w:val="clear" w:color="auto" w:fill="F7F9FB"/>
            <w:tcMar>
              <w:top w:w="80" w:type="dxa"/>
              <w:left w:w="120" w:type="dxa"/>
              <w:bottom w:w="80" w:type="dxa"/>
              <w:right w:w="120" w:type="dxa"/>
            </w:tcMar>
            <w:vAlign w:val="center"/>
          </w:tcPr>
          <w:p w14:paraId="2C8B0FBF" w14:textId="77777777" w:rsidR="008C3053" w:rsidRDefault="00000000">
            <w:r>
              <w:rPr>
                <w:rFonts w:ascii="Calibri" w:eastAsia="Calibri" w:hAnsi="Calibri" w:cs="Calibri"/>
                <w:color w:val="222222"/>
                <w:sz w:val="18"/>
                <w:szCs w:val="18"/>
              </w:rPr>
              <w:t>16:14 – 18:01</w:t>
            </w:r>
          </w:p>
        </w:tc>
        <w:tc>
          <w:tcPr>
            <w:tcW w:w="1400" w:type="dxa"/>
            <w:shd w:val="clear" w:color="auto" w:fill="F7F9FB"/>
            <w:tcMar>
              <w:top w:w="80" w:type="dxa"/>
              <w:left w:w="120" w:type="dxa"/>
              <w:bottom w:w="80" w:type="dxa"/>
              <w:right w:w="120" w:type="dxa"/>
            </w:tcMar>
            <w:vAlign w:val="center"/>
          </w:tcPr>
          <w:p w14:paraId="6DE7E2B5" w14:textId="77777777" w:rsidR="008C3053" w:rsidRDefault="00000000">
            <w:r>
              <w:rPr>
                <w:rFonts w:ascii="Calibri" w:eastAsia="Calibri" w:hAnsi="Calibri" w:cs="Calibri"/>
                <w:color w:val="222222"/>
                <w:sz w:val="18"/>
                <w:szCs w:val="18"/>
              </w:rPr>
              <w:t>107</w:t>
            </w:r>
          </w:p>
        </w:tc>
        <w:tc>
          <w:tcPr>
            <w:tcW w:w="2200" w:type="dxa"/>
            <w:shd w:val="clear" w:color="auto" w:fill="F7F9FB"/>
            <w:tcMar>
              <w:top w:w="80" w:type="dxa"/>
              <w:left w:w="120" w:type="dxa"/>
              <w:bottom w:w="80" w:type="dxa"/>
              <w:right w:w="120" w:type="dxa"/>
            </w:tcMar>
            <w:vAlign w:val="center"/>
          </w:tcPr>
          <w:p w14:paraId="73F12F2A" w14:textId="77777777" w:rsidR="008C3053" w:rsidRDefault="00000000">
            <w:r>
              <w:rPr>
                <w:rFonts w:ascii="Calibri" w:eastAsia="Calibri" w:hAnsi="Calibri" w:cs="Calibri"/>
                <w:color w:val="222222"/>
                <w:sz w:val="18"/>
                <w:szCs w:val="18"/>
              </w:rPr>
              <w:t>+6 to +8</w:t>
            </w:r>
          </w:p>
        </w:tc>
        <w:tc>
          <w:tcPr>
            <w:tcW w:w="2500" w:type="dxa"/>
            <w:shd w:val="clear" w:color="auto" w:fill="F7F9FB"/>
            <w:tcMar>
              <w:top w:w="80" w:type="dxa"/>
              <w:left w:w="120" w:type="dxa"/>
              <w:bottom w:w="80" w:type="dxa"/>
              <w:right w:w="120" w:type="dxa"/>
            </w:tcMar>
            <w:vAlign w:val="center"/>
          </w:tcPr>
          <w:p w14:paraId="06AB5061" w14:textId="77777777" w:rsidR="008C3053" w:rsidRDefault="00000000">
            <w:r>
              <w:rPr>
                <w:rFonts w:ascii="Calibri" w:eastAsia="Calibri" w:hAnsi="Calibri" w:cs="Calibri"/>
                <w:color w:val="222222"/>
                <w:sz w:val="18"/>
                <w:szCs w:val="18"/>
              </w:rPr>
              <w:t>Steady rise; T6 (hot spot) shows largest gain</w:t>
            </w:r>
          </w:p>
        </w:tc>
      </w:tr>
      <w:tr w:rsidR="008C3053" w14:paraId="51F8C86F"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375F1F2" w14:textId="77777777" w:rsidR="008C3053" w:rsidRDefault="00000000">
            <w:r>
              <w:rPr>
                <w:rFonts w:ascii="Calibri" w:eastAsia="Calibri" w:hAnsi="Calibri" w:cs="Calibri"/>
                <w:color w:val="222222"/>
                <w:sz w:val="18"/>
                <w:szCs w:val="18"/>
              </w:rPr>
              <w:t>Rest (post-discharge)</w:t>
            </w:r>
          </w:p>
        </w:tc>
        <w:tc>
          <w:tcPr>
            <w:tcW w:w="1700" w:type="dxa"/>
            <w:shd w:val="clear" w:color="auto" w:fill="FFFFFF"/>
            <w:tcMar>
              <w:top w:w="80" w:type="dxa"/>
              <w:left w:w="120" w:type="dxa"/>
              <w:bottom w:w="80" w:type="dxa"/>
              <w:right w:w="120" w:type="dxa"/>
            </w:tcMar>
            <w:vAlign w:val="center"/>
          </w:tcPr>
          <w:p w14:paraId="3ECFC7D3" w14:textId="77777777" w:rsidR="008C3053" w:rsidRDefault="00000000">
            <w:r>
              <w:rPr>
                <w:rFonts w:ascii="Calibri" w:eastAsia="Calibri" w:hAnsi="Calibri" w:cs="Calibri"/>
                <w:color w:val="222222"/>
                <w:sz w:val="18"/>
                <w:szCs w:val="18"/>
              </w:rPr>
              <w:t>18:01 – 18:31</w:t>
            </w:r>
          </w:p>
        </w:tc>
        <w:tc>
          <w:tcPr>
            <w:tcW w:w="1400" w:type="dxa"/>
            <w:shd w:val="clear" w:color="auto" w:fill="FFFFFF"/>
            <w:tcMar>
              <w:top w:w="80" w:type="dxa"/>
              <w:left w:w="120" w:type="dxa"/>
              <w:bottom w:w="80" w:type="dxa"/>
              <w:right w:w="120" w:type="dxa"/>
            </w:tcMar>
            <w:vAlign w:val="center"/>
          </w:tcPr>
          <w:p w14:paraId="4431CD9B" w14:textId="77777777" w:rsidR="008C3053" w:rsidRDefault="00000000">
            <w:r>
              <w:rPr>
                <w:rFonts w:ascii="Calibri" w:eastAsia="Calibri" w:hAnsi="Calibri" w:cs="Calibri"/>
                <w:color w:val="222222"/>
                <w:sz w:val="18"/>
                <w:szCs w:val="18"/>
              </w:rPr>
              <w:t>30</w:t>
            </w:r>
          </w:p>
        </w:tc>
        <w:tc>
          <w:tcPr>
            <w:tcW w:w="2200" w:type="dxa"/>
            <w:shd w:val="clear" w:color="auto" w:fill="FFFFFF"/>
            <w:tcMar>
              <w:top w:w="80" w:type="dxa"/>
              <w:left w:w="120" w:type="dxa"/>
              <w:bottom w:w="80" w:type="dxa"/>
              <w:right w:w="120" w:type="dxa"/>
            </w:tcMar>
            <w:vAlign w:val="center"/>
          </w:tcPr>
          <w:p w14:paraId="45A998FC" w14:textId="77777777" w:rsidR="008C3053" w:rsidRDefault="00000000">
            <w:r>
              <w:rPr>
                <w:rFonts w:ascii="Calibri" w:eastAsia="Calibri" w:hAnsi="Calibri" w:cs="Calibri"/>
                <w:color w:val="222222"/>
                <w:sz w:val="18"/>
                <w:szCs w:val="18"/>
              </w:rPr>
              <w:t>−1 to 0</w:t>
            </w:r>
          </w:p>
        </w:tc>
        <w:tc>
          <w:tcPr>
            <w:tcW w:w="2500" w:type="dxa"/>
            <w:shd w:val="clear" w:color="auto" w:fill="FFFFFF"/>
            <w:tcMar>
              <w:top w:w="80" w:type="dxa"/>
              <w:left w:w="120" w:type="dxa"/>
              <w:bottom w:w="80" w:type="dxa"/>
              <w:right w:w="120" w:type="dxa"/>
            </w:tcMar>
            <w:vAlign w:val="center"/>
          </w:tcPr>
          <w:p w14:paraId="165EE80C" w14:textId="77777777" w:rsidR="008C3053" w:rsidRDefault="00000000">
            <w:proofErr w:type="gramStart"/>
            <w:r>
              <w:rPr>
                <w:rFonts w:ascii="Calibri" w:eastAsia="Calibri" w:hAnsi="Calibri" w:cs="Calibri"/>
                <w:color w:val="222222"/>
                <w:sz w:val="18"/>
                <w:szCs w:val="18"/>
              </w:rPr>
              <w:t>Near-flat</w:t>
            </w:r>
            <w:proofErr w:type="gramEnd"/>
            <w:r>
              <w:rPr>
                <w:rFonts w:ascii="Calibri" w:eastAsia="Calibri" w:hAnsi="Calibri" w:cs="Calibri"/>
                <w:color w:val="222222"/>
                <w:sz w:val="18"/>
                <w:szCs w:val="18"/>
              </w:rPr>
              <w:t>; slight inter-cell equalisation</w:t>
            </w:r>
          </w:p>
        </w:tc>
      </w:tr>
      <w:tr w:rsidR="008C3053" w14:paraId="02506D62" w14:textId="77777777">
        <w:tblPrEx>
          <w:tblCellMar>
            <w:top w:w="0" w:type="dxa"/>
            <w:bottom w:w="0" w:type="dxa"/>
          </w:tblCellMar>
        </w:tblPrEx>
        <w:tc>
          <w:tcPr>
            <w:tcW w:w="2000" w:type="dxa"/>
            <w:shd w:val="clear" w:color="auto" w:fill="F7F9FB"/>
            <w:tcMar>
              <w:top w:w="80" w:type="dxa"/>
              <w:left w:w="120" w:type="dxa"/>
              <w:bottom w:w="80" w:type="dxa"/>
              <w:right w:w="120" w:type="dxa"/>
            </w:tcMar>
            <w:vAlign w:val="center"/>
          </w:tcPr>
          <w:p w14:paraId="502E2D61" w14:textId="77777777" w:rsidR="008C3053" w:rsidRDefault="00000000">
            <w:r>
              <w:rPr>
                <w:rFonts w:ascii="Calibri" w:eastAsia="Calibri" w:hAnsi="Calibri" w:cs="Calibri"/>
                <w:color w:val="222222"/>
                <w:sz w:val="18"/>
                <w:szCs w:val="18"/>
              </w:rPr>
              <w:t>Charge</w:t>
            </w:r>
          </w:p>
        </w:tc>
        <w:tc>
          <w:tcPr>
            <w:tcW w:w="1700" w:type="dxa"/>
            <w:shd w:val="clear" w:color="auto" w:fill="F7F9FB"/>
            <w:tcMar>
              <w:top w:w="80" w:type="dxa"/>
              <w:left w:w="120" w:type="dxa"/>
              <w:bottom w:w="80" w:type="dxa"/>
              <w:right w:w="120" w:type="dxa"/>
            </w:tcMar>
            <w:vAlign w:val="center"/>
          </w:tcPr>
          <w:p w14:paraId="168FC107" w14:textId="77777777" w:rsidR="008C3053" w:rsidRDefault="00000000">
            <w:r>
              <w:rPr>
                <w:rFonts w:ascii="Calibri" w:eastAsia="Calibri" w:hAnsi="Calibri" w:cs="Calibri"/>
                <w:color w:val="222222"/>
                <w:sz w:val="18"/>
                <w:szCs w:val="18"/>
              </w:rPr>
              <w:t>18:31 – 20:17</w:t>
            </w:r>
          </w:p>
        </w:tc>
        <w:tc>
          <w:tcPr>
            <w:tcW w:w="1400" w:type="dxa"/>
            <w:shd w:val="clear" w:color="auto" w:fill="F7F9FB"/>
            <w:tcMar>
              <w:top w:w="80" w:type="dxa"/>
              <w:left w:w="120" w:type="dxa"/>
              <w:bottom w:w="80" w:type="dxa"/>
              <w:right w:w="120" w:type="dxa"/>
            </w:tcMar>
            <w:vAlign w:val="center"/>
          </w:tcPr>
          <w:p w14:paraId="23ECD467" w14:textId="77777777" w:rsidR="008C3053" w:rsidRDefault="00000000">
            <w:r>
              <w:rPr>
                <w:rFonts w:ascii="Calibri" w:eastAsia="Calibri" w:hAnsi="Calibri" w:cs="Calibri"/>
                <w:color w:val="222222"/>
                <w:sz w:val="18"/>
                <w:szCs w:val="18"/>
              </w:rPr>
              <w:t>106</w:t>
            </w:r>
          </w:p>
        </w:tc>
        <w:tc>
          <w:tcPr>
            <w:tcW w:w="2200" w:type="dxa"/>
            <w:shd w:val="clear" w:color="auto" w:fill="F7F9FB"/>
            <w:tcMar>
              <w:top w:w="80" w:type="dxa"/>
              <w:left w:w="120" w:type="dxa"/>
              <w:bottom w:w="80" w:type="dxa"/>
              <w:right w:w="120" w:type="dxa"/>
            </w:tcMar>
            <w:vAlign w:val="center"/>
          </w:tcPr>
          <w:p w14:paraId="4F9D495C" w14:textId="77777777" w:rsidR="008C3053" w:rsidRDefault="00000000">
            <w:r>
              <w:rPr>
                <w:rFonts w:ascii="Calibri" w:eastAsia="Calibri" w:hAnsi="Calibri" w:cs="Calibri"/>
                <w:color w:val="222222"/>
                <w:sz w:val="18"/>
                <w:szCs w:val="18"/>
              </w:rPr>
              <w:t>+6 to +7</w:t>
            </w:r>
          </w:p>
        </w:tc>
        <w:tc>
          <w:tcPr>
            <w:tcW w:w="2500" w:type="dxa"/>
            <w:shd w:val="clear" w:color="auto" w:fill="F7F9FB"/>
            <w:tcMar>
              <w:top w:w="80" w:type="dxa"/>
              <w:left w:w="120" w:type="dxa"/>
              <w:bottom w:w="80" w:type="dxa"/>
              <w:right w:w="120" w:type="dxa"/>
            </w:tcMar>
            <w:vAlign w:val="center"/>
          </w:tcPr>
          <w:p w14:paraId="6014355F" w14:textId="77777777" w:rsidR="008C3053" w:rsidRDefault="00000000">
            <w:r>
              <w:rPr>
                <w:rFonts w:ascii="Calibri" w:eastAsia="Calibri" w:hAnsi="Calibri" w:cs="Calibri"/>
                <w:color w:val="222222"/>
                <w:sz w:val="18"/>
                <w:szCs w:val="18"/>
              </w:rPr>
              <w:t>Comparable rise profile to discharge; T6 again highest</w:t>
            </w:r>
          </w:p>
        </w:tc>
      </w:tr>
      <w:tr w:rsidR="008C3053" w14:paraId="14BF8BC6" w14:textId="77777777">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2810358" w14:textId="77777777" w:rsidR="008C3053" w:rsidRDefault="00000000">
            <w:r>
              <w:rPr>
                <w:rFonts w:ascii="Calibri" w:eastAsia="Calibri" w:hAnsi="Calibri" w:cs="Calibri"/>
                <w:color w:val="222222"/>
                <w:sz w:val="18"/>
                <w:szCs w:val="18"/>
              </w:rPr>
              <w:t>Rest (final)</w:t>
            </w:r>
          </w:p>
        </w:tc>
        <w:tc>
          <w:tcPr>
            <w:tcW w:w="1700" w:type="dxa"/>
            <w:shd w:val="clear" w:color="auto" w:fill="FFFFFF"/>
            <w:tcMar>
              <w:top w:w="80" w:type="dxa"/>
              <w:left w:w="120" w:type="dxa"/>
              <w:bottom w:w="80" w:type="dxa"/>
              <w:right w:w="120" w:type="dxa"/>
            </w:tcMar>
            <w:vAlign w:val="center"/>
          </w:tcPr>
          <w:p w14:paraId="0A6A3066" w14:textId="77777777" w:rsidR="008C3053" w:rsidRDefault="00000000">
            <w:r>
              <w:rPr>
                <w:rFonts w:ascii="Calibri" w:eastAsia="Calibri" w:hAnsi="Calibri" w:cs="Calibri"/>
                <w:color w:val="222222"/>
                <w:sz w:val="18"/>
                <w:szCs w:val="18"/>
              </w:rPr>
              <w:t>20:17 – 20:52</w:t>
            </w:r>
          </w:p>
        </w:tc>
        <w:tc>
          <w:tcPr>
            <w:tcW w:w="1400" w:type="dxa"/>
            <w:shd w:val="clear" w:color="auto" w:fill="FFFFFF"/>
            <w:tcMar>
              <w:top w:w="80" w:type="dxa"/>
              <w:left w:w="120" w:type="dxa"/>
              <w:bottom w:w="80" w:type="dxa"/>
              <w:right w:w="120" w:type="dxa"/>
            </w:tcMar>
            <w:vAlign w:val="center"/>
          </w:tcPr>
          <w:p w14:paraId="26CF72FA" w14:textId="77777777" w:rsidR="008C3053" w:rsidRDefault="00000000">
            <w:r>
              <w:rPr>
                <w:rFonts w:ascii="Calibri" w:eastAsia="Calibri" w:hAnsi="Calibri" w:cs="Calibri"/>
                <w:color w:val="222222"/>
                <w:sz w:val="18"/>
                <w:szCs w:val="18"/>
              </w:rPr>
              <w:t>35</w:t>
            </w:r>
          </w:p>
        </w:tc>
        <w:tc>
          <w:tcPr>
            <w:tcW w:w="2200" w:type="dxa"/>
            <w:shd w:val="clear" w:color="auto" w:fill="FFFFFF"/>
            <w:tcMar>
              <w:top w:w="80" w:type="dxa"/>
              <w:left w:w="120" w:type="dxa"/>
              <w:bottom w:w="80" w:type="dxa"/>
              <w:right w:w="120" w:type="dxa"/>
            </w:tcMar>
            <w:vAlign w:val="center"/>
          </w:tcPr>
          <w:p w14:paraId="7F7AA3F4" w14:textId="77777777" w:rsidR="008C3053" w:rsidRDefault="00000000">
            <w:r>
              <w:rPr>
                <w:rFonts w:ascii="Calibri" w:eastAsia="Calibri" w:hAnsi="Calibri" w:cs="Calibri"/>
                <w:color w:val="222222"/>
                <w:sz w:val="18"/>
                <w:szCs w:val="18"/>
              </w:rPr>
              <w:t>−2 to 0</w:t>
            </w:r>
          </w:p>
        </w:tc>
        <w:tc>
          <w:tcPr>
            <w:tcW w:w="2500" w:type="dxa"/>
            <w:shd w:val="clear" w:color="auto" w:fill="FFFFFF"/>
            <w:tcMar>
              <w:top w:w="80" w:type="dxa"/>
              <w:left w:w="120" w:type="dxa"/>
              <w:bottom w:w="80" w:type="dxa"/>
              <w:right w:w="120" w:type="dxa"/>
            </w:tcMar>
            <w:vAlign w:val="center"/>
          </w:tcPr>
          <w:p w14:paraId="1EF0BE41" w14:textId="77777777" w:rsidR="008C3053" w:rsidRDefault="00000000">
            <w:r>
              <w:rPr>
                <w:rFonts w:ascii="Calibri" w:eastAsia="Calibri" w:hAnsi="Calibri" w:cs="Calibri"/>
                <w:color w:val="222222"/>
                <w:sz w:val="18"/>
                <w:szCs w:val="18"/>
              </w:rPr>
              <w:t>Slight cooling / equalisation toward test end</w:t>
            </w:r>
          </w:p>
        </w:tc>
      </w:tr>
    </w:tbl>
    <w:p w14:paraId="1361DB56" w14:textId="77777777" w:rsidR="008C3053" w:rsidRDefault="008C3053">
      <w:pPr>
        <w:spacing w:before="200"/>
      </w:pPr>
    </w:p>
    <w:p w14:paraId="2C2832C2" w14:textId="77777777" w:rsidR="008C3053" w:rsidRDefault="00000000">
      <w:pPr>
        <w:pStyle w:val="Heading2"/>
        <w:pBdr>
          <w:bottom w:val="single" w:sz="10" w:space="2" w:color="D9822B"/>
        </w:pBdr>
        <w:spacing w:before="260" w:after="120"/>
      </w:pPr>
      <w:bookmarkStart w:id="22" w:name="_Toc240539257"/>
      <w:proofErr w:type="gramStart"/>
      <w:r>
        <w:rPr>
          <w:rFonts w:ascii="Calibri" w:eastAsia="Calibri" w:hAnsi="Calibri" w:cs="Calibri"/>
          <w:b/>
          <w:bCs/>
          <w:color w:val="D9822B"/>
          <w:sz w:val="24"/>
          <w:szCs w:val="24"/>
        </w:rPr>
        <w:t>6.2  Correlation</w:t>
      </w:r>
      <w:proofErr w:type="gramEnd"/>
      <w:r>
        <w:rPr>
          <w:rFonts w:ascii="Calibri" w:eastAsia="Calibri" w:hAnsi="Calibri" w:cs="Calibri"/>
          <w:b/>
          <w:bCs/>
          <w:color w:val="D9822B"/>
          <w:sz w:val="24"/>
          <w:szCs w:val="24"/>
        </w:rPr>
        <w:t xml:space="preserve"> with Pump Activation Threshold</w:t>
      </w:r>
      <w:bookmarkEnd w:id="22"/>
    </w:p>
    <w:p w14:paraId="1D2FFF04" w14:textId="77777777" w:rsidR="008C3053" w:rsidRDefault="00000000">
      <w:pPr>
        <w:spacing w:after="160" w:line="276" w:lineRule="auto"/>
      </w:pPr>
      <w:r>
        <w:rPr>
          <w:rFonts w:ascii="Calibri" w:eastAsia="Calibri" w:hAnsi="Calibri" w:cs="Calibri"/>
          <w:sz w:val="21"/>
          <w:szCs w:val="21"/>
        </w:rPr>
        <w:lastRenderedPageBreak/>
        <w:t>The peak instantaneous intra-pack differential recorded across the six BMS-monitored cell thermistors (T1–T6) during the test was ΔT = 4°C, occurring during the charge phase and again during the post-charge rest phase — precisely at the ΔT ≥ 4°C threshold that triggers Condition B of the pump control logic. During both the discharge and charge phases, the module 1/2 cell location (T6) consistently ran hottest, while the module-1 cell locations (T1/T2) ran coolest, confirming that meaningful intra-pack gradients develop during active operation and that the BMS ΔT threshold is set at the level these gradients actually reach — i.e., the control logic is positioned to engage under real operating conditions rather than only in edge cases.</w:t>
      </w:r>
    </w:p>
    <w:p w14:paraId="5556FB51" w14:textId="77777777" w:rsidR="008C3053" w:rsidRDefault="00000000">
      <w:pPr>
        <w:spacing w:after="160" w:line="276" w:lineRule="auto"/>
      </w:pPr>
      <w:r>
        <w:rPr>
          <w:rFonts w:ascii="Calibri" w:eastAsia="Calibri" w:hAnsi="Calibri" w:cs="Calibri"/>
          <w:sz w:val="21"/>
          <w:szCs w:val="21"/>
        </w:rPr>
        <w:t>The overall absolute temperature range recorded across the six pack thermistors and battery ambient during the full test was 26°C to 43°C — consistent with the heat-rejection path described in Section 2.4, where the coolant homogenises pack temperature ahead of conduction through the casing wall.</w:t>
      </w:r>
    </w:p>
    <w:p w14:paraId="04F43B7B"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4ACB7A12" w14:textId="77777777">
        <w:tblPrEx>
          <w:tblCellMar>
            <w:top w:w="0" w:type="dxa"/>
            <w:bottom w:w="0" w:type="dxa"/>
          </w:tblCellMar>
        </w:tblPrEx>
        <w:tc>
          <w:tcPr>
            <w:tcW w:w="0" w:type="auto"/>
            <w:shd w:val="clear" w:color="auto" w:fill="B30000"/>
            <w:tcMar>
              <w:top w:w="160" w:type="dxa"/>
              <w:left w:w="200" w:type="dxa"/>
              <w:bottom w:w="160" w:type="dxa"/>
              <w:right w:w="200" w:type="dxa"/>
            </w:tcMar>
          </w:tcPr>
          <w:p w14:paraId="289A8420" w14:textId="77777777" w:rsidR="008C3053" w:rsidRDefault="00000000">
            <w:pPr>
              <w:pStyle w:val="Heading1"/>
            </w:pPr>
            <w:bookmarkStart w:id="23" w:name="_Toc240539258"/>
            <w:r>
              <w:rPr>
                <w:rFonts w:ascii="Calibri" w:eastAsia="Calibri" w:hAnsi="Calibri" w:cs="Calibri"/>
                <w:b/>
                <w:bCs/>
                <w:color w:val="FFFFFF"/>
                <w:sz w:val="30"/>
                <w:szCs w:val="30"/>
              </w:rPr>
              <w:t>7.  Cycle-Life Capacity Retention (State of Health)</w:t>
            </w:r>
            <w:bookmarkEnd w:id="23"/>
          </w:p>
        </w:tc>
      </w:tr>
    </w:tbl>
    <w:p w14:paraId="7B16D216" w14:textId="77777777" w:rsidR="008C3053" w:rsidRDefault="00000000">
      <w:pPr>
        <w:spacing w:after="160" w:line="276" w:lineRule="auto"/>
      </w:pPr>
      <w:r>
        <w:rPr>
          <w:rFonts w:ascii="Calibri" w:eastAsia="Calibri" w:hAnsi="Calibri" w:cs="Calibri"/>
          <w:sz w:val="21"/>
          <w:szCs w:val="21"/>
        </w:rPr>
        <w:t>Charge/discharge capacity and State-of-Health (SOH) were tracked over 818 recorded cycles to characterise long-term capacity fade under repeated cycling — a key input to the battery system's service-life and end-of-life safety margin assessment.</w:t>
      </w:r>
    </w:p>
    <w:p w14:paraId="3586961F" w14:textId="77777777" w:rsidR="008C3053" w:rsidRDefault="00000000">
      <w:pPr>
        <w:spacing w:before="160" w:after="60"/>
        <w:jc w:val="center"/>
      </w:pPr>
      <w:r>
        <w:rPr>
          <w:noProof/>
        </w:rPr>
        <w:drawing>
          <wp:inline distT="0" distB="0" distL="0" distR="0" wp14:anchorId="684DA9EA" wp14:editId="067C70F8">
            <wp:extent cx="5143500" cy="2676525"/>
            <wp:effectExtent l="0" t="0" r="0" b="0"/>
            <wp:docPr id="1608508525" name="Picture 160850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676525"/>
                    </a:xfrm>
                    <a:prstGeom prst="rect">
                      <a:avLst/>
                    </a:prstGeom>
                  </pic:spPr>
                </pic:pic>
              </a:graphicData>
            </a:graphic>
          </wp:inline>
        </w:drawing>
      </w:r>
    </w:p>
    <w:p w14:paraId="0739EE1E" w14:textId="77777777" w:rsidR="008C3053" w:rsidRDefault="00000000">
      <w:pPr>
        <w:spacing w:before="80" w:after="260"/>
        <w:jc w:val="center"/>
      </w:pPr>
      <w:r>
        <w:rPr>
          <w:rFonts w:ascii="Calibri" w:eastAsia="Calibri" w:hAnsi="Calibri" w:cs="Calibri"/>
          <w:i/>
          <w:iCs/>
          <w:color w:val="555555"/>
          <w:sz w:val="19"/>
          <w:szCs w:val="19"/>
        </w:rPr>
        <w:t>Figure 4 — Charge capacity and SOH trend over 818 charge/discharge cycles.</w:t>
      </w:r>
    </w:p>
    <w:p w14:paraId="5470B9FB" w14:textId="77777777" w:rsidR="008C3053" w:rsidRDefault="00000000">
      <w:pPr>
        <w:pStyle w:val="Heading2"/>
        <w:pBdr>
          <w:bottom w:val="single" w:sz="10" w:space="2" w:color="B30000"/>
        </w:pBdr>
        <w:spacing w:before="260" w:after="120"/>
      </w:pPr>
      <w:bookmarkStart w:id="24" w:name="_Toc240539259"/>
      <w:proofErr w:type="gramStart"/>
      <w:r>
        <w:rPr>
          <w:rFonts w:ascii="Calibri" w:eastAsia="Calibri" w:hAnsi="Calibri" w:cs="Calibri"/>
          <w:b/>
          <w:bCs/>
          <w:color w:val="B30000"/>
          <w:sz w:val="24"/>
          <w:szCs w:val="24"/>
        </w:rPr>
        <w:t>7.1  Summary</w:t>
      </w:r>
      <w:proofErr w:type="gramEnd"/>
      <w:r>
        <w:rPr>
          <w:rFonts w:ascii="Calibri" w:eastAsia="Calibri" w:hAnsi="Calibri" w:cs="Calibri"/>
          <w:b/>
          <w:bCs/>
          <w:color w:val="B30000"/>
          <w:sz w:val="24"/>
          <w:szCs w:val="24"/>
        </w:rPr>
        <w:t xml:space="preserve"> — Cycle 1 vs. Cycle 818</w:t>
      </w:r>
      <w:bookmarkEnd w:id="2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000"/>
      </w:tblGrid>
      <w:tr w:rsidR="008C3053" w14:paraId="0C6DC0E6" w14:textId="77777777">
        <w:tblPrEx>
          <w:tblCellMar>
            <w:top w:w="0" w:type="dxa"/>
            <w:bottom w:w="0" w:type="dxa"/>
          </w:tblCellMar>
        </w:tblPrEx>
        <w:trPr>
          <w:tblHeader/>
        </w:trPr>
        <w:tc>
          <w:tcPr>
            <w:tcW w:w="3200" w:type="dxa"/>
            <w:shd w:val="clear" w:color="auto" w:fill="B30000"/>
            <w:tcMar>
              <w:top w:w="80" w:type="dxa"/>
              <w:left w:w="120" w:type="dxa"/>
              <w:bottom w:w="80" w:type="dxa"/>
              <w:right w:w="120" w:type="dxa"/>
            </w:tcMar>
            <w:vAlign w:val="center"/>
          </w:tcPr>
          <w:p w14:paraId="039BBE29" w14:textId="77777777" w:rsidR="008C3053" w:rsidRDefault="00000000">
            <w:pPr>
              <w:jc w:val="center"/>
            </w:pPr>
            <w:r>
              <w:rPr>
                <w:rFonts w:ascii="Calibri" w:eastAsia="Calibri" w:hAnsi="Calibri" w:cs="Calibri"/>
                <w:b/>
                <w:bCs/>
                <w:color w:val="FFFFFF"/>
                <w:sz w:val="18"/>
                <w:szCs w:val="18"/>
              </w:rPr>
              <w:t>Parameter</w:t>
            </w:r>
          </w:p>
        </w:tc>
        <w:tc>
          <w:tcPr>
            <w:tcW w:w="2000" w:type="dxa"/>
            <w:shd w:val="clear" w:color="auto" w:fill="B30000"/>
            <w:tcMar>
              <w:top w:w="80" w:type="dxa"/>
              <w:left w:w="120" w:type="dxa"/>
              <w:bottom w:w="80" w:type="dxa"/>
              <w:right w:w="120" w:type="dxa"/>
            </w:tcMar>
            <w:vAlign w:val="center"/>
          </w:tcPr>
          <w:p w14:paraId="08DAD48F" w14:textId="77777777" w:rsidR="008C3053" w:rsidRDefault="00000000">
            <w:pPr>
              <w:jc w:val="center"/>
            </w:pPr>
            <w:r>
              <w:rPr>
                <w:rFonts w:ascii="Calibri" w:eastAsia="Calibri" w:hAnsi="Calibri" w:cs="Calibri"/>
                <w:b/>
                <w:bCs/>
                <w:color w:val="FFFFFF"/>
                <w:sz w:val="18"/>
                <w:szCs w:val="18"/>
              </w:rPr>
              <w:t>Cycle 1</w:t>
            </w:r>
          </w:p>
        </w:tc>
        <w:tc>
          <w:tcPr>
            <w:tcW w:w="2000" w:type="dxa"/>
            <w:shd w:val="clear" w:color="auto" w:fill="B30000"/>
            <w:tcMar>
              <w:top w:w="80" w:type="dxa"/>
              <w:left w:w="120" w:type="dxa"/>
              <w:bottom w:w="80" w:type="dxa"/>
              <w:right w:w="120" w:type="dxa"/>
            </w:tcMar>
            <w:vAlign w:val="center"/>
          </w:tcPr>
          <w:p w14:paraId="4E192520" w14:textId="77777777" w:rsidR="008C3053" w:rsidRDefault="00000000">
            <w:pPr>
              <w:jc w:val="center"/>
            </w:pPr>
            <w:r>
              <w:rPr>
                <w:rFonts w:ascii="Calibri" w:eastAsia="Calibri" w:hAnsi="Calibri" w:cs="Calibri"/>
                <w:b/>
                <w:bCs/>
                <w:color w:val="FFFFFF"/>
                <w:sz w:val="18"/>
                <w:szCs w:val="18"/>
              </w:rPr>
              <w:t>Cycle 818</w:t>
            </w:r>
          </w:p>
        </w:tc>
        <w:tc>
          <w:tcPr>
            <w:tcW w:w="2000" w:type="dxa"/>
            <w:shd w:val="clear" w:color="auto" w:fill="B30000"/>
            <w:tcMar>
              <w:top w:w="80" w:type="dxa"/>
              <w:left w:w="120" w:type="dxa"/>
              <w:bottom w:w="80" w:type="dxa"/>
              <w:right w:w="120" w:type="dxa"/>
            </w:tcMar>
            <w:vAlign w:val="center"/>
          </w:tcPr>
          <w:p w14:paraId="35B218CA" w14:textId="77777777" w:rsidR="008C3053" w:rsidRDefault="00000000">
            <w:pPr>
              <w:jc w:val="center"/>
            </w:pPr>
            <w:r>
              <w:rPr>
                <w:rFonts w:ascii="Calibri" w:eastAsia="Calibri" w:hAnsi="Calibri" w:cs="Calibri"/>
                <w:b/>
                <w:bCs/>
                <w:color w:val="FFFFFF"/>
                <w:sz w:val="18"/>
                <w:szCs w:val="18"/>
              </w:rPr>
              <w:t>Change</w:t>
            </w:r>
          </w:p>
        </w:tc>
      </w:tr>
      <w:tr w:rsidR="008C3053" w14:paraId="03CE45A9"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698DDDEA" w14:textId="77777777" w:rsidR="008C3053" w:rsidRDefault="00000000">
            <w:r>
              <w:rPr>
                <w:rFonts w:ascii="Calibri" w:eastAsia="Calibri" w:hAnsi="Calibri" w:cs="Calibri"/>
                <w:color w:val="222222"/>
                <w:sz w:val="18"/>
                <w:szCs w:val="18"/>
              </w:rPr>
              <w:t>Charge Capacity (Ah)</w:t>
            </w:r>
          </w:p>
        </w:tc>
        <w:tc>
          <w:tcPr>
            <w:tcW w:w="2000" w:type="dxa"/>
            <w:shd w:val="clear" w:color="auto" w:fill="FFFFFF"/>
            <w:tcMar>
              <w:top w:w="80" w:type="dxa"/>
              <w:left w:w="120" w:type="dxa"/>
              <w:bottom w:w="80" w:type="dxa"/>
              <w:right w:w="120" w:type="dxa"/>
            </w:tcMar>
            <w:vAlign w:val="center"/>
          </w:tcPr>
          <w:p w14:paraId="02875A37" w14:textId="77777777" w:rsidR="008C3053" w:rsidRDefault="00000000">
            <w:r>
              <w:rPr>
                <w:rFonts w:ascii="Calibri" w:eastAsia="Calibri" w:hAnsi="Calibri" w:cs="Calibri"/>
                <w:color w:val="222222"/>
                <w:sz w:val="18"/>
                <w:szCs w:val="18"/>
              </w:rPr>
              <w:t>307.12</w:t>
            </w:r>
          </w:p>
        </w:tc>
        <w:tc>
          <w:tcPr>
            <w:tcW w:w="2000" w:type="dxa"/>
            <w:shd w:val="clear" w:color="auto" w:fill="FFFFFF"/>
            <w:tcMar>
              <w:top w:w="80" w:type="dxa"/>
              <w:left w:w="120" w:type="dxa"/>
              <w:bottom w:w="80" w:type="dxa"/>
              <w:right w:w="120" w:type="dxa"/>
            </w:tcMar>
            <w:vAlign w:val="center"/>
          </w:tcPr>
          <w:p w14:paraId="1D9C9B4B" w14:textId="77777777" w:rsidR="008C3053" w:rsidRDefault="00000000">
            <w:r>
              <w:rPr>
                <w:rFonts w:ascii="Calibri" w:eastAsia="Calibri" w:hAnsi="Calibri" w:cs="Calibri"/>
                <w:color w:val="222222"/>
                <w:sz w:val="18"/>
                <w:szCs w:val="18"/>
              </w:rPr>
              <w:t>275.33</w:t>
            </w:r>
          </w:p>
        </w:tc>
        <w:tc>
          <w:tcPr>
            <w:tcW w:w="2000" w:type="dxa"/>
            <w:shd w:val="clear" w:color="auto" w:fill="FFFFFF"/>
            <w:tcMar>
              <w:top w:w="80" w:type="dxa"/>
              <w:left w:w="120" w:type="dxa"/>
              <w:bottom w:w="80" w:type="dxa"/>
              <w:right w:w="120" w:type="dxa"/>
            </w:tcMar>
            <w:vAlign w:val="center"/>
          </w:tcPr>
          <w:p w14:paraId="1BFE3F47" w14:textId="77777777" w:rsidR="008C3053" w:rsidRDefault="00000000">
            <w:r>
              <w:rPr>
                <w:rFonts w:ascii="Calibri" w:eastAsia="Calibri" w:hAnsi="Calibri" w:cs="Calibri"/>
                <w:color w:val="222222"/>
                <w:sz w:val="18"/>
                <w:szCs w:val="18"/>
              </w:rPr>
              <w:t>−10.35%</w:t>
            </w:r>
          </w:p>
        </w:tc>
      </w:tr>
      <w:tr w:rsidR="008C3053" w14:paraId="72B04CA9" w14:textId="77777777">
        <w:tblPrEx>
          <w:tblCellMar>
            <w:top w:w="0" w:type="dxa"/>
            <w:bottom w:w="0" w:type="dxa"/>
          </w:tblCellMar>
        </w:tblPrEx>
        <w:tc>
          <w:tcPr>
            <w:tcW w:w="3200" w:type="dxa"/>
            <w:shd w:val="clear" w:color="auto" w:fill="F7F9FB"/>
            <w:tcMar>
              <w:top w:w="80" w:type="dxa"/>
              <w:left w:w="120" w:type="dxa"/>
              <w:bottom w:w="80" w:type="dxa"/>
              <w:right w:w="120" w:type="dxa"/>
            </w:tcMar>
            <w:vAlign w:val="center"/>
          </w:tcPr>
          <w:p w14:paraId="1B532715" w14:textId="77777777" w:rsidR="008C3053" w:rsidRDefault="00000000">
            <w:r>
              <w:rPr>
                <w:rFonts w:ascii="Calibri" w:eastAsia="Calibri" w:hAnsi="Calibri" w:cs="Calibri"/>
                <w:color w:val="222222"/>
                <w:sz w:val="18"/>
                <w:szCs w:val="18"/>
              </w:rPr>
              <w:t>Charge SOH (%)</w:t>
            </w:r>
          </w:p>
        </w:tc>
        <w:tc>
          <w:tcPr>
            <w:tcW w:w="2000" w:type="dxa"/>
            <w:shd w:val="clear" w:color="auto" w:fill="F7F9FB"/>
            <w:tcMar>
              <w:top w:w="80" w:type="dxa"/>
              <w:left w:w="120" w:type="dxa"/>
              <w:bottom w:w="80" w:type="dxa"/>
              <w:right w:w="120" w:type="dxa"/>
            </w:tcMar>
            <w:vAlign w:val="center"/>
          </w:tcPr>
          <w:p w14:paraId="600F1D6E" w14:textId="77777777" w:rsidR="008C3053" w:rsidRDefault="00000000">
            <w:r>
              <w:rPr>
                <w:rFonts w:ascii="Calibri" w:eastAsia="Calibri" w:hAnsi="Calibri" w:cs="Calibri"/>
                <w:color w:val="222222"/>
                <w:sz w:val="18"/>
                <w:szCs w:val="18"/>
              </w:rPr>
              <w:t>100.00</w:t>
            </w:r>
          </w:p>
        </w:tc>
        <w:tc>
          <w:tcPr>
            <w:tcW w:w="2000" w:type="dxa"/>
            <w:shd w:val="clear" w:color="auto" w:fill="F7F9FB"/>
            <w:tcMar>
              <w:top w:w="80" w:type="dxa"/>
              <w:left w:w="120" w:type="dxa"/>
              <w:bottom w:w="80" w:type="dxa"/>
              <w:right w:w="120" w:type="dxa"/>
            </w:tcMar>
            <w:vAlign w:val="center"/>
          </w:tcPr>
          <w:p w14:paraId="3EE8E5C5" w14:textId="77777777" w:rsidR="008C3053" w:rsidRDefault="00000000">
            <w:r>
              <w:rPr>
                <w:rFonts w:ascii="Calibri" w:eastAsia="Calibri" w:hAnsi="Calibri" w:cs="Calibri"/>
                <w:color w:val="222222"/>
                <w:sz w:val="18"/>
                <w:szCs w:val="18"/>
              </w:rPr>
              <w:t>89.65</w:t>
            </w:r>
          </w:p>
        </w:tc>
        <w:tc>
          <w:tcPr>
            <w:tcW w:w="2000" w:type="dxa"/>
            <w:shd w:val="clear" w:color="auto" w:fill="F7F9FB"/>
            <w:tcMar>
              <w:top w:w="80" w:type="dxa"/>
              <w:left w:w="120" w:type="dxa"/>
              <w:bottom w:w="80" w:type="dxa"/>
              <w:right w:w="120" w:type="dxa"/>
            </w:tcMar>
            <w:vAlign w:val="center"/>
          </w:tcPr>
          <w:p w14:paraId="07C3841F" w14:textId="77777777" w:rsidR="008C3053" w:rsidRDefault="00000000">
            <w:r>
              <w:rPr>
                <w:rFonts w:ascii="Calibri" w:eastAsia="Calibri" w:hAnsi="Calibri" w:cs="Calibri"/>
                <w:color w:val="222222"/>
                <w:sz w:val="18"/>
                <w:szCs w:val="18"/>
              </w:rPr>
              <w:t>−10.35 pp</w:t>
            </w:r>
          </w:p>
        </w:tc>
      </w:tr>
      <w:tr w:rsidR="008C3053" w14:paraId="5190432A" w14:textId="77777777">
        <w:tblPrEx>
          <w:tblCellMar>
            <w:top w:w="0" w:type="dxa"/>
            <w:bottom w:w="0" w:type="dxa"/>
          </w:tblCellMar>
        </w:tblPrEx>
        <w:tc>
          <w:tcPr>
            <w:tcW w:w="3200" w:type="dxa"/>
            <w:shd w:val="clear" w:color="auto" w:fill="FFFFFF"/>
            <w:tcMar>
              <w:top w:w="80" w:type="dxa"/>
              <w:left w:w="120" w:type="dxa"/>
              <w:bottom w:w="80" w:type="dxa"/>
              <w:right w:w="120" w:type="dxa"/>
            </w:tcMar>
            <w:vAlign w:val="center"/>
          </w:tcPr>
          <w:p w14:paraId="7079E075" w14:textId="77777777" w:rsidR="008C3053" w:rsidRDefault="00000000">
            <w:r>
              <w:rPr>
                <w:rFonts w:ascii="Calibri" w:eastAsia="Calibri" w:hAnsi="Calibri" w:cs="Calibri"/>
                <w:color w:val="222222"/>
                <w:sz w:val="18"/>
                <w:szCs w:val="18"/>
              </w:rPr>
              <w:t>Discharge SOH (%)</w:t>
            </w:r>
          </w:p>
        </w:tc>
        <w:tc>
          <w:tcPr>
            <w:tcW w:w="2000" w:type="dxa"/>
            <w:shd w:val="clear" w:color="auto" w:fill="FFFFFF"/>
            <w:tcMar>
              <w:top w:w="80" w:type="dxa"/>
              <w:left w:w="120" w:type="dxa"/>
              <w:bottom w:w="80" w:type="dxa"/>
              <w:right w:w="120" w:type="dxa"/>
            </w:tcMar>
            <w:vAlign w:val="center"/>
          </w:tcPr>
          <w:p w14:paraId="0EA4EC75" w14:textId="77777777" w:rsidR="008C3053" w:rsidRDefault="00000000">
            <w:r>
              <w:rPr>
                <w:rFonts w:ascii="Calibri" w:eastAsia="Calibri" w:hAnsi="Calibri" w:cs="Calibri"/>
                <w:color w:val="222222"/>
                <w:sz w:val="18"/>
                <w:szCs w:val="18"/>
              </w:rPr>
              <w:t>99.99</w:t>
            </w:r>
          </w:p>
        </w:tc>
        <w:tc>
          <w:tcPr>
            <w:tcW w:w="2000" w:type="dxa"/>
            <w:shd w:val="clear" w:color="auto" w:fill="FFFFFF"/>
            <w:tcMar>
              <w:top w:w="80" w:type="dxa"/>
              <w:left w:w="120" w:type="dxa"/>
              <w:bottom w:w="80" w:type="dxa"/>
              <w:right w:w="120" w:type="dxa"/>
            </w:tcMar>
            <w:vAlign w:val="center"/>
          </w:tcPr>
          <w:p w14:paraId="680FF308" w14:textId="77777777" w:rsidR="008C3053" w:rsidRDefault="00000000">
            <w:r>
              <w:rPr>
                <w:rFonts w:ascii="Calibri" w:eastAsia="Calibri" w:hAnsi="Calibri" w:cs="Calibri"/>
                <w:color w:val="222222"/>
                <w:sz w:val="18"/>
                <w:szCs w:val="18"/>
              </w:rPr>
              <w:t>89.63</w:t>
            </w:r>
          </w:p>
        </w:tc>
        <w:tc>
          <w:tcPr>
            <w:tcW w:w="2000" w:type="dxa"/>
            <w:shd w:val="clear" w:color="auto" w:fill="FFFFFF"/>
            <w:tcMar>
              <w:top w:w="80" w:type="dxa"/>
              <w:left w:w="120" w:type="dxa"/>
              <w:bottom w:w="80" w:type="dxa"/>
              <w:right w:w="120" w:type="dxa"/>
            </w:tcMar>
            <w:vAlign w:val="center"/>
          </w:tcPr>
          <w:p w14:paraId="46EB7264" w14:textId="77777777" w:rsidR="008C3053" w:rsidRDefault="00000000">
            <w:r>
              <w:rPr>
                <w:rFonts w:ascii="Calibri" w:eastAsia="Calibri" w:hAnsi="Calibri" w:cs="Calibri"/>
                <w:color w:val="222222"/>
                <w:sz w:val="18"/>
                <w:szCs w:val="18"/>
              </w:rPr>
              <w:t>−10.36 pp</w:t>
            </w:r>
          </w:p>
        </w:tc>
      </w:tr>
      <w:tr w:rsidR="008C3053" w14:paraId="273B6513" w14:textId="77777777">
        <w:tblPrEx>
          <w:tblCellMar>
            <w:top w:w="0" w:type="dxa"/>
            <w:bottom w:w="0" w:type="dxa"/>
          </w:tblCellMar>
        </w:tblPrEx>
        <w:tc>
          <w:tcPr>
            <w:tcW w:w="3200" w:type="dxa"/>
            <w:shd w:val="clear" w:color="auto" w:fill="F7F9FB"/>
            <w:tcMar>
              <w:top w:w="80" w:type="dxa"/>
              <w:left w:w="120" w:type="dxa"/>
              <w:bottom w:w="80" w:type="dxa"/>
              <w:right w:w="120" w:type="dxa"/>
            </w:tcMar>
            <w:vAlign w:val="center"/>
          </w:tcPr>
          <w:p w14:paraId="266D7E1F" w14:textId="77777777" w:rsidR="008C3053" w:rsidRDefault="00000000">
            <w:r>
              <w:rPr>
                <w:rFonts w:ascii="Calibri" w:eastAsia="Calibri" w:hAnsi="Calibri" w:cs="Calibri"/>
                <w:color w:val="222222"/>
                <w:sz w:val="18"/>
                <w:szCs w:val="18"/>
              </w:rPr>
              <w:t>Cell SOH (%)</w:t>
            </w:r>
          </w:p>
        </w:tc>
        <w:tc>
          <w:tcPr>
            <w:tcW w:w="2000" w:type="dxa"/>
            <w:shd w:val="clear" w:color="auto" w:fill="F7F9FB"/>
            <w:tcMar>
              <w:top w:w="80" w:type="dxa"/>
              <w:left w:w="120" w:type="dxa"/>
              <w:bottom w:w="80" w:type="dxa"/>
              <w:right w:w="120" w:type="dxa"/>
            </w:tcMar>
            <w:vAlign w:val="center"/>
          </w:tcPr>
          <w:p w14:paraId="518C3943" w14:textId="77777777" w:rsidR="008C3053" w:rsidRDefault="00000000">
            <w:r>
              <w:rPr>
                <w:rFonts w:ascii="Calibri" w:eastAsia="Calibri" w:hAnsi="Calibri" w:cs="Calibri"/>
                <w:color w:val="222222"/>
                <w:sz w:val="18"/>
                <w:szCs w:val="18"/>
              </w:rPr>
              <w:t>100.00</w:t>
            </w:r>
          </w:p>
        </w:tc>
        <w:tc>
          <w:tcPr>
            <w:tcW w:w="2000" w:type="dxa"/>
            <w:shd w:val="clear" w:color="auto" w:fill="F7F9FB"/>
            <w:tcMar>
              <w:top w:w="80" w:type="dxa"/>
              <w:left w:w="120" w:type="dxa"/>
              <w:bottom w:w="80" w:type="dxa"/>
              <w:right w:w="120" w:type="dxa"/>
            </w:tcMar>
            <w:vAlign w:val="center"/>
          </w:tcPr>
          <w:p w14:paraId="0B7D9C8E" w14:textId="77777777" w:rsidR="008C3053" w:rsidRDefault="00000000">
            <w:r>
              <w:rPr>
                <w:rFonts w:ascii="Calibri" w:eastAsia="Calibri" w:hAnsi="Calibri" w:cs="Calibri"/>
                <w:color w:val="222222"/>
                <w:sz w:val="18"/>
                <w:szCs w:val="18"/>
              </w:rPr>
              <w:t>93.81</w:t>
            </w:r>
          </w:p>
        </w:tc>
        <w:tc>
          <w:tcPr>
            <w:tcW w:w="2000" w:type="dxa"/>
            <w:shd w:val="clear" w:color="auto" w:fill="F7F9FB"/>
            <w:tcMar>
              <w:top w:w="80" w:type="dxa"/>
              <w:left w:w="120" w:type="dxa"/>
              <w:bottom w:w="80" w:type="dxa"/>
              <w:right w:w="120" w:type="dxa"/>
            </w:tcMar>
            <w:vAlign w:val="center"/>
          </w:tcPr>
          <w:p w14:paraId="6CEBA590" w14:textId="77777777" w:rsidR="008C3053" w:rsidRDefault="00000000">
            <w:r>
              <w:rPr>
                <w:rFonts w:ascii="Calibri" w:eastAsia="Calibri" w:hAnsi="Calibri" w:cs="Calibri"/>
                <w:color w:val="222222"/>
                <w:sz w:val="18"/>
                <w:szCs w:val="18"/>
              </w:rPr>
              <w:t>−6.19 pp</w:t>
            </w:r>
          </w:p>
        </w:tc>
      </w:tr>
    </w:tbl>
    <w:p w14:paraId="2CA142C6" w14:textId="77777777" w:rsidR="008C3053" w:rsidRDefault="008C3053">
      <w:pPr>
        <w:spacing w:before="200"/>
      </w:pPr>
    </w:p>
    <w:p w14:paraId="418B7A99" w14:textId="77777777" w:rsidR="008C3053" w:rsidRDefault="00000000">
      <w:pPr>
        <w:spacing w:after="160" w:line="276" w:lineRule="auto"/>
      </w:pPr>
      <w:r>
        <w:rPr>
          <w:rFonts w:ascii="Calibri" w:eastAsia="Calibri" w:hAnsi="Calibri" w:cs="Calibri"/>
          <w:sz w:val="21"/>
          <w:szCs w:val="21"/>
        </w:rPr>
        <w:t xml:space="preserve">Capacity fade follows a steady, near-linear trend over the recorded cycle range with no step changes or anomalous discontinuities, indicating stable, predictable degradation behaviour under the tested cycling regime rather than an incipient fault condition. The “Cell SOH” metric (tracking the least-healthy monitored cell) fades more slowly than pack-level </w:t>
      </w:r>
      <w:proofErr w:type="spellStart"/>
      <w:r>
        <w:rPr>
          <w:rFonts w:ascii="Calibri" w:eastAsia="Calibri" w:hAnsi="Calibri" w:cs="Calibri"/>
          <w:sz w:val="21"/>
          <w:szCs w:val="21"/>
        </w:rPr>
        <w:t>Chg</w:t>
      </w:r>
      <w:proofErr w:type="spellEnd"/>
      <w:r>
        <w:rPr>
          <w:rFonts w:ascii="Calibri" w:eastAsia="Calibri" w:hAnsi="Calibri" w:cs="Calibri"/>
          <w:sz w:val="21"/>
          <w:szCs w:val="21"/>
        </w:rPr>
        <w:t>/</w:t>
      </w:r>
      <w:proofErr w:type="spellStart"/>
      <w:r>
        <w:rPr>
          <w:rFonts w:ascii="Calibri" w:eastAsia="Calibri" w:hAnsi="Calibri" w:cs="Calibri"/>
          <w:sz w:val="21"/>
          <w:szCs w:val="21"/>
        </w:rPr>
        <w:t>Dch</w:t>
      </w:r>
      <w:proofErr w:type="spellEnd"/>
      <w:r>
        <w:rPr>
          <w:rFonts w:ascii="Calibri" w:eastAsia="Calibri" w:hAnsi="Calibri" w:cs="Calibri"/>
          <w:sz w:val="21"/>
          <w:szCs w:val="21"/>
        </w:rPr>
        <w:t xml:space="preserve"> SOH over the recorded range, which is expected where pack-level capacity is constrained by more than one cell's balance state.</w:t>
      </w:r>
    </w:p>
    <w:p w14:paraId="1EEB232A"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41860475"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3DB0C518" w14:textId="77777777" w:rsidR="008C3053" w:rsidRDefault="00000000">
            <w:pPr>
              <w:pStyle w:val="Heading1"/>
            </w:pPr>
            <w:bookmarkStart w:id="25" w:name="_Toc240539260"/>
            <w:r>
              <w:rPr>
                <w:rFonts w:ascii="Calibri" w:eastAsia="Calibri" w:hAnsi="Calibri" w:cs="Calibri"/>
                <w:b/>
                <w:bCs/>
                <w:color w:val="FFFFFF"/>
                <w:sz w:val="30"/>
                <w:szCs w:val="30"/>
              </w:rPr>
              <w:lastRenderedPageBreak/>
              <w:t>8.  Immersion Cooling Performance — Achieving Optimum Thermal Uniformity and Full Design-Life Cycling for Lithium-ion Cells</w:t>
            </w:r>
            <w:bookmarkEnd w:id="25"/>
          </w:p>
        </w:tc>
      </w:tr>
    </w:tbl>
    <w:p w14:paraId="4D65D512" w14:textId="77777777" w:rsidR="008C3053" w:rsidRDefault="00000000">
      <w:pPr>
        <w:spacing w:after="160" w:line="276" w:lineRule="auto"/>
      </w:pPr>
      <w:r>
        <w:rPr>
          <w:rFonts w:ascii="Calibri" w:eastAsia="Calibri" w:hAnsi="Calibri" w:cs="Calibri"/>
          <w:sz w:val="21"/>
          <w:szCs w:val="21"/>
        </w:rPr>
        <w:t>This section draws together the SLD/control-logic design (Sections 2–4), the coolant properties (Section 5), and the measured test data (Sections 6–7) to demonstrate why the full-immersion cooling architecture achieves the thermal uniformity and controlled cycling environment that lithium-ion cells require to reach their intended service life.</w:t>
      </w:r>
    </w:p>
    <w:p w14:paraId="56ABE1D7" w14:textId="77777777" w:rsidR="008C3053" w:rsidRDefault="00000000">
      <w:pPr>
        <w:pStyle w:val="Heading2"/>
        <w:pBdr>
          <w:bottom w:val="single" w:sz="10" w:space="2" w:color="0E7C86"/>
        </w:pBdr>
        <w:spacing w:before="260" w:after="120"/>
      </w:pPr>
      <w:bookmarkStart w:id="26" w:name="_Toc240539261"/>
      <w:proofErr w:type="gramStart"/>
      <w:r>
        <w:rPr>
          <w:rFonts w:ascii="Calibri" w:eastAsia="Calibri" w:hAnsi="Calibri" w:cs="Calibri"/>
          <w:b/>
          <w:bCs/>
          <w:color w:val="0E7C86"/>
          <w:sz w:val="24"/>
          <w:szCs w:val="24"/>
        </w:rPr>
        <w:t>8.1  Direct</w:t>
      </w:r>
      <w:proofErr w:type="gramEnd"/>
      <w:r>
        <w:rPr>
          <w:rFonts w:ascii="Calibri" w:eastAsia="Calibri" w:hAnsi="Calibri" w:cs="Calibri"/>
          <w:b/>
          <w:bCs/>
          <w:color w:val="0E7C86"/>
          <w:sz w:val="24"/>
          <w:szCs w:val="24"/>
        </w:rPr>
        <w:t>-Contact Immersion Removes the Weak Links in Conventional Cooling</w:t>
      </w:r>
      <w:bookmarkEnd w:id="26"/>
    </w:p>
    <w:p w14:paraId="1B03C7D4" w14:textId="77777777" w:rsidR="008C3053" w:rsidRDefault="00000000">
      <w:pPr>
        <w:spacing w:after="160" w:line="276" w:lineRule="auto"/>
      </w:pPr>
      <w:r>
        <w:rPr>
          <w:rFonts w:ascii="Calibri" w:eastAsia="Calibri" w:hAnsi="Calibri" w:cs="Calibri"/>
          <w:sz w:val="21"/>
          <w:szCs w:val="21"/>
        </w:rPr>
        <w:t>In a cold-plate design, heat must conduct from the cell body, across a contact interface (and any thermal-interface material), to a single cooled face — cells or regions farther from that face run measurably hotter. In an air-cooled design, the working fluid itself (air) has a heat-transfer coefficient roughly an order of magnitude lower than a liquid, and airflow shadowing readily creates hot pockets. Full immersion removes both weak links at once: the dielectric coolant is in direct contact with the entire wetted cell surface, so heat is drawn from the whole cell body rather than one face, and the fluid's own circulation (Section 2) continuously redistributes that heat across the pack.</w:t>
      </w:r>
    </w:p>
    <w:p w14:paraId="7B15D7DE" w14:textId="77777777" w:rsidR="008C3053" w:rsidRDefault="00000000">
      <w:pPr>
        <w:pStyle w:val="Heading2"/>
        <w:pBdr>
          <w:bottom w:val="single" w:sz="10" w:space="2" w:color="0E7C86"/>
        </w:pBdr>
        <w:spacing w:before="260" w:after="120"/>
      </w:pPr>
      <w:bookmarkStart w:id="27" w:name="_Toc240539262"/>
      <w:proofErr w:type="gramStart"/>
      <w:r>
        <w:rPr>
          <w:rFonts w:ascii="Calibri" w:eastAsia="Calibri" w:hAnsi="Calibri" w:cs="Calibri"/>
          <w:b/>
          <w:bCs/>
          <w:color w:val="0E7C86"/>
          <w:sz w:val="24"/>
          <w:szCs w:val="24"/>
        </w:rPr>
        <w:t>8.2  What</w:t>
      </w:r>
      <w:proofErr w:type="gramEnd"/>
      <w:r>
        <w:rPr>
          <w:rFonts w:ascii="Calibri" w:eastAsia="Calibri" w:hAnsi="Calibri" w:cs="Calibri"/>
          <w:b/>
          <w:bCs/>
          <w:color w:val="0E7C86"/>
          <w:sz w:val="24"/>
          <w:szCs w:val="24"/>
        </w:rPr>
        <w:t xml:space="preserve"> the Measured Data Confirms</w:t>
      </w:r>
      <w:bookmarkEnd w:id="27"/>
    </w:p>
    <w:p w14:paraId="10076746" w14:textId="77777777" w:rsidR="008C3053" w:rsidRDefault="00000000">
      <w:pPr>
        <w:pStyle w:val="ListParagraph"/>
        <w:numPr>
          <w:ilvl w:val="0"/>
          <w:numId w:val="2"/>
        </w:numPr>
        <w:spacing w:after="80"/>
      </w:pPr>
      <w:r>
        <w:rPr>
          <w:rFonts w:ascii="Calibri" w:eastAsia="Calibri" w:hAnsi="Calibri" w:cs="Calibri"/>
          <w:sz w:val="21"/>
          <w:szCs w:val="21"/>
        </w:rPr>
        <w:t>Even under the most thermally demanding phases (discharge and charge), the peak instantaneous intra-pack differential across the six BMS-monitored cell thermistors (T1–T6) was ΔT = 4°C (Section 6), remaining tightly bounded throughout the full duty cycle and confirming the coolant is effectively homogenising heat across the pack.</w:t>
      </w:r>
    </w:p>
    <w:p w14:paraId="07119338" w14:textId="77777777" w:rsidR="008C3053" w:rsidRDefault="00000000">
      <w:pPr>
        <w:pStyle w:val="ListParagraph"/>
        <w:numPr>
          <w:ilvl w:val="0"/>
          <w:numId w:val="2"/>
        </w:numPr>
        <w:spacing w:after="80"/>
      </w:pPr>
      <w:r>
        <w:rPr>
          <w:rFonts w:ascii="Calibri" w:eastAsia="Calibri" w:hAnsi="Calibri" w:cs="Calibri"/>
          <w:sz w:val="21"/>
          <w:szCs w:val="21"/>
        </w:rPr>
        <w:t>The BMS ΔT ≥ 4°C trigger (Section 4) is closely matched to the peak gradient observed in bench testing, engaging pump circulation exactly when a meaningful intra-pack gradient emerges — demonstrating that the immersion architecture, together with the control logic, actively bounds the thermal envelope across the full drive and fast-charge duty cycle.</w:t>
      </w:r>
    </w:p>
    <w:p w14:paraId="484973F4" w14:textId="77777777" w:rsidR="008C3053" w:rsidRDefault="00000000">
      <w:pPr>
        <w:pStyle w:val="ListParagraph"/>
        <w:numPr>
          <w:ilvl w:val="0"/>
          <w:numId w:val="2"/>
        </w:numPr>
        <w:spacing w:after="80"/>
      </w:pPr>
      <w:r>
        <w:rPr>
          <w:rFonts w:ascii="Calibri" w:eastAsia="Calibri" w:hAnsi="Calibri" w:cs="Calibri"/>
          <w:sz w:val="21"/>
          <w:szCs w:val="21"/>
        </w:rPr>
        <w:t>No hot-spot thermistor location exceeded the pack's overall 26–43°C operating band recorded across the full rest/discharge/rest/charge/rest sequence — well inside the safe operating window for the cell chemistry.</w:t>
      </w:r>
    </w:p>
    <w:p w14:paraId="44F242B7" w14:textId="77777777" w:rsidR="008C3053" w:rsidRDefault="00000000">
      <w:pPr>
        <w:pStyle w:val="Heading2"/>
        <w:pBdr>
          <w:bottom w:val="single" w:sz="10" w:space="2" w:color="0E7C86"/>
        </w:pBdr>
        <w:spacing w:before="260" w:after="120"/>
      </w:pPr>
      <w:bookmarkStart w:id="28" w:name="_Toc240539263"/>
      <w:proofErr w:type="gramStart"/>
      <w:r>
        <w:rPr>
          <w:rFonts w:ascii="Calibri" w:eastAsia="Calibri" w:hAnsi="Calibri" w:cs="Calibri"/>
          <w:b/>
          <w:bCs/>
          <w:color w:val="0E7C86"/>
          <w:sz w:val="24"/>
          <w:szCs w:val="24"/>
        </w:rPr>
        <w:t>8.3  Qualitative</w:t>
      </w:r>
      <w:proofErr w:type="gramEnd"/>
      <w:r>
        <w:rPr>
          <w:rFonts w:ascii="Calibri" w:eastAsia="Calibri" w:hAnsi="Calibri" w:cs="Calibri"/>
          <w:b/>
          <w:bCs/>
          <w:color w:val="0E7C86"/>
          <w:sz w:val="24"/>
          <w:szCs w:val="24"/>
        </w:rPr>
        <w:t xml:space="preserve"> Comparison Against Alternative Cooling Architectures</w:t>
      </w:r>
      <w:bookmarkEnd w:id="28"/>
    </w:p>
    <w:p w14:paraId="1CF62F9D" w14:textId="77777777" w:rsidR="008C3053" w:rsidRDefault="00000000">
      <w:pPr>
        <w:spacing w:after="160" w:line="276" w:lineRule="auto"/>
      </w:pPr>
      <w:r>
        <w:rPr>
          <w:rFonts w:ascii="Calibri" w:eastAsia="Calibri" w:hAnsi="Calibri" w:cs="Calibri"/>
          <w:sz w:val="21"/>
          <w:szCs w:val="21"/>
        </w:rPr>
        <w:t>The comparison below is a general, qualitative characterisation of cooling-architecture behaviour for context; it is not a side-by-side test result — only the immersion-cooled configuration in Sections 6–7 has been bench-validated for this system.</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2200"/>
        <w:gridCol w:w="2200"/>
        <w:gridCol w:w="2000"/>
      </w:tblGrid>
      <w:tr w:rsidR="008C3053" w14:paraId="1FA88DE3" w14:textId="77777777">
        <w:tblPrEx>
          <w:tblCellMar>
            <w:top w:w="0" w:type="dxa"/>
            <w:bottom w:w="0" w:type="dxa"/>
          </w:tblCellMar>
        </w:tblPrEx>
        <w:trPr>
          <w:tblHeader/>
        </w:trPr>
        <w:tc>
          <w:tcPr>
            <w:tcW w:w="1900" w:type="dxa"/>
            <w:shd w:val="clear" w:color="auto" w:fill="0E7C86"/>
            <w:tcMar>
              <w:top w:w="80" w:type="dxa"/>
              <w:left w:w="120" w:type="dxa"/>
              <w:bottom w:w="80" w:type="dxa"/>
              <w:right w:w="120" w:type="dxa"/>
            </w:tcMar>
            <w:vAlign w:val="center"/>
          </w:tcPr>
          <w:p w14:paraId="2B8D584D" w14:textId="77777777" w:rsidR="008C3053" w:rsidRDefault="00000000">
            <w:pPr>
              <w:jc w:val="center"/>
            </w:pPr>
            <w:r>
              <w:rPr>
                <w:rFonts w:ascii="Calibri" w:eastAsia="Calibri" w:hAnsi="Calibri" w:cs="Calibri"/>
                <w:b/>
                <w:bCs/>
                <w:color w:val="FFFFFF"/>
                <w:sz w:val="18"/>
                <w:szCs w:val="18"/>
              </w:rPr>
              <w:t>Cooling Architecture</w:t>
            </w:r>
          </w:p>
        </w:tc>
        <w:tc>
          <w:tcPr>
            <w:tcW w:w="2200" w:type="dxa"/>
            <w:shd w:val="clear" w:color="auto" w:fill="0E7C86"/>
            <w:tcMar>
              <w:top w:w="80" w:type="dxa"/>
              <w:left w:w="120" w:type="dxa"/>
              <w:bottom w:w="80" w:type="dxa"/>
              <w:right w:w="120" w:type="dxa"/>
            </w:tcMar>
            <w:vAlign w:val="center"/>
          </w:tcPr>
          <w:p w14:paraId="688159A3" w14:textId="77777777" w:rsidR="008C3053" w:rsidRDefault="00000000">
            <w:pPr>
              <w:jc w:val="center"/>
            </w:pPr>
            <w:r>
              <w:rPr>
                <w:rFonts w:ascii="Calibri" w:eastAsia="Calibri" w:hAnsi="Calibri" w:cs="Calibri"/>
                <w:b/>
                <w:bCs/>
                <w:color w:val="FFFFFF"/>
                <w:sz w:val="18"/>
                <w:szCs w:val="18"/>
              </w:rPr>
              <w:t>Contact Mode</w:t>
            </w:r>
          </w:p>
        </w:tc>
        <w:tc>
          <w:tcPr>
            <w:tcW w:w="2200" w:type="dxa"/>
            <w:shd w:val="clear" w:color="auto" w:fill="0E7C86"/>
            <w:tcMar>
              <w:top w:w="80" w:type="dxa"/>
              <w:left w:w="120" w:type="dxa"/>
              <w:bottom w:w="80" w:type="dxa"/>
              <w:right w:w="120" w:type="dxa"/>
            </w:tcMar>
            <w:vAlign w:val="center"/>
          </w:tcPr>
          <w:p w14:paraId="4558AFFC" w14:textId="77777777" w:rsidR="008C3053" w:rsidRDefault="00000000">
            <w:pPr>
              <w:jc w:val="center"/>
            </w:pPr>
            <w:r>
              <w:rPr>
                <w:rFonts w:ascii="Calibri" w:eastAsia="Calibri" w:hAnsi="Calibri" w:cs="Calibri"/>
                <w:b/>
                <w:bCs/>
                <w:color w:val="FFFFFF"/>
                <w:sz w:val="18"/>
                <w:szCs w:val="18"/>
              </w:rPr>
              <w:t>Typical Cell-to-Cell ΔT Tendency</w:t>
            </w:r>
          </w:p>
        </w:tc>
        <w:tc>
          <w:tcPr>
            <w:tcW w:w="2200" w:type="dxa"/>
            <w:shd w:val="clear" w:color="auto" w:fill="0E7C86"/>
            <w:tcMar>
              <w:top w:w="80" w:type="dxa"/>
              <w:left w:w="120" w:type="dxa"/>
              <w:bottom w:w="80" w:type="dxa"/>
              <w:right w:w="120" w:type="dxa"/>
            </w:tcMar>
            <w:vAlign w:val="center"/>
          </w:tcPr>
          <w:p w14:paraId="7664345B" w14:textId="77777777" w:rsidR="008C3053" w:rsidRDefault="00000000">
            <w:pPr>
              <w:jc w:val="center"/>
            </w:pPr>
            <w:r>
              <w:rPr>
                <w:rFonts w:ascii="Calibri" w:eastAsia="Calibri" w:hAnsi="Calibri" w:cs="Calibri"/>
                <w:b/>
                <w:bCs/>
                <w:color w:val="FFFFFF"/>
                <w:sz w:val="18"/>
                <w:szCs w:val="18"/>
              </w:rPr>
              <w:t>Hot-Spot / Fire-Path Risk</w:t>
            </w:r>
          </w:p>
        </w:tc>
        <w:tc>
          <w:tcPr>
            <w:tcW w:w="2000" w:type="dxa"/>
            <w:shd w:val="clear" w:color="auto" w:fill="0E7C86"/>
            <w:tcMar>
              <w:top w:w="80" w:type="dxa"/>
              <w:left w:w="120" w:type="dxa"/>
              <w:bottom w:w="80" w:type="dxa"/>
              <w:right w:w="120" w:type="dxa"/>
            </w:tcMar>
            <w:vAlign w:val="center"/>
          </w:tcPr>
          <w:p w14:paraId="7D3970C7" w14:textId="77777777" w:rsidR="008C3053" w:rsidRDefault="00000000">
            <w:pPr>
              <w:jc w:val="center"/>
            </w:pPr>
            <w:r>
              <w:rPr>
                <w:rFonts w:ascii="Calibri" w:eastAsia="Calibri" w:hAnsi="Calibri" w:cs="Calibri"/>
                <w:b/>
                <w:bCs/>
                <w:color w:val="FFFFFF"/>
                <w:sz w:val="18"/>
                <w:szCs w:val="18"/>
              </w:rPr>
              <w:t>Heat-Extraction Effectiveness</w:t>
            </w:r>
          </w:p>
        </w:tc>
      </w:tr>
      <w:tr w:rsidR="008C3053" w14:paraId="7848C66C"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2058003A" w14:textId="77777777" w:rsidR="008C3053" w:rsidRDefault="00000000">
            <w:r>
              <w:rPr>
                <w:rFonts w:ascii="Calibri" w:eastAsia="Calibri" w:hAnsi="Calibri" w:cs="Calibri"/>
                <w:color w:val="222222"/>
                <w:sz w:val="18"/>
                <w:szCs w:val="18"/>
              </w:rPr>
              <w:t>Full Immersion (this system)</w:t>
            </w:r>
          </w:p>
        </w:tc>
        <w:tc>
          <w:tcPr>
            <w:tcW w:w="2200" w:type="dxa"/>
            <w:shd w:val="clear" w:color="auto" w:fill="FFFFFF"/>
            <w:tcMar>
              <w:top w:w="80" w:type="dxa"/>
              <w:left w:w="120" w:type="dxa"/>
              <w:bottom w:w="80" w:type="dxa"/>
              <w:right w:w="120" w:type="dxa"/>
            </w:tcMar>
            <w:vAlign w:val="center"/>
          </w:tcPr>
          <w:p w14:paraId="6B0D84D6" w14:textId="77777777" w:rsidR="008C3053" w:rsidRDefault="00000000">
            <w:r>
              <w:rPr>
                <w:rFonts w:ascii="Calibri" w:eastAsia="Calibri" w:hAnsi="Calibri" w:cs="Calibri"/>
                <w:color w:val="222222"/>
                <w:sz w:val="18"/>
                <w:szCs w:val="18"/>
              </w:rPr>
              <w:t>Fluid wets entire cell surface directly</w:t>
            </w:r>
          </w:p>
        </w:tc>
        <w:tc>
          <w:tcPr>
            <w:tcW w:w="2200" w:type="dxa"/>
            <w:shd w:val="clear" w:color="auto" w:fill="FFFFFF"/>
            <w:tcMar>
              <w:top w:w="80" w:type="dxa"/>
              <w:left w:w="120" w:type="dxa"/>
              <w:bottom w:w="80" w:type="dxa"/>
              <w:right w:w="120" w:type="dxa"/>
            </w:tcMar>
            <w:vAlign w:val="center"/>
          </w:tcPr>
          <w:p w14:paraId="00AE08CC" w14:textId="77777777" w:rsidR="008C3053" w:rsidRDefault="00000000">
            <w:r>
              <w:rPr>
                <w:rFonts w:ascii="Calibri" w:eastAsia="Calibri" w:hAnsi="Calibri" w:cs="Calibri"/>
                <w:color w:val="222222"/>
                <w:sz w:val="18"/>
                <w:szCs w:val="18"/>
              </w:rPr>
              <w:t>Low — measured max ΔT = 4°C across monitored cell thermistors</w:t>
            </w:r>
          </w:p>
        </w:tc>
        <w:tc>
          <w:tcPr>
            <w:tcW w:w="2200" w:type="dxa"/>
            <w:shd w:val="clear" w:color="auto" w:fill="FFFFFF"/>
            <w:tcMar>
              <w:top w:w="80" w:type="dxa"/>
              <w:left w:w="120" w:type="dxa"/>
              <w:bottom w:w="80" w:type="dxa"/>
              <w:right w:w="120" w:type="dxa"/>
            </w:tcMar>
            <w:vAlign w:val="center"/>
          </w:tcPr>
          <w:p w14:paraId="2F9421BF" w14:textId="77777777" w:rsidR="008C3053" w:rsidRDefault="00000000">
            <w:r>
              <w:rPr>
                <w:rFonts w:ascii="Calibri" w:eastAsia="Calibri" w:hAnsi="Calibri" w:cs="Calibri"/>
                <w:color w:val="222222"/>
                <w:sz w:val="18"/>
                <w:szCs w:val="18"/>
              </w:rPr>
              <w:t>Low — no dry contact points; fluid also suppresses/delays thermal-runaway propagation</w:t>
            </w:r>
          </w:p>
        </w:tc>
        <w:tc>
          <w:tcPr>
            <w:tcW w:w="2000" w:type="dxa"/>
            <w:shd w:val="clear" w:color="auto" w:fill="FFFFFF"/>
            <w:tcMar>
              <w:top w:w="80" w:type="dxa"/>
              <w:left w:w="120" w:type="dxa"/>
              <w:bottom w:w="80" w:type="dxa"/>
              <w:right w:w="120" w:type="dxa"/>
            </w:tcMar>
            <w:vAlign w:val="center"/>
          </w:tcPr>
          <w:p w14:paraId="60DF7999" w14:textId="77777777" w:rsidR="008C3053" w:rsidRDefault="00000000">
            <w:r>
              <w:rPr>
                <w:rFonts w:ascii="Calibri" w:eastAsia="Calibri" w:hAnsi="Calibri" w:cs="Calibri"/>
                <w:color w:val="222222"/>
                <w:sz w:val="18"/>
                <w:szCs w:val="18"/>
              </w:rPr>
              <w:t>High — fluid draws heat from the whole cell body, not one face</w:t>
            </w:r>
          </w:p>
        </w:tc>
      </w:tr>
      <w:tr w:rsidR="008C3053" w14:paraId="58E8339A" w14:textId="77777777">
        <w:tblPrEx>
          <w:tblCellMar>
            <w:top w:w="0" w:type="dxa"/>
            <w:bottom w:w="0" w:type="dxa"/>
          </w:tblCellMar>
        </w:tblPrEx>
        <w:tc>
          <w:tcPr>
            <w:tcW w:w="1900" w:type="dxa"/>
            <w:shd w:val="clear" w:color="auto" w:fill="F7F9FB"/>
            <w:tcMar>
              <w:top w:w="80" w:type="dxa"/>
              <w:left w:w="120" w:type="dxa"/>
              <w:bottom w:w="80" w:type="dxa"/>
              <w:right w:w="120" w:type="dxa"/>
            </w:tcMar>
            <w:vAlign w:val="center"/>
          </w:tcPr>
          <w:p w14:paraId="1AF10BAE" w14:textId="77777777" w:rsidR="008C3053" w:rsidRDefault="00000000">
            <w:r>
              <w:rPr>
                <w:rFonts w:ascii="Calibri" w:eastAsia="Calibri" w:hAnsi="Calibri" w:cs="Calibri"/>
                <w:color w:val="222222"/>
                <w:sz w:val="18"/>
                <w:szCs w:val="18"/>
              </w:rPr>
              <w:t>Cold Plate (typical)</w:t>
            </w:r>
          </w:p>
        </w:tc>
        <w:tc>
          <w:tcPr>
            <w:tcW w:w="2200" w:type="dxa"/>
            <w:shd w:val="clear" w:color="auto" w:fill="F7F9FB"/>
            <w:tcMar>
              <w:top w:w="80" w:type="dxa"/>
              <w:left w:w="120" w:type="dxa"/>
              <w:bottom w:w="80" w:type="dxa"/>
              <w:right w:w="120" w:type="dxa"/>
            </w:tcMar>
            <w:vAlign w:val="center"/>
          </w:tcPr>
          <w:p w14:paraId="2C59E229" w14:textId="77777777" w:rsidR="008C3053" w:rsidRDefault="00000000">
            <w:r>
              <w:rPr>
                <w:rFonts w:ascii="Calibri" w:eastAsia="Calibri" w:hAnsi="Calibri" w:cs="Calibri"/>
                <w:color w:val="222222"/>
                <w:sz w:val="18"/>
                <w:szCs w:val="18"/>
              </w:rPr>
              <w:t>Contact at one face only; conduction through interface/TIM</w:t>
            </w:r>
          </w:p>
        </w:tc>
        <w:tc>
          <w:tcPr>
            <w:tcW w:w="2200" w:type="dxa"/>
            <w:shd w:val="clear" w:color="auto" w:fill="F7F9FB"/>
            <w:tcMar>
              <w:top w:w="80" w:type="dxa"/>
              <w:left w:w="120" w:type="dxa"/>
              <w:bottom w:w="80" w:type="dxa"/>
              <w:right w:w="120" w:type="dxa"/>
            </w:tcMar>
            <w:vAlign w:val="center"/>
          </w:tcPr>
          <w:p w14:paraId="0F461178" w14:textId="77777777" w:rsidR="008C3053" w:rsidRDefault="00000000">
            <w:r>
              <w:rPr>
                <w:rFonts w:ascii="Calibri" w:eastAsia="Calibri" w:hAnsi="Calibri" w:cs="Calibri"/>
                <w:color w:val="222222"/>
                <w:sz w:val="18"/>
                <w:szCs w:val="18"/>
              </w:rPr>
              <w:t>Moderate — conduction path length and TIM quality govern gradient</w:t>
            </w:r>
          </w:p>
        </w:tc>
        <w:tc>
          <w:tcPr>
            <w:tcW w:w="2200" w:type="dxa"/>
            <w:shd w:val="clear" w:color="auto" w:fill="F7F9FB"/>
            <w:tcMar>
              <w:top w:w="80" w:type="dxa"/>
              <w:left w:w="120" w:type="dxa"/>
              <w:bottom w:w="80" w:type="dxa"/>
              <w:right w:w="120" w:type="dxa"/>
            </w:tcMar>
            <w:vAlign w:val="center"/>
          </w:tcPr>
          <w:p w14:paraId="0E18E284" w14:textId="77777777" w:rsidR="008C3053" w:rsidRDefault="00000000">
            <w:r>
              <w:rPr>
                <w:rFonts w:ascii="Calibri" w:eastAsia="Calibri" w:hAnsi="Calibri" w:cs="Calibri"/>
                <w:color w:val="222222"/>
                <w:sz w:val="18"/>
                <w:szCs w:val="18"/>
              </w:rPr>
              <w:t>Moderate — cells farthest from plate run hotter</w:t>
            </w:r>
          </w:p>
        </w:tc>
        <w:tc>
          <w:tcPr>
            <w:tcW w:w="2000" w:type="dxa"/>
            <w:shd w:val="clear" w:color="auto" w:fill="F7F9FB"/>
            <w:tcMar>
              <w:top w:w="80" w:type="dxa"/>
              <w:left w:w="120" w:type="dxa"/>
              <w:bottom w:w="80" w:type="dxa"/>
              <w:right w:w="120" w:type="dxa"/>
            </w:tcMar>
            <w:vAlign w:val="center"/>
          </w:tcPr>
          <w:p w14:paraId="6BB6A516" w14:textId="77777777" w:rsidR="008C3053" w:rsidRDefault="00000000">
            <w:r>
              <w:rPr>
                <w:rFonts w:ascii="Calibri" w:eastAsia="Calibri" w:hAnsi="Calibri" w:cs="Calibri"/>
                <w:color w:val="222222"/>
                <w:sz w:val="18"/>
                <w:szCs w:val="18"/>
              </w:rPr>
              <w:t>Moderate — heat must first conduct to the contact face</w:t>
            </w:r>
          </w:p>
        </w:tc>
      </w:tr>
      <w:tr w:rsidR="008C3053" w14:paraId="6D39D143" w14:textId="77777777">
        <w:tblPrEx>
          <w:tblCellMar>
            <w:top w:w="0" w:type="dxa"/>
            <w:bottom w:w="0" w:type="dxa"/>
          </w:tblCellMar>
        </w:tblPrEx>
        <w:tc>
          <w:tcPr>
            <w:tcW w:w="1900" w:type="dxa"/>
            <w:shd w:val="clear" w:color="auto" w:fill="FFFFFF"/>
            <w:tcMar>
              <w:top w:w="80" w:type="dxa"/>
              <w:left w:w="120" w:type="dxa"/>
              <w:bottom w:w="80" w:type="dxa"/>
              <w:right w:w="120" w:type="dxa"/>
            </w:tcMar>
            <w:vAlign w:val="center"/>
          </w:tcPr>
          <w:p w14:paraId="5F108977" w14:textId="77777777" w:rsidR="008C3053" w:rsidRDefault="00000000">
            <w:r>
              <w:rPr>
                <w:rFonts w:ascii="Calibri" w:eastAsia="Calibri" w:hAnsi="Calibri" w:cs="Calibri"/>
                <w:color w:val="222222"/>
                <w:sz w:val="18"/>
                <w:szCs w:val="18"/>
              </w:rPr>
              <w:t>Forced/Natural Air (typical)</w:t>
            </w:r>
          </w:p>
        </w:tc>
        <w:tc>
          <w:tcPr>
            <w:tcW w:w="2200" w:type="dxa"/>
            <w:shd w:val="clear" w:color="auto" w:fill="FFFFFF"/>
            <w:tcMar>
              <w:top w:w="80" w:type="dxa"/>
              <w:left w:w="120" w:type="dxa"/>
              <w:bottom w:w="80" w:type="dxa"/>
              <w:right w:w="120" w:type="dxa"/>
            </w:tcMar>
            <w:vAlign w:val="center"/>
          </w:tcPr>
          <w:p w14:paraId="18767100" w14:textId="77777777" w:rsidR="008C3053" w:rsidRDefault="00000000">
            <w:r>
              <w:rPr>
                <w:rFonts w:ascii="Calibri" w:eastAsia="Calibri" w:hAnsi="Calibri" w:cs="Calibri"/>
                <w:color w:val="222222"/>
                <w:sz w:val="18"/>
                <w:szCs w:val="18"/>
              </w:rPr>
              <w:t>Convective contact only, indirect</w:t>
            </w:r>
          </w:p>
        </w:tc>
        <w:tc>
          <w:tcPr>
            <w:tcW w:w="2200" w:type="dxa"/>
            <w:shd w:val="clear" w:color="auto" w:fill="FFFFFF"/>
            <w:tcMar>
              <w:top w:w="80" w:type="dxa"/>
              <w:left w:w="120" w:type="dxa"/>
              <w:bottom w:w="80" w:type="dxa"/>
              <w:right w:w="120" w:type="dxa"/>
            </w:tcMar>
            <w:vAlign w:val="center"/>
          </w:tcPr>
          <w:p w14:paraId="12D9CD84" w14:textId="77777777" w:rsidR="008C3053" w:rsidRDefault="00000000">
            <w:r>
              <w:rPr>
                <w:rFonts w:ascii="Calibri" w:eastAsia="Calibri" w:hAnsi="Calibri" w:cs="Calibri"/>
                <w:color w:val="222222"/>
                <w:sz w:val="18"/>
                <w:szCs w:val="18"/>
              </w:rPr>
              <w:t>High — air has far lower heat capacity/conductivity than liquid</w:t>
            </w:r>
          </w:p>
        </w:tc>
        <w:tc>
          <w:tcPr>
            <w:tcW w:w="2200" w:type="dxa"/>
            <w:shd w:val="clear" w:color="auto" w:fill="FFFFFF"/>
            <w:tcMar>
              <w:top w:w="80" w:type="dxa"/>
              <w:left w:w="120" w:type="dxa"/>
              <w:bottom w:w="80" w:type="dxa"/>
              <w:right w:w="120" w:type="dxa"/>
            </w:tcMar>
            <w:vAlign w:val="center"/>
          </w:tcPr>
          <w:p w14:paraId="48AE037D" w14:textId="77777777" w:rsidR="008C3053" w:rsidRDefault="00000000">
            <w:r>
              <w:rPr>
                <w:rFonts w:ascii="Calibri" w:eastAsia="Calibri" w:hAnsi="Calibri" w:cs="Calibri"/>
                <w:color w:val="222222"/>
                <w:sz w:val="18"/>
                <w:szCs w:val="18"/>
              </w:rPr>
              <w:t>Higher — airflow shadowing creates hot pockets</w:t>
            </w:r>
          </w:p>
        </w:tc>
        <w:tc>
          <w:tcPr>
            <w:tcW w:w="2000" w:type="dxa"/>
            <w:shd w:val="clear" w:color="auto" w:fill="FFFFFF"/>
            <w:tcMar>
              <w:top w:w="80" w:type="dxa"/>
              <w:left w:w="120" w:type="dxa"/>
              <w:bottom w:w="80" w:type="dxa"/>
              <w:right w:w="120" w:type="dxa"/>
            </w:tcMar>
            <w:vAlign w:val="center"/>
          </w:tcPr>
          <w:p w14:paraId="56C8B7A3" w14:textId="77777777" w:rsidR="008C3053" w:rsidRDefault="00000000">
            <w:r>
              <w:rPr>
                <w:rFonts w:ascii="Calibri" w:eastAsia="Calibri" w:hAnsi="Calibri" w:cs="Calibri"/>
                <w:color w:val="222222"/>
                <w:sz w:val="18"/>
                <w:szCs w:val="18"/>
              </w:rPr>
              <w:t>Lower — weakest heat-transfer coefficient of the three</w:t>
            </w:r>
          </w:p>
        </w:tc>
      </w:tr>
    </w:tbl>
    <w:p w14:paraId="5E1DEA81" w14:textId="77777777" w:rsidR="008C3053" w:rsidRDefault="008C3053">
      <w:pPr>
        <w:spacing w:before="200"/>
      </w:pPr>
    </w:p>
    <w:p w14:paraId="3CBA37BF" w14:textId="77777777" w:rsidR="008C3053" w:rsidRDefault="00000000">
      <w:pPr>
        <w:pStyle w:val="Heading2"/>
        <w:pBdr>
          <w:bottom w:val="single" w:sz="10" w:space="2" w:color="0E7C86"/>
        </w:pBdr>
        <w:spacing w:before="260" w:after="120"/>
      </w:pPr>
      <w:bookmarkStart w:id="29" w:name="_Toc240539264"/>
      <w:proofErr w:type="gramStart"/>
      <w:r>
        <w:rPr>
          <w:rFonts w:ascii="Calibri" w:eastAsia="Calibri" w:hAnsi="Calibri" w:cs="Calibri"/>
          <w:b/>
          <w:bCs/>
          <w:color w:val="0E7C86"/>
          <w:sz w:val="24"/>
          <w:szCs w:val="24"/>
        </w:rPr>
        <w:lastRenderedPageBreak/>
        <w:t>8.4  Cycle</w:t>
      </w:r>
      <w:proofErr w:type="gramEnd"/>
      <w:r>
        <w:rPr>
          <w:rFonts w:ascii="Calibri" w:eastAsia="Calibri" w:hAnsi="Calibri" w:cs="Calibri"/>
          <w:b/>
          <w:bCs/>
          <w:color w:val="0E7C86"/>
          <w:sz w:val="24"/>
          <w:szCs w:val="24"/>
        </w:rPr>
        <w:t xml:space="preserve">-Life Outcome Consistent </w:t>
      </w:r>
      <w:proofErr w:type="gramStart"/>
      <w:r>
        <w:rPr>
          <w:rFonts w:ascii="Calibri" w:eastAsia="Calibri" w:hAnsi="Calibri" w:cs="Calibri"/>
          <w:b/>
          <w:bCs/>
          <w:color w:val="0E7C86"/>
          <w:sz w:val="24"/>
          <w:szCs w:val="24"/>
        </w:rPr>
        <w:t>With</w:t>
      </w:r>
      <w:proofErr w:type="gramEnd"/>
      <w:r>
        <w:rPr>
          <w:rFonts w:ascii="Calibri" w:eastAsia="Calibri" w:hAnsi="Calibri" w:cs="Calibri"/>
          <w:b/>
          <w:bCs/>
          <w:color w:val="0E7C86"/>
          <w:sz w:val="24"/>
          <w:szCs w:val="24"/>
        </w:rPr>
        <w:t xml:space="preserve"> the Desired Service Life</w:t>
      </w:r>
      <w:bookmarkEnd w:id="29"/>
    </w:p>
    <w:p w14:paraId="4EF96EE8" w14:textId="77777777" w:rsidR="008C3053" w:rsidRDefault="00000000">
      <w:pPr>
        <w:spacing w:after="160" w:line="276" w:lineRule="auto"/>
      </w:pPr>
      <w:r>
        <w:rPr>
          <w:rFonts w:ascii="Calibri" w:eastAsia="Calibri" w:hAnsi="Calibri" w:cs="Calibri"/>
          <w:sz w:val="21"/>
          <w:szCs w:val="21"/>
        </w:rPr>
        <w:t xml:space="preserve">Over the 818 recorded cycles (Section 7), charge capacity fell 10.35% and Charge SOH fell from 100% to 89.65% — a steady, near-linear trend with no step changes or accelerated-fade signatures that would indicate thermally-driven degradation. On a simple linear extrapolation of this observed rate (i.e. assuming no change in fade behaviour beyond the tested range), the pack would be projected to remain above an 80% SOH end-of-life threshold for approximately 1,580 cycles — well beyond the 818 cycles </w:t>
      </w:r>
      <w:proofErr w:type="gramStart"/>
      <w:r>
        <w:rPr>
          <w:rFonts w:ascii="Calibri" w:eastAsia="Calibri" w:hAnsi="Calibri" w:cs="Calibri"/>
          <w:sz w:val="21"/>
          <w:szCs w:val="21"/>
        </w:rPr>
        <w:t>actually exercised</w:t>
      </w:r>
      <w:proofErr w:type="gramEnd"/>
      <w:r>
        <w:rPr>
          <w:rFonts w:ascii="Calibri" w:eastAsia="Calibri" w:hAnsi="Calibri" w:cs="Calibri"/>
          <w:sz w:val="21"/>
          <w:szCs w:val="21"/>
        </w:rPr>
        <w:t>.</w:t>
      </w:r>
    </w:p>
    <w:p w14:paraId="52208FEC" w14:textId="77777777" w:rsidR="008C3053" w:rsidRDefault="00000000">
      <w:pPr>
        <w:spacing w:after="160" w:line="276" w:lineRule="auto"/>
      </w:pPr>
      <w:r>
        <w:rPr>
          <w:rFonts w:ascii="Calibri" w:eastAsia="Calibri" w:hAnsi="Calibri" w:cs="Calibri"/>
          <w:sz w:val="21"/>
          <w:szCs w:val="21"/>
        </w:rPr>
        <w:t>This projection is indicative only: real cells typically show a more concave (accelerating) fade curve approaching end-of-life rather than a straight line, so it should be treated as an order-of-magnitude indication rather than a guaranteed cycle count, pending extended cycling to validate the true end-of-life knee point. Within the tested range, however, the data shows no evidence that the immersion-cooled thermal environment is accelerating degradation — which is the relevant conclusion for this submission: the cooling architecture is not the limiting factor on cycle life.</w:t>
      </w:r>
    </w:p>
    <w:p w14:paraId="463E422D" w14:textId="77777777" w:rsidR="008C3053" w:rsidRDefault="00000000">
      <w:pPr>
        <w:pStyle w:val="Heading2"/>
        <w:pBdr>
          <w:bottom w:val="single" w:sz="10" w:space="2" w:color="0E7C86"/>
        </w:pBdr>
        <w:spacing w:before="260" w:after="120"/>
      </w:pPr>
      <w:bookmarkStart w:id="30" w:name="_Toc240539265"/>
      <w:proofErr w:type="gramStart"/>
      <w:r>
        <w:rPr>
          <w:rFonts w:ascii="Calibri" w:eastAsia="Calibri" w:hAnsi="Calibri" w:cs="Calibri"/>
          <w:b/>
          <w:bCs/>
          <w:color w:val="0E7C86"/>
          <w:sz w:val="24"/>
          <w:szCs w:val="24"/>
        </w:rPr>
        <w:t>8.5  Summary</w:t>
      </w:r>
      <w:proofErr w:type="gramEnd"/>
      <w:r>
        <w:rPr>
          <w:rFonts w:ascii="Calibri" w:eastAsia="Calibri" w:hAnsi="Calibri" w:cs="Calibri"/>
          <w:b/>
          <w:bCs/>
          <w:color w:val="0E7C86"/>
          <w:sz w:val="24"/>
          <w:szCs w:val="24"/>
        </w:rPr>
        <w:t xml:space="preserve"> Position</w:t>
      </w:r>
      <w:bookmarkEnd w:id="30"/>
    </w:p>
    <w:p w14:paraId="5D7D9256" w14:textId="77777777" w:rsidR="008C3053" w:rsidRDefault="00000000">
      <w:pPr>
        <w:spacing w:after="160" w:line="276" w:lineRule="auto"/>
      </w:pPr>
      <w:r>
        <w:rPr>
          <w:rFonts w:ascii="Calibri" w:eastAsia="Calibri" w:hAnsi="Calibri" w:cs="Calibri"/>
          <w:sz w:val="21"/>
          <w:szCs w:val="21"/>
        </w:rPr>
        <w:t xml:space="preserve">Taken together, Sections 6–8 show that the full-immersion architecture keeps intra-pack thermal gradients small and actively bounded, keeps the coolant/casing/ambient heat-rejection path (Section 2.4) effective across the full duty cycle, and is consistent with — rather than a constraint on — the cell's designed cycle life. This is the basis on which VFCPL considers the cooling architecture to deliver the level of thermal control a lithium-ion marine BESS </w:t>
      </w:r>
      <w:proofErr w:type="gramStart"/>
      <w:r>
        <w:rPr>
          <w:rFonts w:ascii="Calibri" w:eastAsia="Calibri" w:hAnsi="Calibri" w:cs="Calibri"/>
          <w:sz w:val="21"/>
          <w:szCs w:val="21"/>
        </w:rPr>
        <w:t>requires</w:t>
      </w:r>
      <w:proofErr w:type="gramEnd"/>
      <w:r>
        <w:rPr>
          <w:rFonts w:ascii="Calibri" w:eastAsia="Calibri" w:hAnsi="Calibri" w:cs="Calibri"/>
          <w:sz w:val="21"/>
          <w:szCs w:val="21"/>
        </w:rPr>
        <w:t xml:space="preserve"> to reach its intended operational life.</w:t>
      </w:r>
    </w:p>
    <w:p w14:paraId="3563CCDA"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07FF36F2" w14:textId="77777777">
        <w:tblPrEx>
          <w:tblCellMar>
            <w:top w:w="0" w:type="dxa"/>
            <w:bottom w:w="0" w:type="dxa"/>
          </w:tblCellMar>
        </w:tblPrEx>
        <w:tc>
          <w:tcPr>
            <w:tcW w:w="0" w:type="auto"/>
            <w:shd w:val="clear" w:color="auto" w:fill="14314B"/>
            <w:tcMar>
              <w:top w:w="160" w:type="dxa"/>
              <w:left w:w="200" w:type="dxa"/>
              <w:bottom w:w="160" w:type="dxa"/>
              <w:right w:w="200" w:type="dxa"/>
            </w:tcMar>
          </w:tcPr>
          <w:p w14:paraId="50B69858" w14:textId="77777777" w:rsidR="008C3053" w:rsidRDefault="00000000">
            <w:pPr>
              <w:pStyle w:val="Heading1"/>
            </w:pPr>
            <w:bookmarkStart w:id="31" w:name="_Toc240539266"/>
            <w:r>
              <w:rPr>
                <w:rFonts w:ascii="Calibri" w:eastAsia="Calibri" w:hAnsi="Calibri" w:cs="Calibri"/>
                <w:b/>
                <w:bCs/>
                <w:color w:val="FFFFFF"/>
                <w:sz w:val="30"/>
                <w:szCs w:val="30"/>
              </w:rPr>
              <w:t>9.  Compliance Cross-Reference</w:t>
            </w:r>
            <w:bookmarkEnd w:id="31"/>
          </w:p>
        </w:tc>
      </w:tr>
    </w:tbl>
    <w:p w14:paraId="64EBA69F" w14:textId="77777777" w:rsidR="008C3053" w:rsidRDefault="00000000">
      <w:pPr>
        <w:spacing w:after="160" w:line="276" w:lineRule="auto"/>
      </w:pPr>
      <w:r>
        <w:rPr>
          <w:rFonts w:ascii="Calibri" w:eastAsia="Calibri" w:hAnsi="Calibri" w:cs="Calibri"/>
          <w:sz w:val="21"/>
          <w:szCs w:val="21"/>
        </w:rPr>
        <w:t>The table below maps the technical content of this submission against the applicable standards framework already established for the VFCPL-MEP-001 type-approval programme. It is intended as a navigation aid alongside the full compliance tracker workbook and requirement matrix submitted separately; it does not restate every individual clause.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00"/>
      </w:tblGrid>
      <w:tr w:rsidR="008C3053" w14:paraId="00C6005D" w14:textId="77777777">
        <w:tblPrEx>
          <w:tblCellMar>
            <w:top w:w="0" w:type="dxa"/>
            <w:bottom w:w="0" w:type="dxa"/>
          </w:tblCellMar>
        </w:tblPrEx>
        <w:trPr>
          <w:tblHeader/>
        </w:trPr>
        <w:tc>
          <w:tcPr>
            <w:tcW w:w="2600" w:type="dxa"/>
            <w:shd w:val="clear" w:color="auto" w:fill="14314B"/>
            <w:tcMar>
              <w:top w:w="80" w:type="dxa"/>
              <w:left w:w="120" w:type="dxa"/>
              <w:bottom w:w="80" w:type="dxa"/>
              <w:right w:w="120" w:type="dxa"/>
            </w:tcMar>
            <w:vAlign w:val="center"/>
          </w:tcPr>
          <w:p w14:paraId="3F641141" w14:textId="77777777" w:rsidR="008C3053" w:rsidRDefault="00000000">
            <w:pPr>
              <w:jc w:val="center"/>
            </w:pPr>
            <w:r>
              <w:rPr>
                <w:rFonts w:ascii="Calibri" w:eastAsia="Calibri" w:hAnsi="Calibri" w:cs="Calibri"/>
                <w:b/>
                <w:bCs/>
                <w:color w:val="FFFFFF"/>
                <w:sz w:val="18"/>
                <w:szCs w:val="18"/>
              </w:rPr>
              <w:t>Compliance Area</w:t>
            </w:r>
          </w:p>
        </w:tc>
        <w:tc>
          <w:tcPr>
            <w:tcW w:w="2200" w:type="dxa"/>
            <w:shd w:val="clear" w:color="auto" w:fill="14314B"/>
            <w:tcMar>
              <w:top w:w="80" w:type="dxa"/>
              <w:left w:w="120" w:type="dxa"/>
              <w:bottom w:w="80" w:type="dxa"/>
              <w:right w:w="120" w:type="dxa"/>
            </w:tcMar>
            <w:vAlign w:val="center"/>
          </w:tcPr>
          <w:p w14:paraId="7CF6CF3D" w14:textId="77777777" w:rsidR="008C3053" w:rsidRDefault="00000000">
            <w:pPr>
              <w:jc w:val="center"/>
            </w:pPr>
            <w:r>
              <w:rPr>
                <w:rFonts w:ascii="Calibri" w:eastAsia="Calibri" w:hAnsi="Calibri" w:cs="Calibri"/>
                <w:b/>
                <w:bCs/>
                <w:color w:val="FFFFFF"/>
                <w:sz w:val="18"/>
                <w:szCs w:val="18"/>
              </w:rPr>
              <w:t>Governing Standard(s)</w:t>
            </w:r>
          </w:p>
        </w:tc>
        <w:tc>
          <w:tcPr>
            <w:tcW w:w="4500" w:type="dxa"/>
            <w:shd w:val="clear" w:color="auto" w:fill="14314B"/>
            <w:tcMar>
              <w:top w:w="80" w:type="dxa"/>
              <w:left w:w="120" w:type="dxa"/>
              <w:bottom w:w="80" w:type="dxa"/>
              <w:right w:w="120" w:type="dxa"/>
            </w:tcMar>
            <w:vAlign w:val="center"/>
          </w:tcPr>
          <w:p w14:paraId="23795531" w14:textId="77777777" w:rsidR="008C3053" w:rsidRDefault="00000000">
            <w:pPr>
              <w:jc w:val="center"/>
            </w:pPr>
            <w:r>
              <w:rPr>
                <w:rFonts w:ascii="Calibri" w:eastAsia="Calibri" w:hAnsi="Calibri" w:cs="Calibri"/>
                <w:b/>
                <w:bCs/>
                <w:color w:val="FFFFFF"/>
                <w:sz w:val="18"/>
                <w:szCs w:val="18"/>
              </w:rPr>
              <w:t>Cross-Reference in This Document / Programme</w:t>
            </w:r>
          </w:p>
        </w:tc>
      </w:tr>
      <w:tr w:rsidR="008C3053" w14:paraId="2A7408C5"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47088ECE" w14:textId="77777777" w:rsidR="008C3053" w:rsidRDefault="00000000">
            <w:r>
              <w:rPr>
                <w:rFonts w:ascii="Calibri" w:eastAsia="Calibri" w:hAnsi="Calibri" w:cs="Calibri"/>
                <w:color w:val="222222"/>
                <w:sz w:val="18"/>
                <w:szCs w:val="18"/>
              </w:rPr>
              <w:t>Battery system safety (cell/system electrical &amp; environmental tests)</w:t>
            </w:r>
          </w:p>
        </w:tc>
        <w:tc>
          <w:tcPr>
            <w:tcW w:w="2200" w:type="dxa"/>
            <w:shd w:val="clear" w:color="auto" w:fill="FFFFFF"/>
            <w:tcMar>
              <w:top w:w="80" w:type="dxa"/>
              <w:left w:w="120" w:type="dxa"/>
              <w:bottom w:w="80" w:type="dxa"/>
              <w:right w:w="120" w:type="dxa"/>
            </w:tcMar>
            <w:vAlign w:val="center"/>
          </w:tcPr>
          <w:p w14:paraId="2E5B5652" w14:textId="77777777" w:rsidR="008C3053" w:rsidRDefault="00000000">
            <w:r>
              <w:rPr>
                <w:rFonts w:ascii="Calibri" w:eastAsia="Calibri" w:hAnsi="Calibri" w:cs="Calibri"/>
                <w:color w:val="222222"/>
                <w:sz w:val="18"/>
                <w:szCs w:val="18"/>
              </w:rPr>
              <w:t>IEC 62619, IEC 62620</w:t>
            </w:r>
          </w:p>
        </w:tc>
        <w:tc>
          <w:tcPr>
            <w:tcW w:w="4500" w:type="dxa"/>
            <w:shd w:val="clear" w:color="auto" w:fill="FFFFFF"/>
            <w:tcMar>
              <w:top w:w="80" w:type="dxa"/>
              <w:left w:w="120" w:type="dxa"/>
              <w:bottom w:w="80" w:type="dxa"/>
              <w:right w:w="120" w:type="dxa"/>
            </w:tcMar>
            <w:vAlign w:val="center"/>
          </w:tcPr>
          <w:p w14:paraId="010B52CC" w14:textId="77777777" w:rsidR="008C3053" w:rsidRDefault="00000000">
            <w:r>
              <w:rPr>
                <w:rFonts w:ascii="Calibri" w:eastAsia="Calibri" w:hAnsi="Calibri" w:cs="Calibri"/>
                <w:color w:val="222222"/>
                <w:sz w:val="18"/>
                <w:szCs w:val="18"/>
              </w:rPr>
              <w:t>Referenced in the wider CPSS compliance tracker (Batteries / BMS sheets); cycle-life data in Section 7 supports capacity/SOH-related test items</w:t>
            </w:r>
          </w:p>
        </w:tc>
      </w:tr>
      <w:tr w:rsidR="008C3053" w14:paraId="0D24E1DD" w14:textId="77777777">
        <w:tblPrEx>
          <w:tblCellMar>
            <w:top w:w="0" w:type="dxa"/>
            <w:bottom w:w="0" w:type="dxa"/>
          </w:tblCellMar>
        </w:tblPrEx>
        <w:tc>
          <w:tcPr>
            <w:tcW w:w="2600" w:type="dxa"/>
            <w:shd w:val="clear" w:color="auto" w:fill="F7F9FB"/>
            <w:tcMar>
              <w:top w:w="80" w:type="dxa"/>
              <w:left w:w="120" w:type="dxa"/>
              <w:bottom w:w="80" w:type="dxa"/>
              <w:right w:w="120" w:type="dxa"/>
            </w:tcMar>
            <w:vAlign w:val="center"/>
          </w:tcPr>
          <w:p w14:paraId="40812AEF" w14:textId="77777777" w:rsidR="008C3053" w:rsidRDefault="00000000">
            <w:r>
              <w:rPr>
                <w:rFonts w:ascii="Calibri" w:eastAsia="Calibri" w:hAnsi="Calibri" w:cs="Calibri"/>
                <w:color w:val="222222"/>
                <w:sz w:val="18"/>
                <w:szCs w:val="18"/>
              </w:rPr>
              <w:t>Hazardous-area / ignition-source rating</w:t>
            </w:r>
          </w:p>
        </w:tc>
        <w:tc>
          <w:tcPr>
            <w:tcW w:w="2200" w:type="dxa"/>
            <w:shd w:val="clear" w:color="auto" w:fill="F7F9FB"/>
            <w:tcMar>
              <w:top w:w="80" w:type="dxa"/>
              <w:left w:w="120" w:type="dxa"/>
              <w:bottom w:w="80" w:type="dxa"/>
              <w:right w:w="120" w:type="dxa"/>
            </w:tcMar>
            <w:vAlign w:val="center"/>
          </w:tcPr>
          <w:p w14:paraId="3658EF19" w14:textId="77777777" w:rsidR="008C3053" w:rsidRDefault="00000000">
            <w:r>
              <w:rPr>
                <w:rFonts w:ascii="Calibri" w:eastAsia="Calibri" w:hAnsi="Calibri" w:cs="Calibri"/>
                <w:color w:val="222222"/>
                <w:sz w:val="18"/>
                <w:szCs w:val="18"/>
              </w:rPr>
              <w:t>IEC 60079 (Ex equipment, Zone 2)</w:t>
            </w:r>
          </w:p>
        </w:tc>
        <w:tc>
          <w:tcPr>
            <w:tcW w:w="4500" w:type="dxa"/>
            <w:shd w:val="clear" w:color="auto" w:fill="F7F9FB"/>
            <w:tcMar>
              <w:top w:w="80" w:type="dxa"/>
              <w:left w:w="120" w:type="dxa"/>
              <w:bottom w:w="80" w:type="dxa"/>
              <w:right w:w="120" w:type="dxa"/>
            </w:tcMar>
            <w:vAlign w:val="center"/>
          </w:tcPr>
          <w:p w14:paraId="0CD97331" w14:textId="77777777" w:rsidR="008C3053" w:rsidRDefault="00000000">
            <w:r>
              <w:rPr>
                <w:rFonts w:ascii="Calibri" w:eastAsia="Calibri" w:hAnsi="Calibri" w:cs="Calibri"/>
                <w:color w:val="222222"/>
                <w:sz w:val="18"/>
                <w:szCs w:val="18"/>
              </w:rPr>
              <w:t>Coolant ATEX rating (Section 5.4) is directly relevant where the immersion tank interfaces with a classified space</w:t>
            </w:r>
          </w:p>
        </w:tc>
      </w:tr>
      <w:tr w:rsidR="008C3053" w14:paraId="230D886A"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AF9A490" w14:textId="77777777" w:rsidR="008C3053" w:rsidRDefault="00000000">
            <w:r>
              <w:rPr>
                <w:rFonts w:ascii="Calibri" w:eastAsia="Calibri" w:hAnsi="Calibri" w:cs="Calibri"/>
                <w:color w:val="222222"/>
                <w:sz w:val="18"/>
                <w:szCs w:val="18"/>
              </w:rPr>
              <w:t>Insulating liquid — synthetic ester</w:t>
            </w:r>
          </w:p>
        </w:tc>
        <w:tc>
          <w:tcPr>
            <w:tcW w:w="2200" w:type="dxa"/>
            <w:shd w:val="clear" w:color="auto" w:fill="FFFFFF"/>
            <w:tcMar>
              <w:top w:w="80" w:type="dxa"/>
              <w:left w:w="120" w:type="dxa"/>
              <w:bottom w:w="80" w:type="dxa"/>
              <w:right w:w="120" w:type="dxa"/>
            </w:tcMar>
            <w:vAlign w:val="center"/>
          </w:tcPr>
          <w:p w14:paraId="362B1AE1" w14:textId="77777777" w:rsidR="008C3053" w:rsidRDefault="00000000">
            <w:r>
              <w:rPr>
                <w:rFonts w:ascii="Calibri" w:eastAsia="Calibri" w:hAnsi="Calibri" w:cs="Calibri"/>
                <w:color w:val="222222"/>
                <w:sz w:val="18"/>
                <w:szCs w:val="18"/>
              </w:rPr>
              <w:t>IEC 61099:2010 / IS 16081:2013</w:t>
            </w:r>
          </w:p>
        </w:tc>
        <w:tc>
          <w:tcPr>
            <w:tcW w:w="4500" w:type="dxa"/>
            <w:shd w:val="clear" w:color="auto" w:fill="FFFFFF"/>
            <w:tcMar>
              <w:top w:w="80" w:type="dxa"/>
              <w:left w:w="120" w:type="dxa"/>
              <w:bottom w:w="80" w:type="dxa"/>
              <w:right w:w="120" w:type="dxa"/>
            </w:tcMar>
            <w:vAlign w:val="center"/>
          </w:tcPr>
          <w:p w14:paraId="2EB2F92A" w14:textId="77777777" w:rsidR="008C3053" w:rsidRDefault="00000000">
            <w:r>
              <w:rPr>
                <w:rFonts w:ascii="Calibri" w:eastAsia="Calibri" w:hAnsi="Calibri" w:cs="Calibri"/>
                <w:color w:val="222222"/>
                <w:sz w:val="18"/>
                <w:szCs w:val="18"/>
              </w:rPr>
              <w:t>Section 5.2 — full typical-properties table against IEC 61099/IS 16081 limits</w:t>
            </w:r>
          </w:p>
        </w:tc>
      </w:tr>
      <w:tr w:rsidR="008C3053" w14:paraId="42C8A106" w14:textId="77777777">
        <w:tblPrEx>
          <w:tblCellMar>
            <w:top w:w="0" w:type="dxa"/>
            <w:bottom w:w="0" w:type="dxa"/>
          </w:tblCellMar>
        </w:tblPrEx>
        <w:tc>
          <w:tcPr>
            <w:tcW w:w="2600" w:type="dxa"/>
            <w:shd w:val="clear" w:color="auto" w:fill="F7F9FB"/>
            <w:tcMar>
              <w:top w:w="80" w:type="dxa"/>
              <w:left w:w="120" w:type="dxa"/>
              <w:bottom w:w="80" w:type="dxa"/>
              <w:right w:w="120" w:type="dxa"/>
            </w:tcMar>
            <w:vAlign w:val="center"/>
          </w:tcPr>
          <w:p w14:paraId="59372146" w14:textId="77777777" w:rsidR="008C3053" w:rsidRDefault="00000000">
            <w:r>
              <w:rPr>
                <w:rFonts w:ascii="Calibri" w:eastAsia="Calibri" w:hAnsi="Calibri" w:cs="Calibri"/>
                <w:color w:val="222222"/>
                <w:sz w:val="18"/>
                <w:szCs w:val="18"/>
              </w:rPr>
              <w:t>Marine equipment qualification (shock, vibration, EMC, climatic, salt mist, inclination, etc.)</w:t>
            </w:r>
          </w:p>
        </w:tc>
        <w:tc>
          <w:tcPr>
            <w:tcW w:w="2200" w:type="dxa"/>
            <w:shd w:val="clear" w:color="auto" w:fill="F7F9FB"/>
            <w:tcMar>
              <w:top w:w="80" w:type="dxa"/>
              <w:left w:w="120" w:type="dxa"/>
              <w:bottom w:w="80" w:type="dxa"/>
              <w:right w:w="120" w:type="dxa"/>
            </w:tcMar>
            <w:vAlign w:val="center"/>
          </w:tcPr>
          <w:p w14:paraId="3304614F" w14:textId="77777777" w:rsidR="008C3053" w:rsidRDefault="00000000">
            <w:r>
              <w:rPr>
                <w:rFonts w:ascii="Calibri" w:eastAsia="Calibri" w:hAnsi="Calibri" w:cs="Calibri"/>
                <w:color w:val="222222"/>
                <w:sz w:val="18"/>
                <w:szCs w:val="18"/>
              </w:rPr>
              <w:t>IACS UR E10 (Rev.10, Aug 2024)</w:t>
            </w:r>
          </w:p>
        </w:tc>
        <w:tc>
          <w:tcPr>
            <w:tcW w:w="4500" w:type="dxa"/>
            <w:shd w:val="clear" w:color="auto" w:fill="F7F9FB"/>
            <w:tcMar>
              <w:top w:w="80" w:type="dxa"/>
              <w:left w:w="120" w:type="dxa"/>
              <w:bottom w:w="80" w:type="dxa"/>
              <w:right w:w="120" w:type="dxa"/>
            </w:tcMar>
            <w:vAlign w:val="center"/>
          </w:tcPr>
          <w:p w14:paraId="4A15D63C" w14:textId="77777777" w:rsidR="008C3053" w:rsidRDefault="00000000">
            <w:r>
              <w:rPr>
                <w:rFonts w:ascii="Calibri" w:eastAsia="Calibri" w:hAnsi="Calibri" w:cs="Calibri"/>
                <w:color w:val="222222"/>
                <w:sz w:val="18"/>
                <w:szCs w:val="18"/>
              </w:rPr>
              <w:t>Addressed in the parallel IACS UR E10 test matrix prepared for the battery/BMS system; coolant compatibility test programme referenced separately</w:t>
            </w:r>
          </w:p>
        </w:tc>
      </w:tr>
      <w:tr w:rsidR="008C3053" w14:paraId="17AAEDDD"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25D64C3B" w14:textId="77777777" w:rsidR="008C3053" w:rsidRDefault="00000000">
            <w:r>
              <w:rPr>
                <w:rFonts w:ascii="Calibri" w:eastAsia="Calibri" w:hAnsi="Calibri" w:cs="Calibri"/>
                <w:color w:val="222222"/>
                <w:sz w:val="18"/>
                <w:szCs w:val="18"/>
              </w:rPr>
              <w:t>Fire safety / less-flammable liquid provisions</w:t>
            </w:r>
          </w:p>
        </w:tc>
        <w:tc>
          <w:tcPr>
            <w:tcW w:w="2200" w:type="dxa"/>
            <w:shd w:val="clear" w:color="auto" w:fill="FFFFFF"/>
            <w:tcMar>
              <w:top w:w="80" w:type="dxa"/>
              <w:left w:w="120" w:type="dxa"/>
              <w:bottom w:w="80" w:type="dxa"/>
              <w:right w:w="120" w:type="dxa"/>
            </w:tcMar>
            <w:vAlign w:val="center"/>
          </w:tcPr>
          <w:p w14:paraId="2937403D" w14:textId="77777777" w:rsidR="008C3053" w:rsidRDefault="00000000">
            <w:r>
              <w:rPr>
                <w:rFonts w:ascii="Calibri" w:eastAsia="Calibri" w:hAnsi="Calibri" w:cs="Calibri"/>
                <w:color w:val="222222"/>
                <w:sz w:val="18"/>
                <w:szCs w:val="18"/>
              </w:rPr>
              <w:t>FSS Code, SOLAS II-2 (as referenced in IRS Guidelines)</w:t>
            </w:r>
          </w:p>
        </w:tc>
        <w:tc>
          <w:tcPr>
            <w:tcW w:w="4500" w:type="dxa"/>
            <w:shd w:val="clear" w:color="auto" w:fill="FFFFFF"/>
            <w:tcMar>
              <w:top w:w="80" w:type="dxa"/>
              <w:left w:w="120" w:type="dxa"/>
              <w:bottom w:w="80" w:type="dxa"/>
              <w:right w:w="120" w:type="dxa"/>
            </w:tcMar>
            <w:vAlign w:val="center"/>
          </w:tcPr>
          <w:p w14:paraId="47A81E9B" w14:textId="77777777" w:rsidR="008C3053" w:rsidRDefault="00000000">
            <w:r>
              <w:rPr>
                <w:rFonts w:ascii="Calibri" w:eastAsia="Calibri" w:hAnsi="Calibri" w:cs="Calibri"/>
                <w:color w:val="222222"/>
                <w:sz w:val="18"/>
                <w:szCs w:val="18"/>
              </w:rPr>
              <w:t>Section 5.1 — K-class fire performance data (flash/fire point, calorific value, UL 340 / FM 6933)</w:t>
            </w:r>
          </w:p>
        </w:tc>
      </w:tr>
      <w:tr w:rsidR="008C3053" w14:paraId="6645D934" w14:textId="77777777">
        <w:tblPrEx>
          <w:tblCellMar>
            <w:top w:w="0" w:type="dxa"/>
            <w:bottom w:w="0" w:type="dxa"/>
          </w:tblCellMar>
        </w:tblPrEx>
        <w:tc>
          <w:tcPr>
            <w:tcW w:w="2600" w:type="dxa"/>
            <w:shd w:val="clear" w:color="auto" w:fill="F7F9FB"/>
            <w:tcMar>
              <w:top w:w="80" w:type="dxa"/>
              <w:left w:w="120" w:type="dxa"/>
              <w:bottom w:w="80" w:type="dxa"/>
              <w:right w:w="120" w:type="dxa"/>
            </w:tcMar>
            <w:vAlign w:val="center"/>
          </w:tcPr>
          <w:p w14:paraId="1373EAB0" w14:textId="77777777" w:rsidR="008C3053" w:rsidRDefault="00000000">
            <w:r>
              <w:rPr>
                <w:rFonts w:ascii="Calibri" w:eastAsia="Calibri" w:hAnsi="Calibri" w:cs="Calibri"/>
                <w:color w:val="222222"/>
                <w:sz w:val="18"/>
                <w:szCs w:val="18"/>
              </w:rPr>
              <w:t>Battery space / vessel installation requirements</w:t>
            </w:r>
          </w:p>
        </w:tc>
        <w:tc>
          <w:tcPr>
            <w:tcW w:w="2200" w:type="dxa"/>
            <w:shd w:val="clear" w:color="auto" w:fill="F7F9FB"/>
            <w:tcMar>
              <w:top w:w="80" w:type="dxa"/>
              <w:left w:w="120" w:type="dxa"/>
              <w:bottom w:w="80" w:type="dxa"/>
              <w:right w:w="120" w:type="dxa"/>
            </w:tcMar>
            <w:vAlign w:val="center"/>
          </w:tcPr>
          <w:p w14:paraId="60FF2CA4" w14:textId="77777777" w:rsidR="008C3053" w:rsidRDefault="00000000">
            <w:r>
              <w:rPr>
                <w:rFonts w:ascii="Calibri" w:eastAsia="Calibri" w:hAnsi="Calibri" w:cs="Calibri"/>
                <w:color w:val="222222"/>
                <w:sz w:val="18"/>
                <w:szCs w:val="18"/>
              </w:rPr>
              <w:t>IRS Guidelines on Battery Powered Vessels (GL Rev.2)</w:t>
            </w:r>
          </w:p>
        </w:tc>
        <w:tc>
          <w:tcPr>
            <w:tcW w:w="4500" w:type="dxa"/>
            <w:shd w:val="clear" w:color="auto" w:fill="F7F9FB"/>
            <w:tcMar>
              <w:top w:w="80" w:type="dxa"/>
              <w:left w:w="120" w:type="dxa"/>
              <w:bottom w:w="80" w:type="dxa"/>
              <w:right w:w="120" w:type="dxa"/>
            </w:tcMar>
            <w:vAlign w:val="center"/>
          </w:tcPr>
          <w:p w14:paraId="38606D17" w14:textId="77777777" w:rsidR="008C3053" w:rsidRDefault="00000000">
            <w:r>
              <w:rPr>
                <w:rFonts w:ascii="Calibri" w:eastAsia="Calibri" w:hAnsi="Calibri" w:cs="Calibri"/>
                <w:color w:val="222222"/>
                <w:sz w:val="18"/>
                <w:szCs w:val="18"/>
              </w:rPr>
              <w:t>Addressed in the Battery Space / Vessel Installation sheet of the compliance tracker; cooling architecture (Section 2–4) is the primary technical input</w:t>
            </w:r>
          </w:p>
        </w:tc>
      </w:tr>
    </w:tbl>
    <w:p w14:paraId="20AA9588" w14:textId="77777777" w:rsidR="008C3053" w:rsidRDefault="008C3053">
      <w:pPr>
        <w:spacing w:before="200"/>
      </w:pPr>
    </w:p>
    <w:p w14:paraId="4B373CA0" w14:textId="77777777" w:rsidR="008C3053" w:rsidRDefault="008C3053"/>
    <w:tbl>
      <w:tblPr>
        <w:tblW w:w="5000" w:type="pct"/>
        <w:tblCellMar>
          <w:left w:w="10" w:type="dxa"/>
          <w:right w:w="10" w:type="dxa"/>
        </w:tblCellMar>
        <w:tblLook w:val="0000" w:firstRow="0" w:lastRow="0" w:firstColumn="0" w:lastColumn="0" w:noHBand="0" w:noVBand="0"/>
      </w:tblPr>
      <w:tblGrid>
        <w:gridCol w:w="9706"/>
      </w:tblGrid>
      <w:tr w:rsidR="008C3053" w14:paraId="0954EF7C" w14:textId="77777777">
        <w:tblPrEx>
          <w:tblCellMar>
            <w:top w:w="0" w:type="dxa"/>
            <w:bottom w:w="0" w:type="dxa"/>
          </w:tblCellMar>
        </w:tblPrEx>
        <w:tc>
          <w:tcPr>
            <w:tcW w:w="0" w:type="auto"/>
            <w:shd w:val="clear" w:color="auto" w:fill="2EA043"/>
            <w:tcMar>
              <w:top w:w="160" w:type="dxa"/>
              <w:left w:w="200" w:type="dxa"/>
              <w:bottom w:w="160" w:type="dxa"/>
              <w:right w:w="200" w:type="dxa"/>
            </w:tcMar>
          </w:tcPr>
          <w:p w14:paraId="211DA523" w14:textId="77777777" w:rsidR="008C3053" w:rsidRDefault="00000000">
            <w:pPr>
              <w:pStyle w:val="Heading1"/>
            </w:pPr>
            <w:bookmarkStart w:id="32" w:name="_Toc240539267"/>
            <w:r>
              <w:rPr>
                <w:rFonts w:ascii="Calibri" w:eastAsia="Calibri" w:hAnsi="Calibri" w:cs="Calibri"/>
                <w:b/>
                <w:bCs/>
                <w:color w:val="FFFFFF"/>
                <w:sz w:val="30"/>
                <w:szCs w:val="30"/>
              </w:rPr>
              <w:lastRenderedPageBreak/>
              <w:t>10.  Conclusion &amp; Recommendation</w:t>
            </w:r>
            <w:bookmarkEnd w:id="32"/>
          </w:p>
        </w:tc>
      </w:tr>
    </w:tbl>
    <w:p w14:paraId="1A740B44" w14:textId="77777777" w:rsidR="008C3053" w:rsidRDefault="00000000">
      <w:pPr>
        <w:spacing w:after="160" w:line="276" w:lineRule="auto"/>
      </w:pPr>
      <w:r>
        <w:rPr>
          <w:rFonts w:ascii="Calibri" w:eastAsia="Calibri" w:hAnsi="Calibri" w:cs="Calibri"/>
          <w:sz w:val="21"/>
          <w:szCs w:val="21"/>
        </w:rPr>
        <w:t>The immersion-cooled BESS cooling system described in this submission uses a single-loop, self-circulating dielectric coolant architecture with a clearly defined, dual-condition BMS pump control logic (Section 4). Bench validation data demonstrates:</w:t>
      </w:r>
    </w:p>
    <w:p w14:paraId="70E0F16A" w14:textId="77777777" w:rsidR="008C3053" w:rsidRDefault="00000000">
      <w:pPr>
        <w:pStyle w:val="ListParagraph"/>
        <w:numPr>
          <w:ilvl w:val="0"/>
          <w:numId w:val="2"/>
        </w:numPr>
        <w:spacing w:after="80"/>
      </w:pPr>
      <w:r>
        <w:rPr>
          <w:rFonts w:ascii="Calibri" w:eastAsia="Calibri" w:hAnsi="Calibri" w:cs="Calibri"/>
          <w:sz w:val="21"/>
          <w:szCs w:val="21"/>
        </w:rPr>
        <w:t>Intra-pack thermal gradients of up to 4°C develop under real discharge/charge operation — precisely the level at which the ΔT ≥ 4°C pump-activation threshold is designed to respond, confirming the control logic is correctly scoped to actual operating conditions.</w:t>
      </w:r>
    </w:p>
    <w:p w14:paraId="009A54D1" w14:textId="77777777" w:rsidR="008C3053" w:rsidRDefault="00000000">
      <w:pPr>
        <w:pStyle w:val="ListParagraph"/>
        <w:numPr>
          <w:ilvl w:val="0"/>
          <w:numId w:val="2"/>
        </w:numPr>
        <w:spacing w:after="80"/>
      </w:pPr>
      <w:r>
        <w:rPr>
          <w:rFonts w:ascii="Calibri" w:eastAsia="Calibri" w:hAnsi="Calibri" w:cs="Calibri"/>
          <w:sz w:val="21"/>
          <w:szCs w:val="21"/>
        </w:rPr>
        <w:t>The coolant fluid meets IEC 61099:2010 / IS 16081:2013 K-class insulating-liquid requirements, with fire, dielectric, and environmental performance suitable for a sealed marine immersion application.</w:t>
      </w:r>
    </w:p>
    <w:p w14:paraId="3BB47938" w14:textId="77777777" w:rsidR="008C3053" w:rsidRDefault="00000000">
      <w:pPr>
        <w:pStyle w:val="ListParagraph"/>
        <w:numPr>
          <w:ilvl w:val="0"/>
          <w:numId w:val="2"/>
        </w:numPr>
        <w:spacing w:after="80"/>
      </w:pPr>
      <w:r>
        <w:rPr>
          <w:rFonts w:ascii="Calibri" w:eastAsia="Calibri" w:hAnsi="Calibri" w:cs="Calibri"/>
          <w:sz w:val="21"/>
          <w:szCs w:val="21"/>
        </w:rPr>
        <w:t>Capacity retention over 818 cycles shows stable, predictable fade behaviour with no anomalous degradation, supporting the assumed service-life and safety margins used elsewhere in the CPSS type-approval dossier.</w:t>
      </w:r>
    </w:p>
    <w:p w14:paraId="159B2207" w14:textId="77777777" w:rsidR="008C3053" w:rsidRDefault="00000000">
      <w:pPr>
        <w:pStyle w:val="ListParagraph"/>
        <w:numPr>
          <w:ilvl w:val="0"/>
          <w:numId w:val="2"/>
        </w:numPr>
        <w:spacing w:after="80"/>
      </w:pPr>
      <w:r>
        <w:rPr>
          <w:rFonts w:ascii="Calibri" w:eastAsia="Calibri" w:hAnsi="Calibri" w:cs="Calibri"/>
          <w:sz w:val="21"/>
          <w:szCs w:val="21"/>
        </w:rPr>
        <w:t>The direct-contact immersion architecture (Section 8) achieves the thermal uniformity and bounded ΔT envelope that lithium-ion cells require to reach their intended cycle life, with no evidence in the tested range that the cooling environment is a limiting factor on degradation.</w:t>
      </w:r>
    </w:p>
    <w:p w14:paraId="7B752CD3" w14:textId="77777777" w:rsidR="008C3053" w:rsidRDefault="00000000">
      <w:pPr>
        <w:spacing w:after="160" w:line="276" w:lineRule="auto"/>
      </w:pPr>
      <w:r>
        <w:rPr>
          <w:rFonts w:ascii="Calibri" w:eastAsia="Calibri" w:hAnsi="Calibri" w:cs="Calibri"/>
          <w:sz w:val="21"/>
          <w:szCs w:val="21"/>
        </w:rPr>
        <w:t>On this basis, VFCPL respectfully submits that the cooling system design, control logic, and supporting performance data presented in this document are suitable for IRS review as part of the type-approval and vessel installation approval process for VFCPL-MEP-001, and requests IRS's review and comments.</w:t>
      </w:r>
    </w:p>
    <w:p w14:paraId="59458307" w14:textId="77777777" w:rsidR="008C3053" w:rsidRDefault="008C3053">
      <w:pPr>
        <w:spacing w:before="300"/>
      </w:pPr>
    </w:p>
    <w:p w14:paraId="5AC07E6E" w14:textId="77777777" w:rsidR="008C3053" w:rsidRDefault="00000000">
      <w:pPr>
        <w:spacing w:after="160" w:line="276" w:lineRule="auto"/>
      </w:pPr>
      <w:r>
        <w:rPr>
          <w:rFonts w:ascii="Calibri" w:eastAsia="Calibri" w:hAnsi="Calibri" w:cs="Calibri"/>
          <w:b/>
          <w:bCs/>
          <w:sz w:val="21"/>
          <w:szCs w:val="21"/>
        </w:rPr>
        <w:t>This document should be read together with:</w:t>
      </w:r>
    </w:p>
    <w:p w14:paraId="25BF2877" w14:textId="77777777" w:rsidR="008C3053" w:rsidRDefault="00000000">
      <w:pPr>
        <w:pStyle w:val="ListParagraph"/>
        <w:numPr>
          <w:ilvl w:val="0"/>
          <w:numId w:val="2"/>
        </w:numPr>
        <w:spacing w:after="80"/>
      </w:pPr>
      <w:r>
        <w:rPr>
          <w:rFonts w:ascii="Calibri" w:eastAsia="Calibri" w:hAnsi="Calibri" w:cs="Calibri"/>
          <w:sz w:val="21"/>
          <w:szCs w:val="21"/>
        </w:rPr>
        <w:t>The CPSS compliance tracker workbook (Batteries, BMS, Cooling System, Battery Space/Vessel Installation, Documentation, Tests &amp; Certification sheets)</w:t>
      </w:r>
    </w:p>
    <w:p w14:paraId="3180234A" w14:textId="77777777" w:rsidR="008C3053" w:rsidRDefault="00000000">
      <w:pPr>
        <w:pStyle w:val="ListParagraph"/>
        <w:numPr>
          <w:ilvl w:val="0"/>
          <w:numId w:val="2"/>
        </w:numPr>
        <w:spacing w:after="80"/>
      </w:pPr>
      <w:r>
        <w:rPr>
          <w:rFonts w:ascii="Calibri" w:eastAsia="Calibri" w:hAnsi="Calibri" w:cs="Calibri"/>
          <w:sz w:val="21"/>
          <w:szCs w:val="21"/>
        </w:rPr>
        <w:t>The requirement matrix with responsibility (P/S) markers across the programme parties</w:t>
      </w:r>
    </w:p>
    <w:p w14:paraId="1BD6A15B" w14:textId="77777777" w:rsidR="008C3053" w:rsidRDefault="00000000">
      <w:pPr>
        <w:pStyle w:val="ListParagraph"/>
        <w:numPr>
          <w:ilvl w:val="0"/>
          <w:numId w:val="2"/>
        </w:numPr>
        <w:spacing w:after="80"/>
      </w:pPr>
      <w:r>
        <w:rPr>
          <w:rFonts w:ascii="Calibri" w:eastAsia="Calibri" w:hAnsi="Calibri" w:cs="Calibri"/>
          <w:sz w:val="21"/>
          <w:szCs w:val="21"/>
        </w:rPr>
        <w:t>The IACS UR E10 test matrix prepared for the battery/BMS system</w:t>
      </w:r>
    </w:p>
    <w:p w14:paraId="13F8E0E0" w14:textId="77777777" w:rsidR="008C3053" w:rsidRDefault="00000000">
      <w:pPr>
        <w:pStyle w:val="ListParagraph"/>
        <w:numPr>
          <w:ilvl w:val="0"/>
          <w:numId w:val="2"/>
        </w:numPr>
        <w:spacing w:after="80"/>
      </w:pPr>
      <w:r>
        <w:rPr>
          <w:rFonts w:ascii="Calibri" w:eastAsia="Calibri" w:hAnsi="Calibri" w:cs="Calibri"/>
          <w:sz w:val="21"/>
          <w:szCs w:val="21"/>
        </w:rPr>
        <w:t>Supplier no-objection letters, submitted separately as attachments per standard programme correspondence practice</w:t>
      </w:r>
    </w:p>
    <w:p w14:paraId="4DD7A96C"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3047295F" w14:textId="77777777">
        <w:tblPrEx>
          <w:tblCellMar>
            <w:top w:w="0" w:type="dxa"/>
            <w:bottom w:w="0" w:type="dxa"/>
          </w:tblCellMar>
        </w:tblPrEx>
        <w:tc>
          <w:tcPr>
            <w:tcW w:w="0" w:type="auto"/>
            <w:shd w:val="clear" w:color="auto" w:fill="14314B"/>
            <w:tcMar>
              <w:top w:w="160" w:type="dxa"/>
              <w:left w:w="200" w:type="dxa"/>
              <w:bottom w:w="160" w:type="dxa"/>
              <w:right w:w="200" w:type="dxa"/>
            </w:tcMar>
          </w:tcPr>
          <w:p w14:paraId="658B68FA" w14:textId="77777777" w:rsidR="008C3053" w:rsidRDefault="00000000">
            <w:pPr>
              <w:pStyle w:val="Heading1"/>
            </w:pPr>
            <w:bookmarkStart w:id="33" w:name="_Toc240539268"/>
            <w:r>
              <w:rPr>
                <w:rFonts w:ascii="Calibri" w:eastAsia="Calibri" w:hAnsi="Calibri" w:cs="Calibri"/>
                <w:b/>
                <w:bCs/>
                <w:color w:val="FFFFFF"/>
                <w:sz w:val="30"/>
                <w:szCs w:val="30"/>
              </w:rPr>
              <w:lastRenderedPageBreak/>
              <w:t>Appendices — Supporting Test Reports &amp; Certifications</w:t>
            </w:r>
            <w:bookmarkEnd w:id="33"/>
          </w:p>
        </w:tc>
      </w:tr>
    </w:tbl>
    <w:p w14:paraId="350AE03A" w14:textId="77777777" w:rsidR="008C3053" w:rsidRDefault="00000000">
      <w:pPr>
        <w:spacing w:after="160" w:line="276" w:lineRule="auto"/>
      </w:pPr>
      <w:r>
        <w:rPr>
          <w:rFonts w:ascii="Calibri" w:eastAsia="Calibri" w:hAnsi="Calibri" w:cs="Calibri"/>
          <w:sz w:val="21"/>
          <w:szCs w:val="21"/>
        </w:rPr>
        <w:t>The following pages index the independent laboratory test reports and certification documents underlying the technical data presented in Section 5. Each appendix identifies the source document, the standard or test method applied, and its relevance to this submission; the original certificates/reports themselves are held on file and will be furnished to IRS as separate attachments upon request. The index and page references are given in Section 5.5 of the main report.</w:t>
      </w:r>
    </w:p>
    <w:p w14:paraId="7D48EC2E"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2D070B08"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71999C1D" w14:textId="77777777" w:rsidR="008C3053" w:rsidRDefault="00000000">
            <w:pPr>
              <w:pStyle w:val="Heading1"/>
            </w:pPr>
            <w:bookmarkStart w:id="34" w:name="_Toc240539269"/>
            <w:r>
              <w:rPr>
                <w:rFonts w:ascii="Calibri" w:eastAsia="Calibri" w:hAnsi="Calibri" w:cs="Calibri"/>
                <w:b/>
                <w:bCs/>
                <w:color w:val="FFFFFF"/>
                <w:sz w:val="30"/>
                <w:szCs w:val="30"/>
              </w:rPr>
              <w:lastRenderedPageBreak/>
              <w:t>Appendix A — IEC 61099 / IS 16081 Independent Type Test Report</w:t>
            </w:r>
            <w:bookmarkEnd w:id="34"/>
          </w:p>
        </w:tc>
      </w:tr>
    </w:tbl>
    <w:p w14:paraId="023F0D8C"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142A4A34"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47F76CF4"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7A1BB637" w14:textId="77777777" w:rsidR="008C3053" w:rsidRDefault="00000000">
            <w:r>
              <w:rPr>
                <w:rFonts w:ascii="Calibri" w:eastAsia="Calibri" w:hAnsi="Calibri" w:cs="Calibri"/>
                <w:color w:val="222222"/>
                <w:sz w:val="18"/>
                <w:szCs w:val="18"/>
              </w:rPr>
              <w:t>Siemens Energy Global GmbH &amp; Co. KG — Test Report ML138-23 (04-Jul-2023)</w:t>
            </w:r>
          </w:p>
        </w:tc>
      </w:tr>
      <w:tr w:rsidR="008C3053" w14:paraId="587DF9BE"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56D67DC"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41363AE3" w14:textId="77777777" w:rsidR="008C3053" w:rsidRDefault="00000000">
            <w:r>
              <w:rPr>
                <w:rFonts w:ascii="Calibri" w:eastAsia="Calibri" w:hAnsi="Calibri" w:cs="Calibri"/>
                <w:color w:val="222222"/>
                <w:sz w:val="18"/>
                <w:szCs w:val="18"/>
              </w:rPr>
              <w:t>IEC 61099:2010 / IS 16081:2013 — full property panel</w:t>
            </w:r>
          </w:p>
        </w:tc>
      </w:tr>
      <w:tr w:rsidR="008C3053" w14:paraId="4C3956BF"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73E2E1B6"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61F9EE56" w14:textId="77777777" w:rsidR="008C3053" w:rsidRDefault="00000000">
            <w:r>
              <w:rPr>
                <w:rFonts w:ascii="Calibri" w:eastAsia="Calibri" w:hAnsi="Calibri" w:cs="Calibri"/>
                <w:color w:val="222222"/>
                <w:sz w:val="18"/>
                <w:szCs w:val="18"/>
              </w:rPr>
              <w:t>Independent verification of the typical properties table in Section 5.2</w:t>
            </w:r>
          </w:p>
        </w:tc>
      </w:tr>
    </w:tbl>
    <w:p w14:paraId="4EC1C0BE"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7A0C0D51"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16C4E97D"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3B67C387" w14:textId="77777777" w:rsidR="008C3053" w:rsidRDefault="00000000">
            <w:pPr>
              <w:pStyle w:val="Heading1"/>
            </w:pPr>
            <w:bookmarkStart w:id="35" w:name="_Toc240539270"/>
            <w:r>
              <w:rPr>
                <w:rFonts w:ascii="Calibri" w:eastAsia="Calibri" w:hAnsi="Calibri" w:cs="Calibri"/>
                <w:b/>
                <w:bCs/>
                <w:color w:val="FFFFFF"/>
                <w:sz w:val="30"/>
                <w:szCs w:val="30"/>
              </w:rPr>
              <w:lastRenderedPageBreak/>
              <w:t>Appendix B — UL 340 Certificate of Compliance</w:t>
            </w:r>
            <w:bookmarkEnd w:id="35"/>
          </w:p>
        </w:tc>
      </w:tr>
    </w:tbl>
    <w:p w14:paraId="1B3E12EA"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3B25E466"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7685ED2"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3A0A6087" w14:textId="77777777" w:rsidR="008C3053" w:rsidRDefault="00000000">
            <w:r>
              <w:rPr>
                <w:rFonts w:ascii="Calibri" w:eastAsia="Calibri" w:hAnsi="Calibri" w:cs="Calibri"/>
                <w:color w:val="222222"/>
                <w:sz w:val="18"/>
                <w:szCs w:val="18"/>
              </w:rPr>
              <w:t>UL Solutions — Certificate UL-US-2409672-0</w:t>
            </w:r>
          </w:p>
        </w:tc>
      </w:tr>
      <w:tr w:rsidR="008C3053" w14:paraId="3DECA768"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7B7F03A"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2687AC60" w14:textId="77777777" w:rsidR="008C3053" w:rsidRDefault="00000000">
            <w:r>
              <w:rPr>
                <w:rFonts w:ascii="Calibri" w:eastAsia="Calibri" w:hAnsi="Calibri" w:cs="Calibri"/>
                <w:color w:val="222222"/>
                <w:sz w:val="18"/>
                <w:szCs w:val="18"/>
              </w:rPr>
              <w:t>UL 340 (6th Ed.) — Dielectric Mediums (EOUV)</w:t>
            </w:r>
          </w:p>
        </w:tc>
      </w:tr>
      <w:tr w:rsidR="008C3053" w14:paraId="55147056"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ADF1407"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1B1022D1" w14:textId="77777777" w:rsidR="008C3053" w:rsidRDefault="00000000">
            <w:r>
              <w:rPr>
                <w:rFonts w:ascii="Calibri" w:eastAsia="Calibri" w:hAnsi="Calibri" w:cs="Calibri"/>
                <w:color w:val="222222"/>
                <w:sz w:val="18"/>
                <w:szCs w:val="18"/>
              </w:rPr>
              <w:t>Supports the fire-safety certification referenced in Sections 5.1 and 5.4</w:t>
            </w:r>
          </w:p>
        </w:tc>
      </w:tr>
    </w:tbl>
    <w:p w14:paraId="0C2666DE"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3844FB09"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6AB6C42E"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495F5E70" w14:textId="77777777" w:rsidR="008C3053" w:rsidRDefault="00000000">
            <w:pPr>
              <w:pStyle w:val="Heading1"/>
            </w:pPr>
            <w:bookmarkStart w:id="36" w:name="_Toc240539271"/>
            <w:r>
              <w:rPr>
                <w:rFonts w:ascii="Calibri" w:eastAsia="Calibri" w:hAnsi="Calibri" w:cs="Calibri"/>
                <w:b/>
                <w:bCs/>
                <w:color w:val="FFFFFF"/>
                <w:sz w:val="30"/>
                <w:szCs w:val="30"/>
              </w:rPr>
              <w:lastRenderedPageBreak/>
              <w:t>Appendix C — FM Approval — Certificate of Compliance</w:t>
            </w:r>
            <w:bookmarkEnd w:id="36"/>
          </w:p>
        </w:tc>
      </w:tr>
    </w:tbl>
    <w:p w14:paraId="0090FC38"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462B95FA"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5528AC36"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1463727B" w14:textId="77777777" w:rsidR="008C3053" w:rsidRDefault="00000000">
            <w:r>
              <w:rPr>
                <w:rFonts w:ascii="Calibri" w:eastAsia="Calibri" w:hAnsi="Calibri" w:cs="Calibri"/>
                <w:color w:val="222222"/>
                <w:sz w:val="18"/>
                <w:szCs w:val="18"/>
              </w:rPr>
              <w:t>FM Approvals — Approval Identification PR465843 (08-Mar-2024)</w:t>
            </w:r>
          </w:p>
        </w:tc>
      </w:tr>
      <w:tr w:rsidR="008C3053" w14:paraId="5C5F0AF6"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112561A1"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621F0DBE" w14:textId="77777777" w:rsidR="008C3053" w:rsidRDefault="00000000">
            <w:r>
              <w:rPr>
                <w:rFonts w:ascii="Calibri" w:eastAsia="Calibri" w:hAnsi="Calibri" w:cs="Calibri"/>
                <w:color w:val="222222"/>
                <w:sz w:val="18"/>
                <w:szCs w:val="18"/>
              </w:rPr>
              <w:t>FM Approval Standard, Class 6933</w:t>
            </w:r>
          </w:p>
        </w:tc>
      </w:tr>
      <w:tr w:rsidR="008C3053" w14:paraId="60E05C7B"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45347082"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07CD0FB6" w14:textId="77777777" w:rsidR="008C3053" w:rsidRDefault="00000000">
            <w:r>
              <w:rPr>
                <w:rFonts w:ascii="Calibri" w:eastAsia="Calibri" w:hAnsi="Calibri" w:cs="Calibri"/>
                <w:color w:val="222222"/>
                <w:sz w:val="18"/>
                <w:szCs w:val="18"/>
              </w:rPr>
              <w:t>Supports the fire-safety certification referenced in Sections 5.1 and 5.4</w:t>
            </w:r>
          </w:p>
        </w:tc>
      </w:tr>
    </w:tbl>
    <w:p w14:paraId="1A48D0B3"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767B19B9"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11293E89"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6B96BEF9" w14:textId="77777777" w:rsidR="008C3053" w:rsidRDefault="00000000">
            <w:pPr>
              <w:pStyle w:val="Heading1"/>
            </w:pPr>
            <w:bookmarkStart w:id="37" w:name="_Toc240539272"/>
            <w:r>
              <w:rPr>
                <w:rFonts w:ascii="Calibri" w:eastAsia="Calibri" w:hAnsi="Calibri" w:cs="Calibri"/>
                <w:b/>
                <w:bCs/>
                <w:color w:val="FFFFFF"/>
                <w:sz w:val="30"/>
                <w:szCs w:val="30"/>
              </w:rPr>
              <w:lastRenderedPageBreak/>
              <w:t>Appendix D — Net Calorific Value Test Report</w:t>
            </w:r>
            <w:bookmarkEnd w:id="37"/>
          </w:p>
        </w:tc>
      </w:tr>
    </w:tbl>
    <w:p w14:paraId="7650CCC8"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738F790E"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14CD0BA5"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19447D81" w14:textId="77777777" w:rsidR="008C3053" w:rsidRDefault="00000000">
            <w:r>
              <w:rPr>
                <w:rFonts w:ascii="Calibri" w:eastAsia="Calibri" w:hAnsi="Calibri" w:cs="Calibri"/>
                <w:color w:val="222222"/>
                <w:sz w:val="18"/>
                <w:szCs w:val="18"/>
              </w:rPr>
              <w:t>Intertek India Private Limited</w:t>
            </w:r>
          </w:p>
        </w:tc>
      </w:tr>
      <w:tr w:rsidR="008C3053" w14:paraId="7AF28F0D"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6223FAF4"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195F6000" w14:textId="77777777" w:rsidR="008C3053" w:rsidRDefault="00000000">
            <w:r>
              <w:rPr>
                <w:rFonts w:ascii="Calibri" w:eastAsia="Calibri" w:hAnsi="Calibri" w:cs="Calibri"/>
                <w:color w:val="222222"/>
                <w:sz w:val="18"/>
                <w:szCs w:val="18"/>
              </w:rPr>
              <w:t>ASTM D 240</w:t>
            </w:r>
          </w:p>
        </w:tc>
      </w:tr>
      <w:tr w:rsidR="008C3053" w14:paraId="431BD0E4"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4666E89F"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74F70230" w14:textId="77777777" w:rsidR="008C3053" w:rsidRDefault="00000000">
            <w:r>
              <w:rPr>
                <w:rFonts w:ascii="Calibri" w:eastAsia="Calibri" w:hAnsi="Calibri" w:cs="Calibri"/>
                <w:color w:val="222222"/>
                <w:sz w:val="18"/>
                <w:szCs w:val="18"/>
              </w:rPr>
              <w:t>Supports the Net Calorific Value figure quoted in Sections 5.1 and 5.2</w:t>
            </w:r>
          </w:p>
        </w:tc>
      </w:tr>
    </w:tbl>
    <w:p w14:paraId="1D299292"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5EE8B96A"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14BAF544"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211DF133" w14:textId="77777777" w:rsidR="008C3053" w:rsidRDefault="00000000">
            <w:pPr>
              <w:pStyle w:val="Heading1"/>
            </w:pPr>
            <w:bookmarkStart w:id="38" w:name="_Toc240539273"/>
            <w:r>
              <w:rPr>
                <w:rFonts w:ascii="Calibri" w:eastAsia="Calibri" w:hAnsi="Calibri" w:cs="Calibri"/>
                <w:b/>
                <w:bCs/>
                <w:color w:val="FFFFFF"/>
                <w:sz w:val="30"/>
                <w:szCs w:val="30"/>
              </w:rPr>
              <w:lastRenderedPageBreak/>
              <w:t>Appendix E — Fire Behaviour Test Report (EN 45545)</w:t>
            </w:r>
            <w:bookmarkEnd w:id="38"/>
          </w:p>
        </w:tc>
      </w:tr>
    </w:tbl>
    <w:p w14:paraId="635FECF8"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16033AAA"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7212D9EE"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583F789E" w14:textId="77777777" w:rsidR="008C3053" w:rsidRDefault="00000000">
            <w:proofErr w:type="spellStart"/>
            <w:r>
              <w:rPr>
                <w:rFonts w:ascii="Calibri" w:eastAsia="Calibri" w:hAnsi="Calibri" w:cs="Calibri"/>
                <w:color w:val="222222"/>
                <w:sz w:val="18"/>
                <w:szCs w:val="18"/>
              </w:rPr>
              <w:t>Ignito</w:t>
            </w:r>
            <w:proofErr w:type="spellEnd"/>
            <w:r>
              <w:rPr>
                <w:rFonts w:ascii="Calibri" w:eastAsia="Calibri" w:hAnsi="Calibri" w:cs="Calibri"/>
                <w:color w:val="222222"/>
                <w:sz w:val="18"/>
                <w:szCs w:val="18"/>
              </w:rPr>
              <w:t xml:space="preserve"> Labs Private Limited — Test Report I231211009-1 (22-Dec-2023)</w:t>
            </w:r>
          </w:p>
        </w:tc>
      </w:tr>
      <w:tr w:rsidR="008C3053" w14:paraId="07062A02"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14EE4980"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148680C1" w14:textId="77777777" w:rsidR="008C3053" w:rsidRDefault="00000000">
            <w:r>
              <w:rPr>
                <w:rFonts w:ascii="Calibri" w:eastAsia="Calibri" w:hAnsi="Calibri" w:cs="Calibri"/>
                <w:color w:val="222222"/>
                <w:sz w:val="18"/>
                <w:szCs w:val="18"/>
              </w:rPr>
              <w:t>EN 45545 (railway fire behaviour test series)</w:t>
            </w:r>
          </w:p>
        </w:tc>
      </w:tr>
      <w:tr w:rsidR="008C3053" w14:paraId="29DE5DBC"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1286438E"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43DA543C" w14:textId="77777777" w:rsidR="008C3053" w:rsidRDefault="00000000">
            <w:r>
              <w:rPr>
                <w:rFonts w:ascii="Calibri" w:eastAsia="Calibri" w:hAnsi="Calibri" w:cs="Calibri"/>
                <w:color w:val="222222"/>
                <w:sz w:val="18"/>
                <w:szCs w:val="18"/>
              </w:rPr>
              <w:t>Supplementary fire-behaviour characterisation beyond the marine/K-class data in Section 5.1</w:t>
            </w:r>
          </w:p>
        </w:tc>
      </w:tr>
    </w:tbl>
    <w:p w14:paraId="52BECA44"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7C626BCA"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0D33421B"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66CE2376" w14:textId="77777777" w:rsidR="008C3053" w:rsidRDefault="00000000">
            <w:pPr>
              <w:pStyle w:val="Heading1"/>
            </w:pPr>
            <w:bookmarkStart w:id="39" w:name="_Toc240539274"/>
            <w:r>
              <w:rPr>
                <w:rFonts w:ascii="Calibri" w:eastAsia="Calibri" w:hAnsi="Calibri" w:cs="Calibri"/>
                <w:b/>
                <w:bCs/>
                <w:color w:val="FFFFFF"/>
                <w:sz w:val="30"/>
                <w:szCs w:val="30"/>
              </w:rPr>
              <w:lastRenderedPageBreak/>
              <w:t>Appendix F — ERDA Test Report — Transol Synth 100</w:t>
            </w:r>
            <w:bookmarkEnd w:id="39"/>
          </w:p>
        </w:tc>
      </w:tr>
    </w:tbl>
    <w:p w14:paraId="027BD04B"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23082748"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62F26F7D"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09ABE8A1" w14:textId="77777777" w:rsidR="008C3053" w:rsidRDefault="00000000">
            <w:r>
              <w:rPr>
                <w:rFonts w:ascii="Calibri" w:eastAsia="Calibri" w:hAnsi="Calibri" w:cs="Calibri"/>
                <w:color w:val="222222"/>
                <w:sz w:val="18"/>
                <w:szCs w:val="18"/>
              </w:rPr>
              <w:t>Electrical Research and Development Association (ERDA), Vadodara</w:t>
            </w:r>
          </w:p>
        </w:tc>
      </w:tr>
      <w:tr w:rsidR="008C3053" w14:paraId="6DC70E0A"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0AD7B0E1"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0FA9524D" w14:textId="77777777" w:rsidR="008C3053" w:rsidRDefault="00000000">
            <w:r>
              <w:rPr>
                <w:rFonts w:ascii="Calibri" w:eastAsia="Calibri" w:hAnsi="Calibri" w:cs="Calibri"/>
                <w:color w:val="222222"/>
                <w:sz w:val="18"/>
                <w:szCs w:val="18"/>
              </w:rPr>
              <w:t>IEC 61099 / IS 16081 property verification</w:t>
            </w:r>
          </w:p>
        </w:tc>
      </w:tr>
      <w:tr w:rsidR="008C3053" w14:paraId="22EC8A6F"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08728D12"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2D9AB3B2" w14:textId="77777777" w:rsidR="008C3053" w:rsidRDefault="00000000">
            <w:r>
              <w:rPr>
                <w:rFonts w:ascii="Calibri" w:eastAsia="Calibri" w:hAnsi="Calibri" w:cs="Calibri"/>
                <w:color w:val="222222"/>
                <w:sz w:val="18"/>
                <w:szCs w:val="18"/>
              </w:rPr>
              <w:t>Independent property verification supporting Section 5.2</w:t>
            </w:r>
          </w:p>
        </w:tc>
      </w:tr>
    </w:tbl>
    <w:p w14:paraId="678784D6"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54FFEEA4"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49403DE3"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7972EECE" w14:textId="77777777" w:rsidR="008C3053" w:rsidRDefault="00000000">
            <w:pPr>
              <w:pStyle w:val="Heading1"/>
            </w:pPr>
            <w:bookmarkStart w:id="40" w:name="_Toc240539275"/>
            <w:r>
              <w:rPr>
                <w:rFonts w:ascii="Calibri" w:eastAsia="Calibri" w:hAnsi="Calibri" w:cs="Calibri"/>
                <w:b/>
                <w:bCs/>
                <w:color w:val="FFFFFF"/>
                <w:sz w:val="30"/>
                <w:szCs w:val="30"/>
              </w:rPr>
              <w:lastRenderedPageBreak/>
              <w:t>Appendix G — Crystallization Report</w:t>
            </w:r>
            <w:bookmarkEnd w:id="40"/>
          </w:p>
        </w:tc>
      </w:tr>
    </w:tbl>
    <w:p w14:paraId="4092FA6B"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6CC56D3F"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619DA340"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778CB9EB" w14:textId="77777777" w:rsidR="008C3053" w:rsidRDefault="00000000">
            <w:r>
              <w:rPr>
                <w:rFonts w:ascii="Calibri" w:eastAsia="Calibri" w:hAnsi="Calibri" w:cs="Calibri"/>
                <w:color w:val="222222"/>
                <w:sz w:val="18"/>
                <w:szCs w:val="18"/>
              </w:rPr>
              <w:t>Electrical Research and Development Association (ERDA) — Report RP-2425-005920</w:t>
            </w:r>
          </w:p>
        </w:tc>
      </w:tr>
      <w:tr w:rsidR="008C3053" w14:paraId="31B5E43E"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6CFCF3E8"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3F260C62" w14:textId="77777777" w:rsidR="008C3053" w:rsidRDefault="00000000">
            <w:r>
              <w:rPr>
                <w:rFonts w:ascii="Calibri" w:eastAsia="Calibri" w:hAnsi="Calibri" w:cs="Calibri"/>
                <w:color w:val="222222"/>
                <w:sz w:val="18"/>
                <w:szCs w:val="18"/>
              </w:rPr>
              <w:t>Low-temperature crystallization behaviour</w:t>
            </w:r>
          </w:p>
        </w:tc>
      </w:tr>
      <w:tr w:rsidR="008C3053" w14:paraId="1D58FB91"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2A01F3CB"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27F28159" w14:textId="77777777" w:rsidR="008C3053" w:rsidRDefault="00000000">
            <w:r>
              <w:rPr>
                <w:rFonts w:ascii="Calibri" w:eastAsia="Calibri" w:hAnsi="Calibri" w:cs="Calibri"/>
                <w:color w:val="222222"/>
                <w:sz w:val="18"/>
                <w:szCs w:val="18"/>
              </w:rPr>
              <w:t>Supports the pour-point / low-temperature performance data in Section 5.2</w:t>
            </w:r>
          </w:p>
        </w:tc>
      </w:tr>
    </w:tbl>
    <w:p w14:paraId="79B7A10B"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14AA2C1E"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3034CFA6"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5F6B3DF5" w14:textId="77777777" w:rsidR="008C3053" w:rsidRDefault="00000000">
            <w:pPr>
              <w:pStyle w:val="Heading1"/>
            </w:pPr>
            <w:bookmarkStart w:id="41" w:name="_Toc240539276"/>
            <w:r>
              <w:rPr>
                <w:rFonts w:ascii="Calibri" w:eastAsia="Calibri" w:hAnsi="Calibri" w:cs="Calibri"/>
                <w:b/>
                <w:bCs/>
                <w:color w:val="FFFFFF"/>
                <w:sz w:val="30"/>
                <w:szCs w:val="30"/>
              </w:rPr>
              <w:lastRenderedPageBreak/>
              <w:t>Appendix H — Biodegradability Test Report (OECD 301B)</w:t>
            </w:r>
            <w:bookmarkEnd w:id="41"/>
          </w:p>
        </w:tc>
      </w:tr>
    </w:tbl>
    <w:p w14:paraId="750EDF81"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21FAC06C"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56A14DA6"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052CC7D4" w14:textId="77777777" w:rsidR="008C3053" w:rsidRDefault="00000000">
            <w:r>
              <w:rPr>
                <w:rFonts w:ascii="Calibri" w:eastAsia="Calibri" w:hAnsi="Calibri" w:cs="Calibri"/>
                <w:color w:val="222222"/>
                <w:sz w:val="18"/>
                <w:szCs w:val="18"/>
              </w:rPr>
              <w:t>Intertek India Private Limited — Report MUM/000752/2022</w:t>
            </w:r>
          </w:p>
        </w:tc>
      </w:tr>
      <w:tr w:rsidR="008C3053" w14:paraId="6A6EA4BF"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2BB4AFC0"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4DC71B49" w14:textId="77777777" w:rsidR="008C3053" w:rsidRDefault="00000000">
            <w:r>
              <w:rPr>
                <w:rFonts w:ascii="Calibri" w:eastAsia="Calibri" w:hAnsi="Calibri" w:cs="Calibri"/>
                <w:color w:val="222222"/>
                <w:sz w:val="18"/>
                <w:szCs w:val="18"/>
              </w:rPr>
              <w:t>OECD 301B (modified) — Ready Biodegradability</w:t>
            </w:r>
          </w:p>
        </w:tc>
      </w:tr>
      <w:tr w:rsidR="008C3053" w14:paraId="7E49B937"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1B31C70"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3F56C17D" w14:textId="77777777" w:rsidR="008C3053" w:rsidRDefault="00000000">
            <w:r>
              <w:rPr>
                <w:rFonts w:ascii="Calibri" w:eastAsia="Calibri" w:hAnsi="Calibri" w:cs="Calibri"/>
                <w:color w:val="222222"/>
                <w:sz w:val="18"/>
                <w:szCs w:val="18"/>
              </w:rPr>
              <w:t>Supports the environmental data in Section 5.3</w:t>
            </w:r>
          </w:p>
        </w:tc>
      </w:tr>
    </w:tbl>
    <w:p w14:paraId="6D5366E4"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339F3908"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1FEE1C07"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7E5BB9A6" w14:textId="77777777" w:rsidR="008C3053" w:rsidRDefault="00000000">
            <w:pPr>
              <w:pStyle w:val="Heading1"/>
            </w:pPr>
            <w:bookmarkStart w:id="42" w:name="_Toc240539277"/>
            <w:r>
              <w:rPr>
                <w:rFonts w:ascii="Calibri" w:eastAsia="Calibri" w:hAnsi="Calibri" w:cs="Calibri"/>
                <w:b/>
                <w:bCs/>
                <w:color w:val="FFFFFF"/>
                <w:sz w:val="30"/>
                <w:szCs w:val="30"/>
              </w:rPr>
              <w:lastRenderedPageBreak/>
              <w:t>Appendix I — Freshwater Algae Growth Inhibition Test Report (OECD 201)</w:t>
            </w:r>
            <w:bookmarkEnd w:id="42"/>
          </w:p>
        </w:tc>
      </w:tr>
    </w:tbl>
    <w:p w14:paraId="0CB602CD"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64DCFD56"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3D96262C"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44434C90" w14:textId="77777777" w:rsidR="008C3053" w:rsidRDefault="00000000">
            <w:r>
              <w:rPr>
                <w:rFonts w:ascii="Calibri" w:eastAsia="Calibri" w:hAnsi="Calibri" w:cs="Calibri"/>
                <w:color w:val="222222"/>
                <w:sz w:val="18"/>
                <w:szCs w:val="18"/>
              </w:rPr>
              <w:t>Intertek India Private Limited — Report No. 002378</w:t>
            </w:r>
          </w:p>
        </w:tc>
      </w:tr>
      <w:tr w:rsidR="008C3053" w14:paraId="7C9853AF"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0CEFC1F5"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64F09531" w14:textId="77777777" w:rsidR="008C3053" w:rsidRDefault="00000000">
            <w:r>
              <w:rPr>
                <w:rFonts w:ascii="Calibri" w:eastAsia="Calibri" w:hAnsi="Calibri" w:cs="Calibri"/>
                <w:color w:val="222222"/>
                <w:sz w:val="18"/>
                <w:szCs w:val="18"/>
              </w:rPr>
              <w:t>OECD 201</w:t>
            </w:r>
          </w:p>
        </w:tc>
      </w:tr>
      <w:tr w:rsidR="008C3053" w14:paraId="410F5BB8"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7ACF6D70"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02A64E1D" w14:textId="77777777" w:rsidR="008C3053" w:rsidRDefault="00000000">
            <w:r>
              <w:rPr>
                <w:rFonts w:ascii="Calibri" w:eastAsia="Calibri" w:hAnsi="Calibri" w:cs="Calibri"/>
                <w:color w:val="222222"/>
                <w:sz w:val="18"/>
                <w:szCs w:val="18"/>
              </w:rPr>
              <w:t>Supports the environmental data in Section 5.3</w:t>
            </w:r>
          </w:p>
        </w:tc>
      </w:tr>
    </w:tbl>
    <w:p w14:paraId="053E69A2"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4667106B"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09DCD997"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7AEDA4EC" w14:textId="77777777" w:rsidR="008C3053" w:rsidRDefault="00000000">
            <w:pPr>
              <w:pStyle w:val="Heading1"/>
            </w:pPr>
            <w:bookmarkStart w:id="43" w:name="_Toc240539278"/>
            <w:r>
              <w:rPr>
                <w:rFonts w:ascii="Calibri" w:eastAsia="Calibri" w:hAnsi="Calibri" w:cs="Calibri"/>
                <w:b/>
                <w:bCs/>
                <w:color w:val="FFFFFF"/>
                <w:sz w:val="30"/>
                <w:szCs w:val="30"/>
              </w:rPr>
              <w:lastRenderedPageBreak/>
              <w:t>Appendix J — Daphnia sp. Immobilisation Test Report (OECD 202)</w:t>
            </w:r>
            <w:bookmarkEnd w:id="43"/>
          </w:p>
        </w:tc>
      </w:tr>
    </w:tbl>
    <w:p w14:paraId="78942009"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657A58DB"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659E0396"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79FC7751" w14:textId="77777777" w:rsidR="008C3053" w:rsidRDefault="00000000">
            <w:r>
              <w:rPr>
                <w:rFonts w:ascii="Calibri" w:eastAsia="Calibri" w:hAnsi="Calibri" w:cs="Calibri"/>
                <w:color w:val="222222"/>
                <w:sz w:val="18"/>
                <w:szCs w:val="18"/>
              </w:rPr>
              <w:t>Intertek India Private Limited — Report No. 002379R</w:t>
            </w:r>
          </w:p>
        </w:tc>
      </w:tr>
      <w:tr w:rsidR="008C3053" w14:paraId="54CA90E9"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21AFC245"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6EBC9C71" w14:textId="77777777" w:rsidR="008C3053" w:rsidRDefault="00000000">
            <w:r>
              <w:rPr>
                <w:rFonts w:ascii="Calibri" w:eastAsia="Calibri" w:hAnsi="Calibri" w:cs="Calibri"/>
                <w:color w:val="222222"/>
                <w:sz w:val="18"/>
                <w:szCs w:val="18"/>
              </w:rPr>
              <w:t>OECD 202</w:t>
            </w:r>
          </w:p>
        </w:tc>
      </w:tr>
      <w:tr w:rsidR="008C3053" w14:paraId="712339C7"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7A263034"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26143ADF" w14:textId="77777777" w:rsidR="008C3053" w:rsidRDefault="00000000">
            <w:r>
              <w:rPr>
                <w:rFonts w:ascii="Calibri" w:eastAsia="Calibri" w:hAnsi="Calibri" w:cs="Calibri"/>
                <w:color w:val="222222"/>
                <w:sz w:val="18"/>
                <w:szCs w:val="18"/>
              </w:rPr>
              <w:t>Supports the environmental data in Section 5.3</w:t>
            </w:r>
          </w:p>
        </w:tc>
      </w:tr>
    </w:tbl>
    <w:p w14:paraId="6F6C6D0B"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p w14:paraId="2DA0329D" w14:textId="77777777" w:rsidR="008C3053" w:rsidRDefault="00000000">
      <w:r>
        <w:br w:type="page"/>
      </w:r>
    </w:p>
    <w:tbl>
      <w:tblPr>
        <w:tblW w:w="5000" w:type="pct"/>
        <w:tblCellMar>
          <w:left w:w="10" w:type="dxa"/>
          <w:right w:w="10" w:type="dxa"/>
        </w:tblCellMar>
        <w:tblLook w:val="0000" w:firstRow="0" w:lastRow="0" w:firstColumn="0" w:lastColumn="0" w:noHBand="0" w:noVBand="0"/>
      </w:tblPr>
      <w:tblGrid>
        <w:gridCol w:w="9706"/>
      </w:tblGrid>
      <w:tr w:rsidR="008C3053" w14:paraId="3F293528" w14:textId="77777777">
        <w:tblPrEx>
          <w:tblCellMar>
            <w:top w:w="0" w:type="dxa"/>
            <w:bottom w:w="0" w:type="dxa"/>
          </w:tblCellMar>
        </w:tblPrEx>
        <w:tc>
          <w:tcPr>
            <w:tcW w:w="0" w:type="auto"/>
            <w:shd w:val="clear" w:color="auto" w:fill="0E7C86"/>
            <w:tcMar>
              <w:top w:w="160" w:type="dxa"/>
              <w:left w:w="200" w:type="dxa"/>
              <w:bottom w:w="160" w:type="dxa"/>
              <w:right w:w="200" w:type="dxa"/>
            </w:tcMar>
          </w:tcPr>
          <w:p w14:paraId="75C26EFF" w14:textId="77777777" w:rsidR="008C3053" w:rsidRDefault="00000000">
            <w:pPr>
              <w:pStyle w:val="Heading1"/>
            </w:pPr>
            <w:bookmarkStart w:id="44" w:name="_Toc240539279"/>
            <w:r>
              <w:rPr>
                <w:rFonts w:ascii="Calibri" w:eastAsia="Calibri" w:hAnsi="Calibri" w:cs="Calibri"/>
                <w:b/>
                <w:bCs/>
                <w:color w:val="FFFFFF"/>
                <w:sz w:val="30"/>
                <w:szCs w:val="30"/>
              </w:rPr>
              <w:lastRenderedPageBreak/>
              <w:t>Appendix K — Fish Acute Toxicity Test Report (OECD 203)</w:t>
            </w:r>
            <w:bookmarkEnd w:id="44"/>
          </w:p>
        </w:tc>
      </w:tr>
    </w:tbl>
    <w:p w14:paraId="2AE91793" w14:textId="77777777" w:rsidR="008C3053" w:rsidRDefault="008C3053">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110"/>
      </w:tblGrid>
      <w:tr w:rsidR="008C3053" w14:paraId="56B26D97"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4B3A2649" w14:textId="77777777" w:rsidR="008C3053" w:rsidRDefault="00000000">
            <w:r>
              <w:rPr>
                <w:rFonts w:ascii="Calibri" w:eastAsia="Calibri" w:hAnsi="Calibri" w:cs="Calibri"/>
                <w:b/>
                <w:bCs/>
                <w:color w:val="222222"/>
                <w:sz w:val="18"/>
                <w:szCs w:val="18"/>
              </w:rPr>
              <w:t>Source Document</w:t>
            </w:r>
          </w:p>
        </w:tc>
        <w:tc>
          <w:tcPr>
            <w:tcW w:w="6600" w:type="dxa"/>
            <w:tcMar>
              <w:top w:w="80" w:type="dxa"/>
              <w:left w:w="120" w:type="dxa"/>
              <w:bottom w:w="80" w:type="dxa"/>
              <w:right w:w="120" w:type="dxa"/>
            </w:tcMar>
            <w:vAlign w:val="center"/>
          </w:tcPr>
          <w:p w14:paraId="10DBAE17" w14:textId="77777777" w:rsidR="008C3053" w:rsidRDefault="00000000">
            <w:r>
              <w:rPr>
                <w:rFonts w:ascii="Calibri" w:eastAsia="Calibri" w:hAnsi="Calibri" w:cs="Calibri"/>
                <w:color w:val="222222"/>
                <w:sz w:val="18"/>
                <w:szCs w:val="18"/>
              </w:rPr>
              <w:t>Intertek India Private Limited</w:t>
            </w:r>
          </w:p>
        </w:tc>
      </w:tr>
      <w:tr w:rsidR="008C3053" w14:paraId="199CAED2"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16230D67" w14:textId="77777777" w:rsidR="008C3053" w:rsidRDefault="00000000">
            <w:r>
              <w:rPr>
                <w:rFonts w:ascii="Calibri" w:eastAsia="Calibri" w:hAnsi="Calibri" w:cs="Calibri"/>
                <w:b/>
                <w:bCs/>
                <w:color w:val="222222"/>
                <w:sz w:val="18"/>
                <w:szCs w:val="18"/>
              </w:rPr>
              <w:t>Standard / Test Method</w:t>
            </w:r>
          </w:p>
        </w:tc>
        <w:tc>
          <w:tcPr>
            <w:tcW w:w="6600" w:type="dxa"/>
            <w:tcMar>
              <w:top w:w="80" w:type="dxa"/>
              <w:left w:w="120" w:type="dxa"/>
              <w:bottom w:w="80" w:type="dxa"/>
              <w:right w:w="120" w:type="dxa"/>
            </w:tcMar>
            <w:vAlign w:val="center"/>
          </w:tcPr>
          <w:p w14:paraId="59C5F033" w14:textId="77777777" w:rsidR="008C3053" w:rsidRDefault="00000000">
            <w:r>
              <w:rPr>
                <w:rFonts w:ascii="Calibri" w:eastAsia="Calibri" w:hAnsi="Calibri" w:cs="Calibri"/>
                <w:color w:val="222222"/>
                <w:sz w:val="18"/>
                <w:szCs w:val="18"/>
              </w:rPr>
              <w:t>OECD 203</w:t>
            </w:r>
          </w:p>
        </w:tc>
      </w:tr>
      <w:tr w:rsidR="008C3053" w14:paraId="71B9F4A6" w14:textId="77777777">
        <w:tblPrEx>
          <w:tblCellMar>
            <w:top w:w="0" w:type="dxa"/>
            <w:bottom w:w="0" w:type="dxa"/>
          </w:tblCellMar>
        </w:tblPrEx>
        <w:tc>
          <w:tcPr>
            <w:tcW w:w="2400" w:type="dxa"/>
            <w:shd w:val="clear" w:color="auto" w:fill="E4F4F5"/>
            <w:tcMar>
              <w:top w:w="80" w:type="dxa"/>
              <w:left w:w="120" w:type="dxa"/>
              <w:bottom w:w="80" w:type="dxa"/>
              <w:right w:w="120" w:type="dxa"/>
            </w:tcMar>
            <w:vAlign w:val="center"/>
          </w:tcPr>
          <w:p w14:paraId="2AEB5D0C" w14:textId="77777777" w:rsidR="008C3053" w:rsidRDefault="00000000">
            <w:r>
              <w:rPr>
                <w:rFonts w:ascii="Calibri" w:eastAsia="Calibri" w:hAnsi="Calibri" w:cs="Calibri"/>
                <w:b/>
                <w:bCs/>
                <w:color w:val="222222"/>
                <w:sz w:val="18"/>
                <w:szCs w:val="18"/>
              </w:rPr>
              <w:t>Relevance to This Submission</w:t>
            </w:r>
          </w:p>
        </w:tc>
        <w:tc>
          <w:tcPr>
            <w:tcW w:w="6600" w:type="dxa"/>
            <w:tcMar>
              <w:top w:w="80" w:type="dxa"/>
              <w:left w:w="120" w:type="dxa"/>
              <w:bottom w:w="80" w:type="dxa"/>
              <w:right w:w="120" w:type="dxa"/>
            </w:tcMar>
            <w:vAlign w:val="center"/>
          </w:tcPr>
          <w:p w14:paraId="225D5606" w14:textId="77777777" w:rsidR="008C3053" w:rsidRDefault="00000000">
            <w:r>
              <w:rPr>
                <w:rFonts w:ascii="Calibri" w:eastAsia="Calibri" w:hAnsi="Calibri" w:cs="Calibri"/>
                <w:color w:val="222222"/>
                <w:sz w:val="18"/>
                <w:szCs w:val="18"/>
              </w:rPr>
              <w:t>Supports the environmental data in Section 5.3</w:t>
            </w:r>
          </w:p>
        </w:tc>
      </w:tr>
    </w:tbl>
    <w:p w14:paraId="05EB87A8" w14:textId="77777777" w:rsidR="008C3053" w:rsidRDefault="00000000">
      <w:pPr>
        <w:spacing w:before="300"/>
      </w:pPr>
      <w:r>
        <w:rPr>
          <w:rFonts w:ascii="Calibri" w:eastAsia="Calibri" w:hAnsi="Calibri" w:cs="Calibri"/>
          <w:i/>
          <w:iCs/>
          <w:color w:val="555555"/>
          <w:sz w:val="19"/>
          <w:szCs w:val="19"/>
        </w:rPr>
        <w:t>The original certificate / test report is held on file and will be furnished to IRS as a separate attachment upon request; it is not reproduced within this document.</w:t>
      </w:r>
    </w:p>
    <w:sectPr w:rsidR="008C3053">
      <w:headerReference w:type="default" r:id="rId11"/>
      <w:footerReference w:type="default" r:id="rId12"/>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B177" w14:textId="77777777" w:rsidR="00070C90" w:rsidRDefault="00070C90">
      <w:r>
        <w:separator/>
      </w:r>
    </w:p>
  </w:endnote>
  <w:endnote w:type="continuationSeparator" w:id="0">
    <w:p w14:paraId="3729A98F" w14:textId="77777777" w:rsidR="00070C90" w:rsidRDefault="00070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BCCAB" w14:textId="77777777" w:rsidR="008C3053" w:rsidRDefault="00000000">
    <w:pPr>
      <w:jc w:val="center"/>
    </w:pPr>
    <w:r>
      <w:rPr>
        <w:color w:val="666666"/>
        <w:sz w:val="15"/>
        <w:szCs w:val="15"/>
      </w:rPr>
      <w:t xml:space="preserve">Company Confidential — For IRS Submission Use   |   Page </w:t>
    </w:r>
    <w:r>
      <w:rPr>
        <w:color w:val="666666"/>
        <w:sz w:val="15"/>
        <w:szCs w:val="15"/>
      </w:rPr>
      <w:fldChar w:fldCharType="begin"/>
    </w:r>
    <w:r>
      <w:rPr>
        <w:color w:val="666666"/>
        <w:sz w:val="15"/>
        <w:szCs w:val="15"/>
      </w:rPr>
      <w:instrText>PAGE</w:instrText>
    </w:r>
    <w:r>
      <w:rPr>
        <w:color w:val="666666"/>
        <w:sz w:val="15"/>
        <w:szCs w:val="15"/>
      </w:rPr>
      <w:fldChar w:fldCharType="separate"/>
    </w:r>
    <w:r w:rsidR="002952BF">
      <w:rPr>
        <w:noProof/>
        <w:color w:val="666666"/>
        <w:sz w:val="15"/>
        <w:szCs w:val="15"/>
      </w:rPr>
      <w:t>1</w:t>
    </w:r>
    <w:r>
      <w:rPr>
        <w:color w:val="666666"/>
        <w:sz w:val="15"/>
        <w:szCs w:val="15"/>
      </w:rPr>
      <w:fldChar w:fldCharType="end"/>
    </w:r>
    <w:r>
      <w:rPr>
        <w:color w:val="666666"/>
        <w:sz w:val="15"/>
        <w:szCs w:val="15"/>
      </w:rPr>
      <w:t xml:space="preserve"> of </w:t>
    </w:r>
    <w:r>
      <w:rPr>
        <w:color w:val="666666"/>
        <w:sz w:val="15"/>
        <w:szCs w:val="15"/>
      </w:rPr>
      <w:fldChar w:fldCharType="begin"/>
    </w:r>
    <w:r>
      <w:rPr>
        <w:color w:val="666666"/>
        <w:sz w:val="15"/>
        <w:szCs w:val="15"/>
      </w:rPr>
      <w:instrText>NUMPAGES</w:instrText>
    </w:r>
    <w:r>
      <w:rPr>
        <w:color w:val="666666"/>
        <w:sz w:val="15"/>
        <w:szCs w:val="15"/>
      </w:rPr>
      <w:fldChar w:fldCharType="separate"/>
    </w:r>
    <w:r w:rsidR="002952BF">
      <w:rPr>
        <w:noProof/>
        <w:color w:val="666666"/>
        <w:sz w:val="15"/>
        <w:szCs w:val="15"/>
      </w:rPr>
      <w:t>1</w:t>
    </w:r>
    <w:r>
      <w:rPr>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A55F5" w14:textId="77777777" w:rsidR="00070C90" w:rsidRDefault="00070C90">
      <w:r>
        <w:separator/>
      </w:r>
    </w:p>
  </w:footnote>
  <w:footnote w:type="continuationSeparator" w:id="0">
    <w:p w14:paraId="584BBC82" w14:textId="77777777" w:rsidR="00070C90" w:rsidRDefault="00070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5F7B" w14:textId="77777777" w:rsidR="008C3053" w:rsidRDefault="00000000">
    <w:pPr>
      <w:pBdr>
        <w:bottom w:val="single" w:sz="6" w:space="4" w:color="14314B"/>
      </w:pBdr>
      <w:jc w:val="right"/>
    </w:pPr>
    <w:r>
      <w:rPr>
        <w:color w:val="666666"/>
        <w:sz w:val="15"/>
        <w:szCs w:val="15"/>
      </w:rPr>
      <w:t>VFCPL-MEP-</w:t>
    </w:r>
    <w:proofErr w:type="gramStart"/>
    <w:r>
      <w:rPr>
        <w:color w:val="666666"/>
        <w:sz w:val="15"/>
        <w:szCs w:val="15"/>
      </w:rPr>
      <w:t>001  |</w:t>
    </w:r>
    <w:proofErr w:type="gramEnd"/>
    <w:r>
      <w:rPr>
        <w:color w:val="666666"/>
        <w:sz w:val="15"/>
        <w:szCs w:val="15"/>
      </w:rPr>
      <w:t xml:space="preserve">  Immersion-Cooled BESS Cooling System — IRS Technical </w:t>
    </w:r>
    <w:proofErr w:type="gramStart"/>
    <w:r>
      <w:rPr>
        <w:color w:val="666666"/>
        <w:sz w:val="15"/>
        <w:szCs w:val="15"/>
      </w:rPr>
      <w:t>Submission  |</w:t>
    </w:r>
    <w:proofErr w:type="gramEnd"/>
    <w:r>
      <w:rPr>
        <w:color w:val="666666"/>
        <w:sz w:val="15"/>
        <w:szCs w:val="15"/>
      </w:rPr>
      <w:t xml:space="preserve">  Rev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48C9"/>
    <w:multiLevelType w:val="hybridMultilevel"/>
    <w:tmpl w:val="08B6887C"/>
    <w:lvl w:ilvl="0" w:tplc="A52640B4">
      <w:start w:val="1"/>
      <w:numFmt w:val="bullet"/>
      <w:lvlText w:val="●"/>
      <w:lvlJc w:val="left"/>
      <w:pPr>
        <w:ind w:left="400" w:hanging="260"/>
      </w:pPr>
    </w:lvl>
    <w:lvl w:ilvl="1" w:tplc="C05C26B2">
      <w:start w:val="1"/>
      <w:numFmt w:val="bullet"/>
      <w:lvlText w:val="○"/>
      <w:lvlJc w:val="left"/>
      <w:pPr>
        <w:ind w:left="800" w:hanging="260"/>
      </w:pPr>
    </w:lvl>
    <w:lvl w:ilvl="2" w:tplc="EB665EA0">
      <w:numFmt w:val="decimal"/>
      <w:lvlText w:val=""/>
      <w:lvlJc w:val="left"/>
    </w:lvl>
    <w:lvl w:ilvl="3" w:tplc="ACC21334">
      <w:numFmt w:val="decimal"/>
      <w:lvlText w:val=""/>
      <w:lvlJc w:val="left"/>
    </w:lvl>
    <w:lvl w:ilvl="4" w:tplc="F8DCDAF6">
      <w:numFmt w:val="decimal"/>
      <w:lvlText w:val=""/>
      <w:lvlJc w:val="left"/>
    </w:lvl>
    <w:lvl w:ilvl="5" w:tplc="98F8F6EA">
      <w:numFmt w:val="decimal"/>
      <w:lvlText w:val=""/>
      <w:lvlJc w:val="left"/>
    </w:lvl>
    <w:lvl w:ilvl="6" w:tplc="F53A4F3A">
      <w:numFmt w:val="decimal"/>
      <w:lvlText w:val=""/>
      <w:lvlJc w:val="left"/>
    </w:lvl>
    <w:lvl w:ilvl="7" w:tplc="B41C39A0">
      <w:numFmt w:val="decimal"/>
      <w:lvlText w:val=""/>
      <w:lvlJc w:val="left"/>
    </w:lvl>
    <w:lvl w:ilvl="8" w:tplc="FFF4D39E">
      <w:numFmt w:val="decimal"/>
      <w:lvlText w:val=""/>
      <w:lvlJc w:val="left"/>
    </w:lvl>
  </w:abstractNum>
  <w:abstractNum w:abstractNumId="1" w15:restartNumberingAfterBreak="0">
    <w:nsid w:val="419D7478"/>
    <w:multiLevelType w:val="hybridMultilevel"/>
    <w:tmpl w:val="E702D598"/>
    <w:lvl w:ilvl="0" w:tplc="B01253B6">
      <w:start w:val="1"/>
      <w:numFmt w:val="bullet"/>
      <w:lvlText w:val="●"/>
      <w:lvlJc w:val="left"/>
      <w:pPr>
        <w:ind w:left="720" w:hanging="360"/>
      </w:pPr>
    </w:lvl>
    <w:lvl w:ilvl="1" w:tplc="F2322322">
      <w:start w:val="1"/>
      <w:numFmt w:val="bullet"/>
      <w:lvlText w:val="○"/>
      <w:lvlJc w:val="left"/>
      <w:pPr>
        <w:ind w:left="1440" w:hanging="360"/>
      </w:pPr>
    </w:lvl>
    <w:lvl w:ilvl="2" w:tplc="3842A926">
      <w:start w:val="1"/>
      <w:numFmt w:val="bullet"/>
      <w:lvlText w:val="■"/>
      <w:lvlJc w:val="left"/>
      <w:pPr>
        <w:ind w:left="2160" w:hanging="360"/>
      </w:pPr>
    </w:lvl>
    <w:lvl w:ilvl="3" w:tplc="97D0771A">
      <w:start w:val="1"/>
      <w:numFmt w:val="bullet"/>
      <w:lvlText w:val="●"/>
      <w:lvlJc w:val="left"/>
      <w:pPr>
        <w:ind w:left="2880" w:hanging="360"/>
      </w:pPr>
    </w:lvl>
    <w:lvl w:ilvl="4" w:tplc="9FD2A2D6">
      <w:start w:val="1"/>
      <w:numFmt w:val="bullet"/>
      <w:lvlText w:val="○"/>
      <w:lvlJc w:val="left"/>
      <w:pPr>
        <w:ind w:left="3600" w:hanging="360"/>
      </w:pPr>
    </w:lvl>
    <w:lvl w:ilvl="5" w:tplc="52FAA1BE">
      <w:start w:val="1"/>
      <w:numFmt w:val="bullet"/>
      <w:lvlText w:val="■"/>
      <w:lvlJc w:val="left"/>
      <w:pPr>
        <w:ind w:left="4320" w:hanging="360"/>
      </w:pPr>
    </w:lvl>
    <w:lvl w:ilvl="6" w:tplc="6E7CEC76">
      <w:start w:val="1"/>
      <w:numFmt w:val="bullet"/>
      <w:lvlText w:val="●"/>
      <w:lvlJc w:val="left"/>
      <w:pPr>
        <w:ind w:left="5040" w:hanging="360"/>
      </w:pPr>
    </w:lvl>
    <w:lvl w:ilvl="7" w:tplc="29D8C592">
      <w:start w:val="1"/>
      <w:numFmt w:val="bullet"/>
      <w:lvlText w:val="●"/>
      <w:lvlJc w:val="left"/>
      <w:pPr>
        <w:ind w:left="5760" w:hanging="360"/>
      </w:pPr>
    </w:lvl>
    <w:lvl w:ilvl="8" w:tplc="F2345B52">
      <w:start w:val="1"/>
      <w:numFmt w:val="bullet"/>
      <w:lvlText w:val="●"/>
      <w:lvlJc w:val="left"/>
      <w:pPr>
        <w:ind w:left="6480" w:hanging="360"/>
      </w:pPr>
    </w:lvl>
  </w:abstractNum>
  <w:num w:numId="1" w16cid:durableId="2078160961">
    <w:abstractNumId w:val="1"/>
    <w:lvlOverride w:ilvl="0">
      <w:startOverride w:val="1"/>
    </w:lvlOverride>
  </w:num>
  <w:num w:numId="2" w16cid:durableId="706375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053"/>
    <w:rsid w:val="00070C90"/>
    <w:rsid w:val="002952BF"/>
    <w:rsid w:val="006A2DF5"/>
    <w:rsid w:val="008C3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2E0C5"/>
  <w15:docId w15:val="{B9A488E6-0BC1-4ADE-B4D1-D587CA28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52BF"/>
    <w:pPr>
      <w:spacing w:after="100"/>
    </w:pPr>
  </w:style>
  <w:style w:type="paragraph" w:styleId="TOC2">
    <w:name w:val="toc 2"/>
    <w:basedOn w:val="Normal"/>
    <w:next w:val="Normal"/>
    <w:autoRedefine/>
    <w:uiPriority w:val="39"/>
    <w:unhideWhenUsed/>
    <w:rsid w:val="002952B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5504</Words>
  <Characters>31377</Characters>
  <Application>Microsoft Office Word</Application>
  <DocSecurity>0</DocSecurity>
  <Lines>261</Lines>
  <Paragraphs>73</Paragraphs>
  <ScaleCrop>false</ScaleCrop>
  <Company/>
  <LinksUpToDate>false</LinksUpToDate>
  <CharactersWithSpaces>36808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Saikat Koley</cp:lastModifiedBy>
  <cp:revision>2</cp:revision>
  <dcterms:created xsi:type="dcterms:W3CDTF">2026-09-17T06:42:00Z</dcterms:created>
  <dcterms:modified xsi:type="dcterms:W3CDTF">2026-09-17T06:42:00Z</dcterms:modified>
</cp:coreProperties>
</file>