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766E"/>
          <w:sz w:val="22"/>
        </w:rPr>
        <w:t>FASTag Redesign India</w:t>
      </w:r>
    </w:p>
    <w:p>
      <w:r>
        <w:rPr>
          <w:b/>
          <w:color w:val="0F172A"/>
          <w:sz w:val="52"/>
        </w:rPr>
        <w:t>Customer Discovery + Experiment Plan</w:t>
      </w:r>
    </w:p>
    <w:p>
      <w:r>
        <w:rPr>
          <w:color w:val="334155"/>
          <w:sz w:val="24"/>
        </w:rPr>
        <w:t>Research guide, validation plan, and cheapest tests for the FASTag Trust Layer.</w:t>
      </w:r>
    </w:p>
    <w:p>
      <w:r>
        <w:rPr>
          <w:color w:val="64748B"/>
          <w:sz w:val="18"/>
        </w:rPr>
        <w:t>Prepared for Sai Kiran Biswal | Generated 19 Jun 2026</w:t>
      </w:r>
    </w:p>
    <w:p/>
    <w:p>
      <w:pPr>
        <w:pStyle w:val="Heading1"/>
      </w:pPr>
      <w:r>
        <w:t>1. Core learning goal</w:t>
      </w:r>
    </w:p>
    <w:p>
      <w:r>
        <w:t>Validate whether toll users and fleet operators value a unified toll health, explainability, and dispute-control layer enough to adopt it, and whether operators/issuers can support the minimum event data needed for a trustworthy MVP.</w:t>
      </w:r>
    </w:p>
    <w:p>
      <w:pPr>
        <w:pStyle w:val="Heading1"/>
      </w:pPr>
      <w:r>
        <w:t>2. Research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115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Count</w:t>
            </w:r>
          </w:p>
        </w:tc>
        <w:tc>
          <w:tcPr>
            <w:tcW w:type="dxa" w:w="676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Recruiting filter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Daily commuters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8-10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Cross tolls at least 8 times/month; have faced recharge/status/pass uncertainty.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Occasional highway travellers</w:t>
            </w:r>
          </w:p>
        </w:tc>
        <w:tc>
          <w:tcPr>
            <w:tcW w:type="dxa" w:w="115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6-8</w:t>
            </w:r>
          </w:p>
        </w:tc>
        <w:tc>
          <w:tcPr>
            <w:tcW w:type="dxa" w:w="676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Took 2+ intercity road trips in the last 6 months.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Fleet owners/admins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8-10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Operate 10+ vehicles with regular toll crossings.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Drivers</w:t>
            </w:r>
          </w:p>
        </w:tc>
        <w:tc>
          <w:tcPr>
            <w:tcW w:type="dxa" w:w="115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5-7</w:t>
            </w:r>
          </w:p>
        </w:tc>
        <w:tc>
          <w:tcPr>
            <w:tcW w:type="dxa" w:w="676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Actually encounter toll booth problems; use WhatsApp/SMS.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Toll operator staff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5-7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Handle failed reads, class mismatch, disputes, congestion.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Issuer/payment support teams</w:t>
            </w:r>
          </w:p>
        </w:tc>
        <w:tc>
          <w:tcPr>
            <w:tcW w:type="dxa" w:w="115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3-5</w:t>
            </w:r>
          </w:p>
        </w:tc>
        <w:tc>
          <w:tcPr>
            <w:tcW w:type="dxa" w:w="676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Understand KYC, blacklisting, recharge, dispute workflows.</w:t>
            </w:r>
          </w:p>
        </w:tc>
      </w:tr>
    </w:tbl>
    <w:p/>
    <w:p>
      <w:pPr>
        <w:pStyle w:val="Heading1"/>
      </w:pPr>
      <w:r>
        <w:t>3. Interview guide</w:t>
      </w:r>
    </w:p>
    <w:p>
      <w:pPr>
        <w:pStyle w:val="ListNumber"/>
      </w:pPr>
      <w:r>
        <w:t>Walk me through the last time your FASTag failed or caused anxiety before travel.</w:t>
      </w:r>
    </w:p>
    <w:p>
      <w:pPr>
        <w:pStyle w:val="ListNumber"/>
      </w:pPr>
      <w:r>
        <w:t>What exactly did you do when the issue happened? Which app, bank, phone number, or toll counter did you use?</w:t>
      </w:r>
    </w:p>
    <w:p>
      <w:pPr>
        <w:pStyle w:val="ListNumber"/>
      </w:pPr>
      <w:r>
        <w:t>What information did you wish you had before reaching the toll plaza?</w:t>
      </w:r>
    </w:p>
    <w:p>
      <w:pPr>
        <w:pStyle w:val="ListNumber"/>
      </w:pPr>
      <w:r>
        <w:t>Tell me about the last wrong or confusing toll deduction. How did you verify it?</w:t>
      </w:r>
    </w:p>
    <w:p>
      <w:pPr>
        <w:pStyle w:val="ListNumber"/>
      </w:pPr>
      <w:r>
        <w:t>For annual pass users: how do you know where it applies, how many trips are left, and whether the pass was used?</w:t>
      </w:r>
    </w:p>
    <w:p>
      <w:pPr>
        <w:pStyle w:val="ListNumber"/>
      </w:pPr>
      <w:r>
        <w:t>For fleet operators: how do you currently monitor toll spend, low balance, blocked tags, and disputes?</w:t>
      </w:r>
    </w:p>
    <w:p>
      <w:pPr>
        <w:pStyle w:val="ListNumber"/>
      </w:pPr>
      <w:r>
        <w:t>What would make you trust an app that says your vehicle is toll-ready?</w:t>
      </w:r>
    </w:p>
    <w:p>
      <w:pPr>
        <w:pStyle w:val="ListNumber"/>
      </w:pPr>
      <w:r>
        <w:t>What should never be automated by AI in this workflow?</w:t>
      </w:r>
    </w:p>
    <w:p>
      <w:pPr>
        <w:pStyle w:val="Heading1"/>
      </w:pPr>
      <w:r>
        <w:t>4.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60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Hypothesis</w:t>
            </w:r>
          </w:p>
        </w:tc>
        <w:tc>
          <w:tcPr>
            <w:tcW w:type="dxa" w:w="360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Cheapest test</w:t>
            </w:r>
          </w:p>
        </w:tc>
        <w:tc>
          <w:tcPr>
            <w:tcW w:type="dxa" w:w="3456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Decision rule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Users will check toll health before trips if it explains specific issues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Clickable prototype with 20 vehicle owners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 if &gt;=60% say they would check before a trip and can correctly explain issue/fix.</w:t>
            </w:r>
          </w:p>
        </w:tc>
      </w:tr>
      <w:tr>
        <w:tc>
          <w:tcPr>
            <w:tcW w:type="dxa" w:w="360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Dispute tracker reduces support anxiety</w:t>
            </w:r>
          </w:p>
        </w:tc>
        <w:tc>
          <w:tcPr>
            <w:tcW w:type="dxa" w:w="360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Prototype transaction and dispute flow with past complainants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 if &gt;=50% prefer it over current bank/support process and can finish in &lt;60 sec.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Fleet admins will pay for a multi-vehicle toll control tower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Figma/HTML demo + pricing discussion with 10 fleet owners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 if &gt;=3 agree to paid pilot or LOI-style follow-up.</w:t>
            </w:r>
          </w:p>
        </w:tc>
      </w:tr>
      <w:tr>
        <w:tc>
          <w:tcPr>
            <w:tcW w:type="dxa" w:w="360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Operator exception queue reduces manual work</w:t>
            </w:r>
          </w:p>
        </w:tc>
        <w:tc>
          <w:tcPr>
            <w:tcW w:type="dxa" w:w="360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Shadow-mode analysis on sample toll events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 if duplicate/class/read anomalies can be flagged with useful precision.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Annual pass optimizer is understood by users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Pass comparison screen test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 if &gt;=70% understand pass vs wallet usage and validity.</w:t>
            </w:r>
          </w:p>
        </w:tc>
      </w:tr>
    </w:tbl>
    <w:p/>
    <w:p>
      <w:pPr>
        <w:pStyle w:val="Heading1"/>
      </w:pPr>
      <w:r>
        <w:t>5. Pilot success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691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Target after pilot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Issue diagnosis coverage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&gt;=80% of warning/blocked states have a specific reason and CTA.</w:t>
            </w:r>
          </w:p>
        </w:tc>
      </w:tr>
      <w:tr>
        <w:tc>
          <w:tcPr>
            <w:tcW w:type="dxa" w:w="360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Dispute creation time</w:t>
            </w:r>
          </w:p>
        </w:tc>
        <w:tc>
          <w:tcPr>
            <w:tcW w:type="dxa" w:w="691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&lt;60 seconds for common wrong/double deduction cases.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 comprehension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&gt;=70% of test users can explain why a transaction was charged.</w:t>
            </w:r>
          </w:p>
        </w:tc>
      </w:tr>
      <w:tr>
        <w:tc>
          <w:tcPr>
            <w:tcW w:type="dxa" w:w="360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Fleet at-risk detection</w:t>
            </w:r>
          </w:p>
        </w:tc>
        <w:tc>
          <w:tcPr>
            <w:tcW w:type="dxa" w:w="691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&gt;=90% of low-balance/blocked vehicles surfaced before travel.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Operator exception usefulness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&gt;=50% reduction in manually triaged low-value exception cases in pilot sample.</w:t>
            </w:r>
          </w:p>
        </w:tc>
      </w:tr>
    </w:tbl>
    <w:p/>
    <w:p>
      <w:pPr>
        <w:pStyle w:val="Heading1"/>
      </w:pPr>
      <w:r>
        <w:t>6. Source log</w:t>
      </w:r>
    </w:p>
    <w:p>
      <w:r>
        <w:t>IHMCL ETC Transaction Reports: https://ihmcl.co.in/etc-transaction-reports/</w:t>
      </w:r>
    </w:p>
    <w:p>
      <w:r>
        <w:t>IHMCL FASTag User Information: https://ihmcl.co.in/fastag-user/</w:t>
      </w:r>
    </w:p>
    <w:p>
      <w:r>
        <w:t>NHAI One Vehicle One FASTag press release: https://nhai.gov.in/nhai/sites/default/files/2024-01/Press_Release-One_Vehical_One_FASTag_0.pdf</w:t>
      </w:r>
    </w:p>
    <w:p>
      <w:r>
        <w:t>PIB clarification on satellite-based tolling: https://www.pib.gov.in/PressReleasePage.aspx?PRID=2122632</w:t>
      </w:r>
    </w:p>
    <w:p>
      <w:r>
        <w:t>Rajmarg Yatra Annual Pass: https://rajmargyatra.nhai.gov.in/annual-pass</w:t>
      </w:r>
    </w:p>
    <w:p>
      <w:r>
        <w:t>Rajmarg Yatra Annual Pass Terms: https://rajmargyatra.nhai.gov.in/annual-pass/terms-and-conditions</w:t>
      </w:r>
    </w:p>
    <w:p>
      <w:r>
        <w:t>NPCI NETC Circulars: https://www.npci.org.in/circulars/netc</w:t>
      </w:r>
    </w:p>
    <w:p>
      <w:r>
        <w:t>NPCI NETC FASTag Status: https://www.npci.org.in/netcfastag-status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