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7.png" ContentType="image/png"/>
  <Override PartName="/word/media/rId26.png" ContentType="image/png"/>
  <Override PartName="/word/media/rId34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X1281b1d561e0dd90f78d4708f0a34735703d82d"/>
    <w:p>
      <w:pPr>
        <w:pStyle w:val="Heading1"/>
      </w:pPr>
      <w:r>
        <w:t xml:space="preserve">Chapter 3: Comparative Framework for Evaluating Infrastructure Optimization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With the foundations of AI-driven infrastructure established in Chapter 2, organizations face a critical question: how do we evaluate and compare different optimization approaches? This chapter introduces a systematic framework for assessing infrastructure optimization strategies, enabling data-driven decisions about which techniques to adopt.</w:t>
      </w:r>
    </w:p>
    <w:p>
      <w:pPr>
        <w:pStyle w:val="BodyText"/>
      </w:pPr>
      <w:r>
        <w:t xml:space="preserve">The framework presented here will be applied throughout the industry-specific chapters that follow, providing a consistent lens for evaluation across e-commerce, financial services, and healthcare domains.</w:t>
      </w:r>
    </w:p>
    <w:bookmarkEnd w:id="9"/>
    <w:bookmarkStart w:id="15" w:name="the-evaluation-challenge"/>
    <w:p>
      <w:pPr>
        <w:pStyle w:val="Heading2"/>
      </w:pPr>
      <w:r>
        <w:t xml:space="preserve">3.1 The Evaluation Challenge</w:t>
      </w:r>
    </w:p>
    <w:bookmarkStart w:id="10" w:name="why-traditional-metrics-fall-short"/>
    <w:p>
      <w:pPr>
        <w:pStyle w:val="Heading3"/>
      </w:pPr>
      <w:r>
        <w:t xml:space="preserve">3.1.1 Why Traditional Metrics Fall Short</w:t>
      </w:r>
    </w:p>
    <w:p>
      <w:pPr>
        <w:pStyle w:val="FirstParagraph"/>
      </w:pPr>
      <w:r>
        <w:t xml:space="preserve">Most organizations evaluate infrastructure performance using metrics that were designed for static, predictable workloads: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Traditional Metric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CPU utilization</w:t>
            </w:r>
          </w:p>
        </w:tc>
        <w:tc>
          <w:tcPr/>
          <w:p>
            <w:pPr>
              <w:pStyle w:val="Compact"/>
            </w:pPr>
            <w:r>
              <w:t xml:space="preserve">Masks burst patterns and tail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 percentage</w:t>
            </w:r>
          </w:p>
        </w:tc>
        <w:tc>
          <w:tcPr/>
          <w:p>
            <w:pPr>
              <w:pStyle w:val="Compact"/>
            </w:pPr>
            <w:r>
              <w:t xml:space="preserve">Doesn’t capture degraded performance states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response time</w:t>
            </w:r>
          </w:p>
        </w:tc>
        <w:tc>
          <w:tcPr/>
          <w:p>
            <w:pPr>
              <w:pStyle w:val="Compact"/>
            </w:pPr>
            <w:r>
              <w:t xml:space="preserve">Hides P99 latency that affects user experience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server</w:t>
            </w:r>
          </w:p>
        </w:tc>
        <w:tc>
          <w:tcPr/>
          <w:p>
            <w:pPr>
              <w:pStyle w:val="Compact"/>
            </w:pPr>
            <w:r>
              <w:t xml:space="preserve">Ignores efficiency and actual utilization</w:t>
            </w:r>
          </w:p>
        </w:tc>
      </w:tr>
    </w:tbl>
    <w:p>
      <w:pPr>
        <w:pStyle w:val="BodyText"/>
      </w:pPr>
      <w:r>
        <w:t xml:space="preserve">These metrics create blind spots. A system can report 99.9% uptime while delivering unacceptable performance during critical business periods.</w:t>
      </w:r>
    </w:p>
    <w:bookmarkEnd w:id="10"/>
    <w:bookmarkStart w:id="14" w:name="Xd55ecaeb175e1996e0151e6697c9ce11dc35e0f"/>
    <w:p>
      <w:pPr>
        <w:pStyle w:val="Heading3"/>
      </w:pPr>
      <w:r>
        <w:t xml:space="preserve">3.1.2 The Multi-Dimensional Nature of Modern Infrastructure</w:t>
      </w:r>
    </w:p>
    <w:p>
      <w:pPr>
        <w:pStyle w:val="FirstParagraph"/>
      </w:pPr>
      <w:r>
        <w:t xml:space="preserve">Modern infrastructure optimization must balance competing objectives: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</w:t>
      </w:r>
      <w:r>
        <w:t xml:space="preserve">: Response time, throughput, consistency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Cost</w:t>
      </w:r>
      <w:r>
        <w:t xml:space="preserve">: Infrastructure spend, operational overhead, opportunity cost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Reliability</w:t>
      </w:r>
      <w:r>
        <w:t xml:space="preserve">: Availability, fault tolerance, recovery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Scalability</w:t>
      </w:r>
      <w:r>
        <w:t xml:space="preserve">: Elasticity, resource efficiency, growth capacity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Operability</w:t>
      </w:r>
      <w:r>
        <w:t xml:space="preserve">: Complexity, observability, maintenance burden</w:t>
      </w:r>
    </w:p>
    <w:p>
      <w:pPr>
        <w:pStyle w:val="FirstParagraph"/>
      </w:pPr>
      <w:r>
        <w:t xml:space="preserve">No single metric captures this complexity. Effective evaluation requires a framework that addresses all dimensions while acknowledging trade-offs.</w:t>
      </w:r>
    </w:p>
    <w:p>
      <w:pPr>
        <w:pStyle w:val="CaptionedFigure"/>
      </w:pPr>
      <w:r>
        <w:drawing>
          <wp:inline>
            <wp:extent cx="5334000" cy="4613629"/>
            <wp:effectExtent b="0" l="0" r="0" t="0"/>
            <wp:docPr descr="Figure 3.1: Infrastructure Optimization Dimensions" title="" id="12" name="Picture"/>
            <a:graphic>
              <a:graphicData uri="http://schemas.openxmlformats.org/drawingml/2006/picture">
                <pic:pic>
                  <pic:nvPicPr>
                    <pic:cNvPr descr="../figures/fig_3_1_optimization_dimension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13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3.1: Infrastructure Optimization Dimensions</w:t>
      </w:r>
    </w:p>
    <w:p>
      <w:pPr>
        <w:pStyle w:val="BodyText"/>
      </w:pPr>
      <w:r>
        <w:rPr>
          <w:b/>
          <w:bCs/>
        </w:rPr>
        <w:t xml:space="preserve">Figure 3.1: The Five Dimensions of Infrastructure Optimization</w:t>
      </w:r>
    </w:p>
    <w:bookmarkEnd w:id="14"/>
    <w:bookmarkEnd w:id="15"/>
    <w:bookmarkStart w:id="24" w:name="the-prose-framework"/>
    <w:p>
      <w:pPr>
        <w:pStyle w:val="Heading2"/>
      </w:pPr>
      <w:r>
        <w:t xml:space="preserve">3.2 The PROSE Framework</w:t>
      </w:r>
    </w:p>
    <w:p>
      <w:pPr>
        <w:pStyle w:val="FirstParagraph"/>
      </w:pPr>
      <w:r>
        <w:t xml:space="preserve">We propose the</w:t>
      </w:r>
      <w:r>
        <w:t xml:space="preserve"> </w:t>
      </w:r>
      <w:r>
        <w:rPr>
          <w:b/>
          <w:bCs/>
        </w:rPr>
        <w:t xml:space="preserve">PROSE Framework</w:t>
      </w:r>
      <w:r>
        <w:t xml:space="preserve"> </w:t>
      </w:r>
      <w:r>
        <w:t xml:space="preserve">for comprehensive infrastructure evaluation: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</w:t>
      </w:r>
      <w:r>
        <w:t xml:space="preserve">erformance Efficiency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</w:t>
      </w:r>
      <w:r>
        <w:t xml:space="preserve">esource Optimization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</w:t>
      </w:r>
      <w:r>
        <w:t xml:space="preserve">perational Excellence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</w:t>
      </w:r>
      <w:r>
        <w:t xml:space="preserve">calability &amp; Elasticity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</w:t>
      </w:r>
      <w:r>
        <w:t xml:space="preserve">conomic Impact</w:t>
      </w:r>
    </w:p>
    <w:bookmarkStart w:id="16" w:name="performance-efficiency"/>
    <w:p>
      <w:pPr>
        <w:pStyle w:val="Heading3"/>
      </w:pPr>
      <w:r>
        <w:t xml:space="preserve">3.2.1 Performance Efficiency</w:t>
      </w:r>
    </w:p>
    <w:p>
      <w:pPr>
        <w:pStyle w:val="FirstParagraph"/>
      </w:pPr>
      <w:r>
        <w:t xml:space="preserve">Performance efficiency measures how well the system delivers value to end users.</w:t>
      </w:r>
    </w:p>
    <w:p>
      <w:pPr>
        <w:pStyle w:val="BodyText"/>
      </w:pPr>
      <w:r>
        <w:rPr>
          <w:b/>
          <w:bCs/>
        </w:rPr>
        <w:t xml:space="preserve">Key Metrics: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795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Target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P50 Latency</w:t>
            </w:r>
          </w:p>
        </w:tc>
        <w:tc>
          <w:tcPr/>
          <w:p>
            <w:pPr>
              <w:pStyle w:val="Compact"/>
            </w:pPr>
            <w:r>
              <w:t xml:space="preserve">Median response time</w:t>
            </w:r>
          </w:p>
        </w:tc>
        <w:tc>
          <w:tcPr/>
          <w:p>
            <w:pPr>
              <w:pStyle w:val="Compact"/>
            </w:pPr>
            <w:r>
              <w:t xml:space="preserve">&lt; 100ms for interactive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Latency</w:t>
            </w:r>
          </w:p>
        </w:tc>
        <w:tc>
          <w:tcPr/>
          <w:p>
            <w:pPr>
              <w:pStyle w:val="Compact"/>
            </w:pPr>
            <w:r>
              <w:t xml:space="preserve">99th percentile response time</w:t>
            </w:r>
          </w:p>
        </w:tc>
        <w:tc>
          <w:tcPr/>
          <w:p>
            <w:pPr>
              <w:pStyle w:val="Compact"/>
            </w:pPr>
            <w:r>
              <w:t xml:space="preserve">&lt; 500ms for interactive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Requests processed per second</w:t>
            </w:r>
          </w:p>
        </w:tc>
        <w:tc>
          <w:tcPr/>
          <w:p>
            <w:pPr>
              <w:pStyle w:val="Compact"/>
            </w:pPr>
            <w:r>
              <w:t xml:space="preserve">Workload-dependent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Failed requests / total requests</w:t>
            </w:r>
          </w:p>
        </w:tc>
        <w:tc>
          <w:tcPr/>
          <w:p>
            <w:pPr>
              <w:pStyle w:val="Compact"/>
            </w:pPr>
            <w:r>
              <w:t xml:space="preserve">&lt; 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Consistency</w:t>
            </w:r>
          </w:p>
        </w:tc>
        <w:tc>
          <w:tcPr/>
          <w:p>
            <w:pPr>
              <w:pStyle w:val="Compact"/>
            </w:pPr>
            <w:r>
              <w:t xml:space="preserve">Std dev of response times</w:t>
            </w:r>
          </w:p>
        </w:tc>
        <w:tc>
          <w:tcPr/>
          <w:p>
            <w:pPr>
              <w:pStyle w:val="Compact"/>
            </w:pPr>
            <w:r>
              <w:t xml:space="preserve">Low variance preferred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Measurement Approach: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calculate_performance_score(metrics):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Calculate composite performance efficiency score.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metrics: Dict containing latency, throughput, error_rate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Score between 0-100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latency_score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(metrics[</w:t>
      </w:r>
      <w:r>
        <w:rPr>
          <w:rStyle w:val="StringTok"/>
        </w:rPr>
        <w:t xml:space="preserve">'p99_latency_ms'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throughput_score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(metrics[</w:t>
      </w:r>
      <w:r>
        <w:rPr>
          <w:rStyle w:val="StringTok"/>
        </w:rPr>
        <w:t xml:space="preserve">'throughput'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metrics[</w:t>
      </w:r>
      <w:r>
        <w:rPr>
          <w:rStyle w:val="StringTok"/>
        </w:rPr>
        <w:t xml:space="preserve">'target_throughput'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error_score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(metrics[</w:t>
      </w:r>
      <w:r>
        <w:rPr>
          <w:rStyle w:val="StringTok"/>
        </w:rPr>
        <w:t xml:space="preserve">'error_rate'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Weighted composite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(latency_score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throughput_score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error_score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</w:p>
    <w:bookmarkEnd w:id="16"/>
    <w:bookmarkStart w:id="20" w:name="resource-optimization"/>
    <w:p>
      <w:pPr>
        <w:pStyle w:val="Heading3"/>
      </w:pPr>
      <w:r>
        <w:t xml:space="preserve">3.2.2 Resource Optimization</w:t>
      </w:r>
    </w:p>
    <w:p>
      <w:pPr>
        <w:pStyle w:val="FirstParagraph"/>
      </w:pPr>
      <w:r>
        <w:t xml:space="preserve">Resource optimization assesses how efficiently infrastructure resources are utilized.</w:t>
      </w:r>
    </w:p>
    <w:p>
      <w:pPr>
        <w:pStyle w:val="BodyText"/>
      </w:pPr>
      <w:r>
        <w:rPr>
          <w:b/>
          <w:bCs/>
        </w:rPr>
        <w:t xml:space="preserve">Key Metrics: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Optimal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Utilization Efficiency</w:t>
            </w:r>
          </w:p>
        </w:tc>
        <w:tc>
          <w:tcPr/>
          <w:p>
            <w:pPr>
              <w:pStyle w:val="Compact"/>
            </w:pPr>
            <w:r>
              <w:t xml:space="preserve">Useful work / total CPU time</w:t>
            </w:r>
          </w:p>
        </w:tc>
        <w:tc>
          <w:tcPr/>
          <w:p>
            <w:pPr>
              <w:pStyle w:val="Compact"/>
            </w:pPr>
            <w:r>
              <w:t xml:space="preserve">60-80%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Utilization</w:t>
            </w:r>
          </w:p>
        </w:tc>
        <w:tc>
          <w:tcPr/>
          <w:p>
            <w:pPr>
              <w:pStyle w:val="Compact"/>
            </w:pPr>
            <w:r>
              <w:t xml:space="preserve">Active memory / allocated memory</w:t>
            </w:r>
          </w:p>
        </w:tc>
        <w:tc>
          <w:tcPr/>
          <w:p>
            <w:pPr>
              <w:pStyle w:val="Compact"/>
            </w:pPr>
            <w:r>
              <w:t xml:space="preserve">70-85%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Efficiency</w:t>
            </w:r>
          </w:p>
        </w:tc>
        <w:tc>
          <w:tcPr/>
          <w:p>
            <w:pPr>
              <w:pStyle w:val="Compact"/>
            </w:pPr>
            <w:r>
              <w:t xml:space="preserve">Payload bytes / total bytes</w:t>
            </w:r>
          </w:p>
        </w:tc>
        <w:tc>
          <w:tcPr/>
          <w:p>
            <w:pPr>
              <w:pStyle w:val="Compact"/>
            </w:pPr>
            <w:r>
              <w:t xml:space="preserve">&gt;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IOPS Efficiency</w:t>
            </w:r>
          </w:p>
        </w:tc>
        <w:tc>
          <w:tcPr/>
          <w:p>
            <w:pPr>
              <w:pStyle w:val="Compact"/>
            </w:pPr>
            <w:r>
              <w:t xml:space="preserve">Useful IOPS / provisioned IOPS</w:t>
            </w:r>
          </w:p>
        </w:tc>
        <w:tc>
          <w:tcPr/>
          <w:p>
            <w:pPr>
              <w:pStyle w:val="Compact"/>
            </w:pPr>
            <w:r>
              <w:t xml:space="preserve">&gt;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Density</w:t>
            </w:r>
          </w:p>
        </w:tc>
        <w:tc>
          <w:tcPr/>
          <w:p>
            <w:pPr>
              <w:pStyle w:val="Compact"/>
            </w:pPr>
            <w:r>
              <w:t xml:space="preserve">Workloads per node</w:t>
            </w:r>
          </w:p>
        </w:tc>
        <w:tc>
          <w:tcPr/>
          <w:p>
            <w:pPr>
              <w:pStyle w:val="Compact"/>
            </w:pPr>
            <w:r>
              <w:t xml:space="preserve">Maximize within limits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Utilization-Performance Curve:</w:t>
      </w:r>
    </w:p>
    <w:p>
      <w:pPr>
        <w:pStyle w:val="BodyText"/>
      </w:pPr>
      <w:r>
        <w:t xml:space="preserve">Resources exhibit non-linear behavior as utilization increases. The relationship between utilization and performance follows a characteristic curve:</w:t>
      </w:r>
    </w:p>
    <w:p>
      <w:pPr>
        <w:pStyle w:val="CaptionedFigure"/>
      </w:pPr>
      <w:r>
        <w:drawing>
          <wp:inline>
            <wp:extent cx="5334000" cy="3087395"/>
            <wp:effectExtent b="0" l="0" r="0" t="0"/>
            <wp:docPr descr="Figure 3.2: Utilization-Performance Curve" title="" id="18" name="Picture"/>
            <a:graphic>
              <a:graphicData uri="http://schemas.openxmlformats.org/drawingml/2006/picture">
                <pic:pic>
                  <pic:nvPicPr>
                    <pic:cNvPr descr="../figures/fig_3_2_utilization_curv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7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3.2: Utilization-Performance Curve</w:t>
      </w:r>
    </w:p>
    <w:p>
      <w:pPr>
        <w:pStyle w:val="BodyText"/>
      </w:pPr>
      <w:r>
        <w:rPr>
          <w:b/>
          <w:bCs/>
        </w:rPr>
        <w:t xml:space="preserve">Figure 3.2: The Utilization-Performance Relationship</w:t>
      </w:r>
    </w:p>
    <w:p>
      <w:pPr>
        <w:pStyle w:val="BodyText"/>
      </w:pPr>
      <w:r>
        <w:t xml:space="preserve">Optimal operation occurs in the</w:t>
      </w:r>
      <w:r>
        <w:t xml:space="preserve"> </w:t>
      </w:r>
      <w:r>
        <w:t xml:space="preserve">“efficiency zone”</w:t>
      </w:r>
      <w:r>
        <w:t xml:space="preserve"> </w:t>
      </w:r>
      <w:r>
        <w:t xml:space="preserve">where utilization is high enough to avoid waste but low enough to maintain performance headroom.</w:t>
      </w:r>
    </w:p>
    <w:bookmarkEnd w:id="20"/>
    <w:bookmarkStart w:id="21" w:name="operational-excellence"/>
    <w:p>
      <w:pPr>
        <w:pStyle w:val="Heading3"/>
      </w:pPr>
      <w:r>
        <w:t xml:space="preserve">3.2.3 Operational Excellence</w:t>
      </w:r>
    </w:p>
    <w:p>
      <w:pPr>
        <w:pStyle w:val="FirstParagraph"/>
      </w:pPr>
      <w:r>
        <w:t xml:space="preserve">Operational excellence evaluates the human and process factors in infrastructure management.</w:t>
      </w:r>
    </w:p>
    <w:p>
      <w:pPr>
        <w:pStyle w:val="BodyText"/>
      </w:pPr>
      <w:r>
        <w:rPr>
          <w:b/>
          <w:bCs/>
        </w:rPr>
        <w:t xml:space="preserve">Key Metrics: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Time to Detect (MTTD)</w:t>
            </w:r>
          </w:p>
        </w:tc>
        <w:tc>
          <w:tcPr/>
          <w:p>
            <w:pPr>
              <w:pStyle w:val="Compact"/>
            </w:pPr>
            <w:r>
              <w:t xml:space="preserve">Time from incident start to detection</w:t>
            </w:r>
          </w:p>
        </w:tc>
        <w:tc>
          <w:tcPr/>
          <w:p>
            <w:pPr>
              <w:pStyle w:val="Compact"/>
            </w:pPr>
            <w:r>
              <w:t xml:space="preserve">&lt; 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Time to Resolve (MTTR)</w:t>
            </w:r>
          </w:p>
        </w:tc>
        <w:tc>
          <w:tcPr/>
          <w:p>
            <w:pPr>
              <w:pStyle w:val="Compact"/>
            </w:pPr>
            <w:r>
              <w:t xml:space="preserve">Time from detection to resolution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Failure Rate</w:t>
            </w:r>
          </w:p>
        </w:tc>
        <w:tc>
          <w:tcPr/>
          <w:p>
            <w:pPr>
              <w:pStyle w:val="Compact"/>
            </w:pPr>
            <w:r>
              <w:t xml:space="preserve">Failed changes / total changes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Frequency</w:t>
            </w:r>
          </w:p>
        </w:tc>
        <w:tc>
          <w:tcPr/>
          <w:p>
            <w:pPr>
              <w:pStyle w:val="Compact"/>
            </w:pPr>
            <w:r>
              <w:t xml:space="preserve">Successful deployments per week</w:t>
            </w:r>
          </w:p>
        </w:tc>
        <w:tc>
          <w:tcPr/>
          <w:p>
            <w:pPr>
              <w:pStyle w:val="Compact"/>
            </w:pPr>
            <w:r>
              <w:t xml:space="preserve">High (continuous)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 Coverage</w:t>
            </w:r>
          </w:p>
        </w:tc>
        <w:tc>
          <w:tcPr/>
          <w:p>
            <w:pPr>
              <w:pStyle w:val="Compact"/>
            </w:pPr>
            <w:r>
              <w:t xml:space="preserve">Automated tasks / total tasks</w:t>
            </w:r>
          </w:p>
        </w:tc>
        <w:tc>
          <w:tcPr/>
          <w:p>
            <w:pPr>
              <w:pStyle w:val="Compact"/>
            </w:pPr>
            <w:r>
              <w:t xml:space="preserve">&gt; 80%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Operational Maturity Model: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2"/>
        <w:gridCol w:w="2816"/>
        <w:gridCol w:w="2112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Characteristics</w:t>
            </w:r>
          </w:p>
        </w:tc>
        <w:tc>
          <w:tcPr/>
          <w:p>
            <w:pPr>
              <w:pStyle w:val="Compact"/>
            </w:pPr>
            <w:r>
              <w:t xml:space="preserve">Automation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Reactive</w:t>
            </w:r>
          </w:p>
        </w:tc>
        <w:tc>
          <w:tcPr/>
          <w:p>
            <w:pPr>
              <w:pStyle w:val="Compact"/>
            </w:pPr>
            <w:r>
              <w:t xml:space="preserve">Manual monitoring, ticket-driven</w:t>
            </w:r>
          </w:p>
        </w:tc>
        <w:tc>
          <w:tcPr/>
          <w:p>
            <w:pPr>
              <w:pStyle w:val="Compact"/>
            </w:pPr>
            <w:r>
              <w:t xml:space="preserve">&lt; 20%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2 - Proactive</w:t>
            </w:r>
          </w:p>
        </w:tc>
        <w:tc>
          <w:tcPr/>
          <w:p>
            <w:pPr>
              <w:pStyle w:val="Compact"/>
            </w:pPr>
            <w:r>
              <w:t xml:space="preserve">Threshold alerts, runbooks</w:t>
            </w:r>
          </w:p>
        </w:tc>
        <w:tc>
          <w:tcPr/>
          <w:p>
            <w:pPr>
              <w:pStyle w:val="Compact"/>
            </w:pPr>
            <w:r>
              <w:t xml:space="preserve">40-60%</w:t>
            </w:r>
          </w:p>
        </w:tc>
        <w:tc>
          <w:tcPr/>
          <w:p>
            <w:pPr>
              <w:pStyle w:val="Compact"/>
            </w:pPr>
            <w:r>
              <w:t xml:space="preserve">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Predictive</w:t>
            </w:r>
          </w:p>
        </w:tc>
        <w:tc>
          <w:tcPr/>
          <w:p>
            <w:pPr>
              <w:pStyle w:val="Compact"/>
            </w:pPr>
            <w:r>
              <w:t xml:space="preserve">ML-based alerting, auto-remediation</w:t>
            </w:r>
          </w:p>
        </w:tc>
        <w:tc>
          <w:tcPr/>
          <w:p>
            <w:pPr>
              <w:pStyle w:val="Compact"/>
            </w:pPr>
            <w:r>
              <w:t xml:space="preserve">60-80%</w:t>
            </w:r>
          </w:p>
        </w:tc>
        <w:tc>
          <w:tcPr/>
          <w:p>
            <w:pPr>
              <w:pStyle w:val="Compac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4 - Autonomous</w:t>
            </w:r>
          </w:p>
        </w:tc>
        <w:tc>
          <w:tcPr/>
          <w:p>
            <w:pPr>
              <w:pStyle w:val="Compact"/>
            </w:pPr>
            <w:r>
              <w:t xml:space="preserve">Self-healing, continuous optimization</w:t>
            </w:r>
          </w:p>
        </w:tc>
        <w:tc>
          <w:tcPr/>
          <w:p>
            <w:pPr>
              <w:pStyle w:val="Compact"/>
            </w:pPr>
            <w:r>
              <w:t xml:space="preserve">&gt; 90%</w:t>
            </w:r>
          </w:p>
        </w:tc>
        <w:tc>
          <w:tcPr/>
          <w:p>
            <w:pPr>
              <w:pStyle w:val="Compact"/>
            </w:pPr>
            <w:r>
              <w:t xml:space="preserve">Preemptive</w:t>
            </w:r>
          </w:p>
        </w:tc>
      </w:tr>
    </w:tbl>
    <w:bookmarkEnd w:id="21"/>
    <w:bookmarkStart w:id="22" w:name="scalability-elasticity"/>
    <w:p>
      <w:pPr>
        <w:pStyle w:val="Heading3"/>
      </w:pPr>
      <w:r>
        <w:t xml:space="preserve">3.2.4 Scalability &amp; Elasticity</w:t>
      </w:r>
    </w:p>
    <w:p>
      <w:pPr>
        <w:pStyle w:val="FirstParagraph"/>
      </w:pPr>
      <w:r>
        <w:t xml:space="preserve">Scalability measures the system’s ability to handle growth; elasticity measures its ability to adapt to demand changes.</w:t>
      </w:r>
    </w:p>
    <w:p>
      <w:pPr>
        <w:pStyle w:val="BodyText"/>
      </w:pPr>
      <w:r>
        <w:rPr>
          <w:b/>
          <w:bCs/>
        </w:rPr>
        <w:t xml:space="preserve">Key Metrics: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Scale-up Time</w:t>
            </w:r>
          </w:p>
        </w:tc>
        <w:tc>
          <w:tcPr/>
          <w:p>
            <w:pPr>
              <w:pStyle w:val="Compact"/>
            </w:pPr>
            <w:r>
              <w:t xml:space="preserve">Time to provision additional capacity</w:t>
            </w:r>
          </w:p>
        </w:tc>
        <w:tc>
          <w:tcPr/>
          <w:p>
            <w:pPr>
              <w:pStyle w:val="Compact"/>
            </w:pPr>
            <w:r>
              <w:t xml:space="preserve">&lt; 2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Scale-down Time</w:t>
            </w:r>
          </w:p>
        </w:tc>
        <w:tc>
          <w:tcPr/>
          <w:p>
            <w:pPr>
              <w:pStyle w:val="Compact"/>
            </w:pPr>
            <w:r>
              <w:t xml:space="preserve">Time to release unused capacity</w:t>
            </w:r>
          </w:p>
        </w:tc>
        <w:tc>
          <w:tcPr/>
          <w:p>
            <w:pPr>
              <w:pStyle w:val="Compact"/>
            </w:pPr>
            <w:r>
              <w:t xml:space="preserve">&lt; 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Scaling Accuracy</w:t>
            </w:r>
          </w:p>
        </w:tc>
        <w:tc>
          <w:tcPr/>
          <w:p>
            <w:pPr>
              <w:pStyle w:val="Compact"/>
            </w:pPr>
            <w:r>
              <w:t xml:space="preserve">Actual demand met / predicted demand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Burst Handling</w:t>
            </w:r>
          </w:p>
        </w:tc>
        <w:tc>
          <w:tcPr/>
          <w:p>
            <w:pPr>
              <w:pStyle w:val="Compact"/>
            </w:pPr>
            <w:r>
              <w:t xml:space="preserve">Performance during 10x traffic spike</w:t>
            </w:r>
          </w:p>
        </w:tc>
        <w:tc>
          <w:tcPr/>
          <w:p>
            <w:pPr>
              <w:pStyle w:val="Compact"/>
            </w:pPr>
            <w:r>
              <w:t xml:space="preserve">&lt; 20%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Elasticity</w:t>
            </w:r>
          </w:p>
        </w:tc>
        <w:tc>
          <w:tcPr/>
          <w:p>
            <w:pPr>
              <w:pStyle w:val="Compact"/>
            </w:pPr>
            <w:r>
              <w:t xml:space="preserve">Cost change / demand change ratio</w:t>
            </w:r>
          </w:p>
        </w:tc>
        <w:tc>
          <w:tcPr/>
          <w:p>
            <w:pPr>
              <w:pStyle w:val="Compact"/>
            </w:pPr>
            <w:r>
              <w:t xml:space="preserve">Near 1.0</w:t>
            </w:r>
          </w:p>
        </w:tc>
      </w:tr>
    </w:tbl>
    <w:p>
      <w:pPr>
        <w:pStyle w:val="BodyText"/>
      </w:pPr>
      <w:r>
        <w:rPr>
          <w:b/>
          <w:bCs/>
        </w:rPr>
        <w:t xml:space="preserve">Elasticity Scoring: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calculate_elasticity_score(scaling_events):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Calculate elasticity score based on scaling behavior.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scaling_events: List of (demand_change, capacity_change, time_lag) tuples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Elasticity score between 0-100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demand_delta, capacity_delta, lag_seconds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scaling_events: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Ideal: capacity matches demand with zero lag</w:t>
      </w:r>
      <w:r>
        <w:br/>
      </w:r>
      <w:r>
        <w:rPr>
          <w:rStyle w:val="NormalTok"/>
        </w:rPr>
        <w:t xml:space="preserve">        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(capacity_delta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demand_delta,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demand_delta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(lag_seconds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5-minute baseline</w:t>
      </w:r>
      <w:r>
        <w:br/>
      </w:r>
      <w:r>
        <w:rPr>
          <w:rStyle w:val="NormalTok"/>
        </w:rPr>
        <w:t xml:space="preserve">        scores.append(accuracy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speed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(scores)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(scores)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End w:id="22"/>
    <w:bookmarkStart w:id="23" w:name="economic-impact"/>
    <w:p>
      <w:pPr>
        <w:pStyle w:val="Heading3"/>
      </w:pPr>
      <w:r>
        <w:t xml:space="preserve">3.2.5 Economic Impact</w:t>
      </w:r>
    </w:p>
    <w:p>
      <w:pPr>
        <w:pStyle w:val="FirstParagraph"/>
      </w:pPr>
      <w:r>
        <w:t xml:space="preserve">Economic impact quantifies the financial implications of infrastructure decisions.</w:t>
      </w:r>
    </w:p>
    <w:p>
      <w:pPr>
        <w:pStyle w:val="BodyText"/>
      </w:pPr>
      <w:r>
        <w:rPr>
          <w:b/>
          <w:bCs/>
        </w:rPr>
        <w:t xml:space="preserve">Key Metrics: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288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Calculation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Transaction</w:t>
            </w:r>
          </w:p>
        </w:tc>
        <w:tc>
          <w:tcPr/>
          <w:p>
            <w:pPr>
              <w:pStyle w:val="Compact"/>
            </w:pPr>
            <w:r>
              <w:t xml:space="preserve">Infrastructure cost / transactions</w:t>
            </w:r>
          </w:p>
        </w:tc>
        <w:tc>
          <w:tcPr/>
          <w:p>
            <w:pPr>
              <w:pStyle w:val="Compact"/>
            </w:pPr>
            <w:r>
              <w:t xml:space="preserve">Direct division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per Infrastructure Dollar</w:t>
            </w:r>
          </w:p>
        </w:tc>
        <w:tc>
          <w:tcPr/>
          <w:p>
            <w:pPr>
              <w:pStyle w:val="Compact"/>
            </w:pPr>
            <w:r>
              <w:t xml:space="preserve">Revenue / infrastructure cost</w:t>
            </w:r>
          </w:p>
        </w:tc>
        <w:tc>
          <w:tcPr/>
          <w:p>
            <w:pPr>
              <w:pStyle w:val="Compact"/>
            </w:pPr>
            <w:r>
              <w:t xml:space="preserve">Higher is better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Waste Ratio</w:t>
            </w:r>
          </w:p>
        </w:tc>
        <w:tc>
          <w:tcPr/>
          <w:p>
            <w:pPr>
              <w:pStyle w:val="Compact"/>
            </w:pPr>
            <w:r>
              <w:t xml:space="preserve">Idle resources / total resources</w:t>
            </w:r>
          </w:p>
        </w:tc>
        <w:tc>
          <w:tcPr/>
          <w:p>
            <w:pPr>
              <w:pStyle w:val="Compact"/>
            </w:pPr>
            <w:r>
              <w:t xml:space="preserve">Lower is better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Optimization ROI</w:t>
            </w:r>
          </w:p>
        </w:tc>
        <w:tc>
          <w:tcPr/>
          <w:p>
            <w:pPr>
              <w:pStyle w:val="Compact"/>
            </w:pPr>
            <w:r>
              <w:t xml:space="preserve">(Savings - Implementation Cost) / Implementation Cost</w:t>
            </w:r>
          </w:p>
        </w:tc>
        <w:tc>
          <w:tcPr/>
          <w:p>
            <w:pPr>
              <w:pStyle w:val="Compact"/>
            </w:pPr>
            <w:r>
              <w:t xml:space="preserve">&gt; 200%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Cost of Ownership</w:t>
            </w:r>
          </w:p>
        </w:tc>
        <w:tc>
          <w:tcPr/>
          <w:p>
            <w:pPr>
              <w:pStyle w:val="Compact"/>
            </w:pPr>
            <w:r>
              <w:t xml:space="preserve">Direct + indirect + opportunity costs</w:t>
            </w:r>
          </w:p>
        </w:tc>
        <w:tc>
          <w:tcPr/>
          <w:p>
            <w:pPr>
              <w:pStyle w:val="Compact"/>
            </w:pPr>
            <w:r>
              <w:t xml:space="preserve">Comprehensive view</w:t>
            </w:r>
          </w:p>
        </w:tc>
      </w:tr>
    </w:tbl>
    <w:p>
      <w:pPr>
        <w:pStyle w:val="BodyText"/>
      </w:pPr>
      <w:r>
        <w:rPr>
          <w:b/>
          <w:bCs/>
        </w:rPr>
        <w:t xml:space="preserve">TCO Calculation Model:</w:t>
      </w:r>
    </w:p>
    <w:p>
      <w:pPr>
        <w:pStyle w:val="SourceCode"/>
      </w:pPr>
      <w:r>
        <w:rPr>
          <w:rStyle w:val="VerbatimChar"/>
        </w:rPr>
        <w:t xml:space="preserve">TCO = Direct Costs + Operational Costs + Opportunity Costs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Direct Costs = Compute + Storage + Network + Licensing</w:t>
      </w:r>
      <w:r>
        <w:br/>
      </w:r>
      <w:r>
        <w:rPr>
          <w:rStyle w:val="VerbatimChar"/>
        </w:rPr>
        <w:t xml:space="preserve">  Operational Costs = Personnel + Tools + Training + Incidents</w:t>
      </w:r>
      <w:r>
        <w:br/>
      </w:r>
      <w:r>
        <w:rPr>
          <w:rStyle w:val="VerbatimChar"/>
        </w:rPr>
        <w:t xml:space="preserve">  Opportunity Costs = Downtime Revenue Loss + Performance Impact + Technical Debt</w:t>
      </w:r>
    </w:p>
    <w:bookmarkEnd w:id="23"/>
    <w:bookmarkEnd w:id="24"/>
    <w:bookmarkStart w:id="31" w:name="benchmarking-methodologies"/>
    <w:p>
      <w:pPr>
        <w:pStyle w:val="Heading2"/>
      </w:pPr>
      <w:r>
        <w:t xml:space="preserve">3.3 Benchmarking Methodologies</w:t>
      </w:r>
    </w:p>
    <w:bookmarkStart w:id="25" w:name="controlled-benchmarks"/>
    <w:p>
      <w:pPr>
        <w:pStyle w:val="Heading3"/>
      </w:pPr>
      <w:r>
        <w:t xml:space="preserve">3.3.1 Controlled Benchmarks</w:t>
      </w:r>
    </w:p>
    <w:p>
      <w:pPr>
        <w:pStyle w:val="FirstParagraph"/>
      </w:pPr>
      <w:r>
        <w:t xml:space="preserve">Controlled benchmarks provide repeatable measurements under standardized conditions.</w:t>
      </w:r>
    </w:p>
    <w:p>
      <w:pPr>
        <w:pStyle w:val="BodyText"/>
      </w:pPr>
      <w:r>
        <w:rPr>
          <w:b/>
          <w:bCs/>
        </w:rPr>
        <w:t xml:space="preserve">Standard Infrastructure Benchmarks: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Focus Area</w:t>
            </w:r>
          </w:p>
        </w:tc>
        <w:tc>
          <w:tcPr/>
          <w:p>
            <w:pPr>
              <w:pStyle w:val="Compact"/>
            </w:pPr>
            <w:r>
              <w:t xml:space="preserve">Key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CPU</w:t>
            </w:r>
          </w:p>
        </w:tc>
        <w:tc>
          <w:tcPr/>
          <w:p>
            <w:pPr>
              <w:pStyle w:val="Compact"/>
            </w:pPr>
            <w:r>
              <w:t xml:space="preserve">Compute performance</w:t>
            </w:r>
          </w:p>
        </w:tc>
        <w:tc>
          <w:tcPr/>
          <w:p>
            <w:pPr>
              <w:pStyle w:val="Compact"/>
            </w:pPr>
            <w:r>
              <w:t xml:space="preserve">SPECrate, SPECspeed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TPC-C/TPC-E</w:t>
            </w:r>
          </w:p>
        </w:tc>
        <w:tc>
          <w:tcPr/>
          <w:p>
            <w:pPr>
              <w:pStyle w:val="Compact"/>
            </w:pPr>
            <w:r>
              <w:t xml:space="preserve">Database transactions</w:t>
            </w:r>
          </w:p>
        </w:tc>
        <w:tc>
          <w:tcPr/>
          <w:p>
            <w:pPr>
              <w:pStyle w:val="Compact"/>
            </w:pPr>
            <w:r>
              <w:t xml:space="preserve">Transactions per minute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YCSB</w:t>
            </w:r>
          </w:p>
        </w:tc>
        <w:tc>
          <w:tcPr/>
          <w:p>
            <w:pPr>
              <w:pStyle w:val="Compact"/>
            </w:pPr>
            <w:r>
              <w:t xml:space="preserve">NoSQL databases</w:t>
            </w:r>
          </w:p>
        </w:tc>
        <w:tc>
          <w:tcPr/>
          <w:p>
            <w:pPr>
              <w:pStyle w:val="Compact"/>
            </w:pPr>
            <w:r>
              <w:t xml:space="preserve">Operations per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Storage I/O</w:t>
            </w:r>
          </w:p>
        </w:tc>
        <w:tc>
          <w:tcPr/>
          <w:p>
            <w:pPr>
              <w:pStyle w:val="Compact"/>
            </w:pPr>
            <w:r>
              <w:t xml:space="preserve">IOPS, bandwidth,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wrk/hey</w:t>
            </w:r>
          </w:p>
        </w:tc>
        <w:tc>
          <w:tcPr/>
          <w:p>
            <w:pPr>
              <w:pStyle w:val="Compact"/>
            </w:pPr>
            <w:r>
              <w:t xml:space="preserve">HTTP performance</w:t>
            </w:r>
          </w:p>
        </w:tc>
        <w:tc>
          <w:tcPr/>
          <w:p>
            <w:pPr>
              <w:pStyle w:val="Compact"/>
            </w:pPr>
            <w:r>
              <w:t xml:space="preserve">Requests per second</w:t>
            </w:r>
          </w:p>
        </w:tc>
      </w:tr>
    </w:tbl>
    <w:p>
      <w:pPr>
        <w:pStyle w:val="BodyText"/>
      </w:pPr>
      <w:r>
        <w:rPr>
          <w:b/>
          <w:bCs/>
        </w:rPr>
        <w:t xml:space="preserve">Benchmark Design Principles: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Reproducibility</w:t>
      </w:r>
      <w:r>
        <w:t xml:space="preserve">: Same inputs produce same outputs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Isolation</w:t>
      </w:r>
      <w:r>
        <w:t xml:space="preserve">: Minimize external interference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Representativeness</w:t>
      </w:r>
      <w:r>
        <w:t xml:space="preserve">: Workload reflects real usage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Scalability</w:t>
      </w:r>
      <w:r>
        <w:t xml:space="preserve">: Can measure across different scales</w:t>
      </w:r>
    </w:p>
    <w:bookmarkEnd w:id="25"/>
    <w:bookmarkStart w:id="29" w:name="production-benchmarks"/>
    <w:p>
      <w:pPr>
        <w:pStyle w:val="Heading3"/>
      </w:pPr>
      <w:r>
        <w:t xml:space="preserve">3.3.2 Production Benchmarks</w:t>
      </w:r>
    </w:p>
    <w:p>
      <w:pPr>
        <w:pStyle w:val="FirstParagraph"/>
      </w:pPr>
      <w:r>
        <w:t xml:space="preserve">Production benchmarks measure real-world performance under actual conditions.</w:t>
      </w:r>
    </w:p>
    <w:p>
      <w:pPr>
        <w:pStyle w:val="BodyText"/>
      </w:pPr>
      <w:r>
        <w:rPr>
          <w:b/>
          <w:bCs/>
        </w:rPr>
        <w:t xml:space="preserve">Approaches: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Trade-offs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Canary Analysis</w:t>
            </w:r>
          </w:p>
        </w:tc>
        <w:tc>
          <w:tcPr/>
          <w:p>
            <w:pPr>
              <w:pStyle w:val="Compact"/>
            </w:pPr>
            <w:r>
              <w:t xml:space="preserve">Compare new vs. baseline in production</w:t>
            </w:r>
          </w:p>
        </w:tc>
        <w:tc>
          <w:tcPr/>
          <w:p>
            <w:pPr>
              <w:pStyle w:val="Compact"/>
            </w:pPr>
            <w:r>
              <w:t xml:space="preserve">Real data, limited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Shadow Traffic</w:t>
            </w:r>
          </w:p>
        </w:tc>
        <w:tc>
          <w:tcPr/>
          <w:p>
            <w:pPr>
              <w:pStyle w:val="Compact"/>
            </w:pPr>
            <w:r>
              <w:t xml:space="preserve">Replay production traffic to test systems</w:t>
            </w:r>
          </w:p>
        </w:tc>
        <w:tc>
          <w:tcPr/>
          <w:p>
            <w:pPr>
              <w:pStyle w:val="Compact"/>
            </w:pPr>
            <w:r>
              <w:t xml:space="preserve">No user impact, resource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A/B Testing</w:t>
            </w:r>
          </w:p>
        </w:tc>
        <w:tc>
          <w:tcPr/>
          <w:p>
            <w:pPr>
              <w:pStyle w:val="Compact"/>
            </w:pPr>
            <w:r>
              <w:t xml:space="preserve">Split traffic between configurations</w:t>
            </w:r>
          </w:p>
        </w:tc>
        <w:tc>
          <w:tcPr/>
          <w:p>
            <w:pPr>
              <w:pStyle w:val="Compact"/>
            </w:pPr>
            <w:r>
              <w:t xml:space="preserve">Statistical rigor, complexity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Chaos Engineering</w:t>
            </w:r>
          </w:p>
        </w:tc>
        <w:tc>
          <w:tcPr/>
          <w:p>
            <w:pPr>
              <w:pStyle w:val="Compact"/>
            </w:pPr>
            <w:r>
              <w:t xml:space="preserve">Inject failures to test resilience</w:t>
            </w:r>
          </w:p>
        </w:tc>
        <w:tc>
          <w:tcPr/>
          <w:p>
            <w:pPr>
              <w:pStyle w:val="Compact"/>
            </w:pPr>
            <w:r>
              <w:t xml:space="preserve">Risk requires careful design</w:t>
            </w:r>
          </w:p>
        </w:tc>
      </w:tr>
    </w:tbl>
    <w:p>
      <w:pPr>
        <w:pStyle w:val="BodyText"/>
      </w:pPr>
      <w:r>
        <w:rPr>
          <w:b/>
          <w:bCs/>
        </w:rPr>
        <w:t xml:space="preserve">Canary Analysis Framework:</w:t>
      </w:r>
    </w:p>
    <w:p>
      <w:pPr>
        <w:pStyle w:val="CaptionedFigure"/>
      </w:pPr>
      <w:r>
        <w:drawing>
          <wp:inline>
            <wp:extent cx="5334000" cy="3026573"/>
            <wp:effectExtent b="0" l="0" r="0" t="0"/>
            <wp:docPr descr="Figure 3.3: Canary Deployment Analysis" title="" id="27" name="Picture"/>
            <a:graphic>
              <a:graphicData uri="http://schemas.openxmlformats.org/drawingml/2006/picture">
                <pic:pic>
                  <pic:nvPicPr>
                    <pic:cNvPr descr="../figures/fig_3_3_canary_analysi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6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3.3: Canary Deployment Analysis</w:t>
      </w:r>
    </w:p>
    <w:p>
      <w:pPr>
        <w:pStyle w:val="BodyText"/>
      </w:pPr>
      <w:r>
        <w:rPr>
          <w:b/>
          <w:bCs/>
        </w:rPr>
        <w:t xml:space="preserve">Figure 3.3: Canary Deployment with Automated Analysis</w:t>
      </w:r>
    </w:p>
    <w:bookmarkEnd w:id="29"/>
    <w:bookmarkStart w:id="30" w:name="comparative-analysis"/>
    <w:p>
      <w:pPr>
        <w:pStyle w:val="Heading3"/>
      </w:pPr>
      <w:r>
        <w:t xml:space="preserve">3.3.3 Comparative Analysis</w:t>
      </w:r>
    </w:p>
    <w:p>
      <w:pPr>
        <w:pStyle w:val="FirstParagraph"/>
      </w:pPr>
      <w:r>
        <w:t xml:space="preserve">When comparing optimization approaches, structure the analysis systematically:</w:t>
      </w:r>
    </w:p>
    <w:p>
      <w:pPr>
        <w:pStyle w:val="BodyText"/>
      </w:pPr>
      <w:r>
        <w:rPr>
          <w:b/>
          <w:bCs/>
        </w:rPr>
        <w:t xml:space="preserve">Comparison Matrix Template: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728"/>
        <w:gridCol w:w="1728"/>
        <w:gridCol w:w="1728"/>
        <w:gridCol w:w="11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Approach A</w:t>
            </w:r>
          </w:p>
        </w:tc>
        <w:tc>
          <w:tcPr/>
          <w:p>
            <w:pPr>
              <w:pStyle w:val="Compact"/>
            </w:pPr>
            <w:r>
              <w:t xml:space="preserve">Approach B</w:t>
            </w:r>
          </w:p>
        </w:tc>
        <w:tc>
          <w:tcPr/>
          <w:p>
            <w:pPr>
              <w:pStyle w:val="Compact"/>
            </w:pPr>
            <w:r>
              <w:t xml:space="preserve">Approach C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Score 0-100</w:t>
            </w:r>
          </w:p>
        </w:tc>
        <w:tc>
          <w:tcPr/>
          <w:p>
            <w:pPr>
              <w:pStyle w:val="Compact"/>
            </w:pPr>
            <w:r>
              <w:t xml:space="preserve">Score 0-100</w:t>
            </w:r>
          </w:p>
        </w:tc>
        <w:tc>
          <w:tcPr/>
          <w:p>
            <w:pPr>
              <w:pStyle w:val="Compact"/>
            </w:pPr>
            <w:r>
              <w:t xml:space="preserve">Score 0-100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Efficiency</w:t>
            </w:r>
          </w:p>
        </w:tc>
        <w:tc>
          <w:tcPr/>
          <w:p>
            <w:pPr>
              <w:pStyle w:val="Compact"/>
            </w:pPr>
            <w:r>
              <w:t xml:space="preserve">Score 0-100</w:t>
            </w:r>
          </w:p>
        </w:tc>
        <w:tc>
          <w:tcPr/>
          <w:p>
            <w:pPr>
              <w:pStyle w:val="Compact"/>
            </w:pPr>
            <w:r>
              <w:t xml:space="preserve">Score 0-100</w:t>
            </w:r>
          </w:p>
        </w:tc>
        <w:tc>
          <w:tcPr/>
          <w:p>
            <w:pPr>
              <w:pStyle w:val="Compact"/>
            </w:pPr>
            <w:r>
              <w:t xml:space="preserve">Score 0-100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Complexity</w:t>
            </w:r>
          </w:p>
        </w:tc>
        <w:tc>
          <w:tcPr/>
          <w:p>
            <w:pPr>
              <w:pStyle w:val="Compact"/>
            </w:pPr>
            <w:r>
              <w:t xml:space="preserve">Score 0-100</w:t>
            </w:r>
          </w:p>
        </w:tc>
        <w:tc>
          <w:tcPr/>
          <w:p>
            <w:pPr>
              <w:pStyle w:val="Compact"/>
            </w:pPr>
            <w:r>
              <w:t xml:space="preserve">Score 0-100</w:t>
            </w:r>
          </w:p>
        </w:tc>
        <w:tc>
          <w:tcPr/>
          <w:p>
            <w:pPr>
              <w:pStyle w:val="Compact"/>
            </w:pPr>
            <w:r>
              <w:t xml:space="preserve">Score 0-100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Score 0-100</w:t>
            </w:r>
          </w:p>
        </w:tc>
        <w:tc>
          <w:tcPr/>
          <w:p>
            <w:pPr>
              <w:pStyle w:val="Compact"/>
            </w:pPr>
            <w:r>
              <w:t xml:space="preserve">Score 0-100</w:t>
            </w:r>
          </w:p>
        </w:tc>
        <w:tc>
          <w:tcPr/>
          <w:p>
            <w:pPr>
              <w:pStyle w:val="Compact"/>
            </w:pPr>
            <w:r>
              <w:t xml:space="preserve">Score 0-100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Impact</w:t>
            </w:r>
          </w:p>
        </w:tc>
        <w:tc>
          <w:tcPr/>
          <w:p>
            <w:pPr>
              <w:pStyle w:val="Compact"/>
            </w:pPr>
            <w:r>
              <w:t xml:space="preserve">Score 0-100</w:t>
            </w:r>
          </w:p>
        </w:tc>
        <w:tc>
          <w:tcPr/>
          <w:p>
            <w:pPr>
              <w:pStyle w:val="Compact"/>
            </w:pPr>
            <w:r>
              <w:t xml:space="preserve">Score 0-100</w:t>
            </w:r>
          </w:p>
        </w:tc>
        <w:tc>
          <w:tcPr/>
          <w:p>
            <w:pPr>
              <w:pStyle w:val="Compact"/>
            </w:pPr>
            <w:r>
              <w:t xml:space="preserve">Score 0-100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Weighted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bookmarkEnd w:id="30"/>
    <w:bookmarkEnd w:id="31"/>
    <w:bookmarkStart w:id="38" w:name="optimization-approach-comparison"/>
    <w:p>
      <w:pPr>
        <w:pStyle w:val="Heading2"/>
      </w:pPr>
      <w:r>
        <w:t xml:space="preserve">3.4 Optimization Approach Comparison</w:t>
      </w:r>
    </w:p>
    <w:bookmarkStart w:id="32" w:name="rule-based-vs.-ml-based-optimization"/>
    <w:p>
      <w:pPr>
        <w:pStyle w:val="Heading3"/>
      </w:pPr>
      <w:r>
        <w:t xml:space="preserve">3.4.1 Rule-Based vs. ML-Based Optimization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880"/>
        <w:gridCol w:w="2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Rule-Based</w:t>
            </w:r>
          </w:p>
        </w:tc>
        <w:tc>
          <w:tcPr/>
          <w:p>
            <w:pPr>
              <w:pStyle w:val="Compact"/>
            </w:pPr>
            <w:r>
              <w:t xml:space="preserve">ML-Based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 Complexity</w:t>
            </w:r>
          </w:p>
        </w:tc>
        <w:tc>
          <w:tcPr/>
          <w:p>
            <w:pPr>
              <w:pStyle w:val="Compact"/>
            </w:pPr>
            <w:r>
              <w:t xml:space="preserve">Low - define thresholds</w:t>
            </w:r>
          </w:p>
        </w:tc>
        <w:tc>
          <w:tcPr/>
          <w:p>
            <w:pPr>
              <w:pStyle w:val="Compact"/>
            </w:pPr>
            <w:r>
              <w:t xml:space="preserve">High - requires training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Adaptability</w:t>
            </w:r>
          </w:p>
        </w:tc>
        <w:tc>
          <w:tcPr/>
          <w:p>
            <w:pPr>
              <w:pStyle w:val="Compact"/>
            </w:pPr>
            <w:r>
              <w:t xml:space="preserve">Static - manual updates</w:t>
            </w:r>
          </w:p>
        </w:tc>
        <w:tc>
          <w:tcPr/>
          <w:p>
            <w:pPr>
              <w:pStyle w:val="Compact"/>
            </w:pPr>
            <w:r>
              <w:t xml:space="preserve">Dynamic - learns from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Explainability</w:t>
            </w:r>
          </w:p>
        </w:tc>
        <w:tc>
          <w:tcPr/>
          <w:p>
            <w:pPr>
              <w:pStyle w:val="Compact"/>
            </w:pPr>
            <w:r>
              <w:t xml:space="preserve">High - clear rules</w:t>
            </w:r>
          </w:p>
        </w:tc>
        <w:tc>
          <w:tcPr/>
          <w:p>
            <w:pPr>
              <w:pStyle w:val="Compact"/>
            </w:pPr>
            <w:r>
              <w:t xml:space="preserve">Variable - depends on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Edge Cases</w:t>
            </w:r>
          </w:p>
        </w:tc>
        <w:tc>
          <w:tcPr/>
          <w:p>
            <w:pPr>
              <w:pStyle w:val="Compact"/>
            </w:pPr>
            <w:r>
              <w:t xml:space="preserve">Poor - only handles known scenarios</w:t>
            </w:r>
          </w:p>
        </w:tc>
        <w:tc>
          <w:tcPr/>
          <w:p>
            <w:pPr>
              <w:pStyle w:val="Compact"/>
            </w:pPr>
            <w:r>
              <w:t xml:space="preserve">Better - generalizes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t xml:space="preserve">High - rules proliferate</w:t>
            </w:r>
          </w:p>
        </w:tc>
        <w:tc>
          <w:tcPr/>
          <w:p>
            <w:pPr>
              <w:pStyle w:val="Compact"/>
            </w:pPr>
            <w:r>
              <w:t xml:space="preserve">Medium - model retraining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Stable, predictable workloads</w:t>
            </w:r>
          </w:p>
        </w:tc>
        <w:tc>
          <w:tcPr/>
          <w:p>
            <w:pPr>
              <w:pStyle w:val="Compact"/>
            </w:pPr>
            <w:r>
              <w:t xml:space="preserve">Dynamic, evolving workloads</w:t>
            </w:r>
          </w:p>
        </w:tc>
      </w:tr>
    </w:tbl>
    <w:bookmarkEnd w:id="32"/>
    <w:bookmarkStart w:id="33" w:name="reactive-vs.-predictive-scaling"/>
    <w:p>
      <w:pPr>
        <w:pStyle w:val="Heading3"/>
      </w:pPr>
      <w:r>
        <w:t xml:space="preserve">3.4.2 Reactive vs. Predictive Scaling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3"/>
        <w:gridCol w:w="2864"/>
        <w:gridCol w:w="32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Reactive Scaling</w:t>
            </w:r>
          </w:p>
        </w:tc>
        <w:tc>
          <w:tcPr/>
          <w:p>
            <w:pPr>
              <w:pStyle w:val="Compact"/>
            </w:pPr>
            <w:r>
              <w:t xml:space="preserve">Predictive Scaling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Minutes (after threshold breach)</w:t>
            </w:r>
          </w:p>
        </w:tc>
        <w:tc>
          <w:tcPr/>
          <w:p>
            <w:pPr>
              <w:pStyle w:val="Compact"/>
            </w:pPr>
            <w:r>
              <w:t xml:space="preserve">Preemptive (before demand)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High for steady state</w:t>
            </w:r>
          </w:p>
        </w:tc>
        <w:tc>
          <w:tcPr/>
          <w:p>
            <w:pPr>
              <w:pStyle w:val="Compact"/>
            </w:pPr>
            <w:r>
              <w:t xml:space="preserve">Requires pattern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Over-provisioning</w:t>
            </w:r>
          </w:p>
        </w:tc>
        <w:tc>
          <w:tcPr/>
          <w:p>
            <w:pPr>
              <w:pStyle w:val="Compact"/>
            </w:pPr>
            <w:r>
              <w:t xml:space="preserve">Common during uncertainty</w:t>
            </w:r>
          </w:p>
        </w:tc>
        <w:tc>
          <w:tcPr/>
          <w:p>
            <w:pPr>
              <w:pStyle w:val="Compact"/>
            </w:pPr>
            <w:r>
              <w:t xml:space="preserve">Optimized based on forecasts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Cold Start Handling</w:t>
            </w:r>
          </w:p>
        </w:tc>
        <w:tc>
          <w:tcPr/>
          <w:p>
            <w:pPr>
              <w:pStyle w:val="Compact"/>
            </w:pPr>
            <w:r>
              <w:t xml:space="preserve">Poor - always behind</w:t>
            </w:r>
          </w:p>
        </w:tc>
        <w:tc>
          <w:tcPr/>
          <w:p>
            <w:pPr>
              <w:pStyle w:val="Compact"/>
            </w:pPr>
            <w:r>
              <w:t xml:space="preserve">Good - anticipates demand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Simple threshold rules</w:t>
            </w:r>
          </w:p>
        </w:tc>
        <w:tc>
          <w:tcPr/>
          <w:p>
            <w:pPr>
              <w:pStyle w:val="Compact"/>
            </w:pPr>
            <w:r>
              <w:t xml:space="preserve">ML models + forecasting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Unpredictable spikes</w:t>
            </w:r>
          </w:p>
        </w:tc>
        <w:tc>
          <w:tcPr/>
          <w:p>
            <w:pPr>
              <w:pStyle w:val="Compact"/>
            </w:pPr>
            <w:r>
              <w:t xml:space="preserve">Patterns with seasonality</w:t>
            </w:r>
          </w:p>
        </w:tc>
      </w:tr>
    </w:tbl>
    <w:bookmarkEnd w:id="33"/>
    <w:bookmarkStart w:id="37" w:name="X41d9576d0b8692d603f750d1d11d0902c563d93"/>
    <w:p>
      <w:pPr>
        <w:pStyle w:val="Heading3"/>
      </w:pPr>
      <w:r>
        <w:t xml:space="preserve">3.4.3 Traditional RL vs. GRPO for Infrastructure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74"/>
        <w:gridCol w:w="4714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Traditional RL (PPO/A2C)</w:t>
            </w:r>
          </w:p>
        </w:tc>
        <w:tc>
          <w:tcPr/>
          <w:p>
            <w:pPr>
              <w:pStyle w:val="Compact"/>
            </w:pPr>
            <w:r>
              <w:t xml:space="preserve">GRPO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Sample Efficiency</w:t>
            </w:r>
          </w:p>
        </w:tc>
        <w:tc>
          <w:tcPr/>
          <w:p>
            <w:pPr>
              <w:pStyle w:val="Compact"/>
            </w:pPr>
            <w:r>
              <w:t xml:space="preserve">Lower - needs many episodes</w:t>
            </w:r>
          </w:p>
        </w:tc>
        <w:tc>
          <w:tcPr/>
          <w:p>
            <w:pPr>
              <w:pStyle w:val="Compact"/>
            </w:pPr>
            <w:r>
              <w:t xml:space="preserve">Higher - relative comparisons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Higher gradient variance</w:t>
            </w:r>
          </w:p>
        </w:tc>
        <w:tc>
          <w:tcPr/>
          <w:p>
            <w:pPr>
              <w:pStyle w:val="Compact"/>
            </w:pPr>
            <w:r>
              <w:t xml:space="preserve">Lower through group normalization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Convergence Speed</w:t>
            </w:r>
          </w:p>
        </w:tc>
        <w:tc>
          <w:tcPr/>
          <w:p>
            <w:pPr>
              <w:pStyle w:val="Compact"/>
            </w:pPr>
            <w:r>
              <w:t xml:space="preserve">Slower</w:t>
            </w:r>
          </w:p>
        </w:tc>
        <w:tc>
          <w:tcPr/>
          <w:p>
            <w:pPr>
              <w:pStyle w:val="Compact"/>
            </w:pPr>
            <w:r>
              <w:t xml:space="preserve">Faster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Exploration</w:t>
            </w:r>
          </w:p>
        </w:tc>
        <w:tc>
          <w:tcPr/>
          <w:p>
            <w:pPr>
              <w:pStyle w:val="Compact"/>
            </w:pPr>
            <w:r>
              <w:t xml:space="preserve">Requires explicit strategy</w:t>
            </w:r>
          </w:p>
        </w:tc>
        <w:tc>
          <w:tcPr/>
          <w:p>
            <w:pPr>
              <w:pStyle w:val="Compact"/>
            </w:pPr>
            <w:r>
              <w:t xml:space="preserve">Built into group sampling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Infrastructure Suitability</w:t>
            </w:r>
          </w:p>
        </w:tc>
        <w:tc>
          <w:tcPr/>
          <w:p>
            <w:pPr>
              <w:pStyle w:val="Compact"/>
            </w:pPr>
            <w:r>
              <w:t xml:space="preserve">Challenging - costly exploration</w:t>
            </w:r>
          </w:p>
        </w:tc>
        <w:tc>
          <w:tcPr/>
          <w:p>
            <w:pPr>
              <w:pStyle w:val="Compact"/>
            </w:pPr>
            <w:r>
              <w:t xml:space="preserve">Better - efficient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Simulated environments</w:t>
            </w:r>
          </w:p>
        </w:tc>
        <w:tc>
          <w:tcPr/>
          <w:p>
            <w:pPr>
              <w:pStyle w:val="Compact"/>
            </w:pPr>
            <w:r>
              <w:t xml:space="preserve">Production optimization</w:t>
            </w:r>
          </w:p>
        </w:tc>
      </w:tr>
    </w:tbl>
    <w:p>
      <w:pPr>
        <w:pStyle w:val="CaptionedFigure"/>
      </w:pPr>
      <w:r>
        <w:drawing>
          <wp:inline>
            <wp:extent cx="5334000" cy="2256692"/>
            <wp:effectExtent b="0" l="0" r="0" t="0"/>
            <wp:docPr descr="Figure 3.4: RL Algorithm Comparison" title="" id="35" name="Picture"/>
            <a:graphic>
              <a:graphicData uri="http://schemas.openxmlformats.org/drawingml/2006/picture">
                <pic:pic>
                  <pic:nvPicPr>
                    <pic:cNvPr descr="../figures/fig_3_4_rl_comparis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6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3.4: RL Algorithm Comparison</w:t>
      </w:r>
    </w:p>
    <w:p>
      <w:pPr>
        <w:pStyle w:val="BodyText"/>
      </w:pPr>
      <w:r>
        <w:rPr>
          <w:b/>
          <w:bCs/>
        </w:rPr>
        <w:t xml:space="preserve">Figure 3.4: Reinforcement Learning Approaches for Infrastructure</w:t>
      </w:r>
    </w:p>
    <w:bookmarkEnd w:id="37"/>
    <w:bookmarkEnd w:id="38"/>
    <w:bookmarkStart w:id="45" w:name="industry-specific-evaluation-criteria"/>
    <w:p>
      <w:pPr>
        <w:pStyle w:val="Heading2"/>
      </w:pPr>
      <w:r>
        <w:t xml:space="preserve">3.5 Industry-Specific Evaluation Criteria</w:t>
      </w:r>
    </w:p>
    <w:p>
      <w:pPr>
        <w:pStyle w:val="FirstParagraph"/>
      </w:pPr>
      <w:r>
        <w:t xml:space="preserve">Different industries weight the PROSE dimensions differently based on their unique requirements:</w:t>
      </w:r>
    </w:p>
    <w:bookmarkStart w:id="39" w:name="e-commerce-weighting"/>
    <w:p>
      <w:pPr>
        <w:pStyle w:val="Heading3"/>
      </w:pPr>
      <w:r>
        <w:t xml:space="preserve">3.5.1 E-Commerce Weighting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2112"/>
        <w:gridCol w:w="2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User experience directly impacts conversion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Optimization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Important but secondary to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Excellence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Fast recovery during peak seasons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Must handle flash sales, viral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Economic Impact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Revenue growth often trumps cost optimization</w:t>
            </w:r>
          </w:p>
        </w:tc>
      </w:tr>
    </w:tbl>
    <w:bookmarkEnd w:id="39"/>
    <w:bookmarkStart w:id="40" w:name="financial-services-weighting"/>
    <w:p>
      <w:pPr>
        <w:pStyle w:val="Heading3"/>
      </w:pPr>
      <w:r>
        <w:t xml:space="preserve">3.5.2 Financial Services Weighting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2112"/>
        <w:gridCol w:w="2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Low latency for trading, transactions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Optimization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Compliance may require over-provisioning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Excellence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Regulatory requirements, audit trails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More predictable than e-commerce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Economic Impact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Cost matters but reliability is paramount</w:t>
            </w:r>
          </w:p>
        </w:tc>
      </w:tr>
    </w:tbl>
    <w:bookmarkEnd w:id="40"/>
    <w:bookmarkStart w:id="44" w:name="healthcare-weighting"/>
    <w:p>
      <w:pPr>
        <w:pStyle w:val="Heading3"/>
      </w:pPr>
      <w:r>
        <w:t xml:space="preserve">3.5.3 Healthcare Weighting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Important but not ultra-low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Optimization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Budget constraints in healthcare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Excellence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Patient safety, data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Generally more predictable 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Economic Impact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Cost containment is major industry focus</w:t>
            </w:r>
          </w:p>
        </w:tc>
      </w:tr>
    </w:tbl>
    <w:p>
      <w:pPr>
        <w:pStyle w:val="CaptionedFigure"/>
      </w:pPr>
      <w:r>
        <w:drawing>
          <wp:inline>
            <wp:extent cx="5334000" cy="3084163"/>
            <wp:effectExtent b="0" l="0" r="0" t="0"/>
            <wp:docPr descr="Figure 3.5: Industry Weighting Comparison" title="" id="42" name="Picture"/>
            <a:graphic>
              <a:graphicData uri="http://schemas.openxmlformats.org/drawingml/2006/picture">
                <pic:pic>
                  <pic:nvPicPr>
                    <pic:cNvPr descr="../figures/fig_3_5_industry_weigh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4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3.5: Industry Weighting Comparison</w:t>
      </w:r>
    </w:p>
    <w:p>
      <w:pPr>
        <w:pStyle w:val="BodyText"/>
      </w:pPr>
      <w:r>
        <w:rPr>
          <w:b/>
          <w:bCs/>
        </w:rPr>
        <w:t xml:space="preserve">Figure 3.5: PROSE Dimension Weights by Industry</w:t>
      </w:r>
    </w:p>
    <w:bookmarkEnd w:id="44"/>
    <w:bookmarkEnd w:id="45"/>
    <w:bookmarkStart w:id="49" w:name="building-your-evaluation-practice"/>
    <w:p>
      <w:pPr>
        <w:pStyle w:val="Heading2"/>
      </w:pPr>
      <w:r>
        <w:t xml:space="preserve">3.6 Building Your Evaluation Practice</w:t>
      </w:r>
    </w:p>
    <w:bookmarkStart w:id="46" w:name="establishing-baselines"/>
    <w:p>
      <w:pPr>
        <w:pStyle w:val="Heading3"/>
      </w:pPr>
      <w:r>
        <w:t xml:space="preserve">3.6.1 Establishing Baselines</w:t>
      </w:r>
    </w:p>
    <w:p>
      <w:pPr>
        <w:pStyle w:val="FirstParagraph"/>
      </w:pPr>
      <w:r>
        <w:t xml:space="preserve">Before evaluating optimization approaches, establish clear baselines: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Current State Assessment</w:t>
      </w:r>
    </w:p>
    <w:p>
      <w:pPr>
        <w:pStyle w:val="Compact"/>
        <w:numPr>
          <w:ilvl w:val="1"/>
          <w:numId w:val="1005"/>
        </w:numPr>
      </w:pPr>
      <w:r>
        <w:t xml:space="preserve">Document existing metrics across all PROSE dimensions</w:t>
      </w:r>
    </w:p>
    <w:p>
      <w:pPr>
        <w:pStyle w:val="Compact"/>
        <w:numPr>
          <w:ilvl w:val="1"/>
          <w:numId w:val="1005"/>
        </w:numPr>
      </w:pPr>
      <w:r>
        <w:t xml:space="preserve">Identify measurement gaps and instrumentation needs</w:t>
      </w:r>
    </w:p>
    <w:p>
      <w:pPr>
        <w:pStyle w:val="Compact"/>
        <w:numPr>
          <w:ilvl w:val="1"/>
          <w:numId w:val="1005"/>
        </w:numPr>
      </w:pPr>
      <w:r>
        <w:t xml:space="preserve">Establish data collection pipelines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Baseline Period Selection</w:t>
      </w:r>
    </w:p>
    <w:p>
      <w:pPr>
        <w:pStyle w:val="Compact"/>
        <w:numPr>
          <w:ilvl w:val="1"/>
          <w:numId w:val="1006"/>
        </w:numPr>
      </w:pPr>
      <w:r>
        <w:t xml:space="preserve">Choose representative time periods</w:t>
      </w:r>
    </w:p>
    <w:p>
      <w:pPr>
        <w:pStyle w:val="Compact"/>
        <w:numPr>
          <w:ilvl w:val="1"/>
          <w:numId w:val="1006"/>
        </w:numPr>
      </w:pPr>
      <w:r>
        <w:t xml:space="preserve">Include both typical and peak periods</w:t>
      </w:r>
    </w:p>
    <w:p>
      <w:pPr>
        <w:pStyle w:val="Compact"/>
        <w:numPr>
          <w:ilvl w:val="1"/>
          <w:numId w:val="1006"/>
        </w:numPr>
      </w:pPr>
      <w:r>
        <w:t xml:space="preserve">Account for seasonality and trends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Baseline Documentation</w:t>
      </w:r>
    </w:p>
    <w:p>
      <w:pPr>
        <w:pStyle w:val="Compact"/>
        <w:numPr>
          <w:ilvl w:val="1"/>
          <w:numId w:val="1007"/>
        </w:numPr>
      </w:pPr>
      <w:r>
        <w:t xml:space="preserve">Record infrastructure configurations</w:t>
      </w:r>
    </w:p>
    <w:p>
      <w:pPr>
        <w:pStyle w:val="Compact"/>
        <w:numPr>
          <w:ilvl w:val="1"/>
          <w:numId w:val="1007"/>
        </w:numPr>
      </w:pPr>
      <w:r>
        <w:t xml:space="preserve">Document workload characteristics</w:t>
      </w:r>
    </w:p>
    <w:p>
      <w:pPr>
        <w:pStyle w:val="Compact"/>
        <w:numPr>
          <w:ilvl w:val="1"/>
          <w:numId w:val="1007"/>
        </w:numPr>
      </w:pPr>
      <w:r>
        <w:t xml:space="preserve">Capture cost structures</w:t>
      </w:r>
    </w:p>
    <w:bookmarkEnd w:id="46"/>
    <w:bookmarkStart w:id="47" w:name="running-evaluations"/>
    <w:p>
      <w:pPr>
        <w:pStyle w:val="Heading3"/>
      </w:pPr>
      <w:r>
        <w:t xml:space="preserve">3.6.2 Running Evaluations</w:t>
      </w:r>
    </w:p>
    <w:p>
      <w:pPr>
        <w:pStyle w:val="FirstParagraph"/>
      </w:pPr>
      <w:r>
        <w:rPr>
          <w:b/>
          <w:bCs/>
        </w:rPr>
        <w:t xml:space="preserve">Evaluation Checklist:</w:t>
      </w:r>
    </w:p>
    <w:p>
      <w:pPr>
        <w:pStyle w:val="Compact"/>
        <w:numPr>
          <w:ilvl w:val="0"/>
          <w:numId w:val="1008"/>
        </w:numPr>
      </w:pPr>
      <w:r>
        <w:t xml:space="preserve">Define success criteria before testing</w:t>
      </w:r>
    </w:p>
    <w:p>
      <w:pPr>
        <w:pStyle w:val="Compact"/>
        <w:numPr>
          <w:ilvl w:val="0"/>
          <w:numId w:val="1009"/>
        </w:numPr>
      </w:pPr>
      <w:r>
        <w:t xml:space="preserve">Ensure statistically significant sample sizes</w:t>
      </w:r>
    </w:p>
    <w:p>
      <w:pPr>
        <w:pStyle w:val="Compact"/>
        <w:numPr>
          <w:ilvl w:val="0"/>
          <w:numId w:val="1010"/>
        </w:numPr>
      </w:pPr>
      <w:r>
        <w:t xml:space="preserve">Control for external variables</w:t>
      </w:r>
    </w:p>
    <w:p>
      <w:pPr>
        <w:pStyle w:val="Compact"/>
        <w:numPr>
          <w:ilvl w:val="0"/>
          <w:numId w:val="1011"/>
        </w:numPr>
      </w:pPr>
      <w:r>
        <w:t xml:space="preserve">Document all configuration changes</w:t>
      </w:r>
    </w:p>
    <w:p>
      <w:pPr>
        <w:pStyle w:val="Compact"/>
        <w:numPr>
          <w:ilvl w:val="0"/>
          <w:numId w:val="1012"/>
        </w:numPr>
      </w:pPr>
      <w:r>
        <w:t xml:space="preserve">Monitor for unintended side effects</w:t>
      </w:r>
    </w:p>
    <w:p>
      <w:pPr>
        <w:pStyle w:val="Compact"/>
        <w:numPr>
          <w:ilvl w:val="0"/>
          <w:numId w:val="1013"/>
        </w:numPr>
      </w:pPr>
      <w:r>
        <w:t xml:space="preserve">Capture both quantitative and qualitative data</w:t>
      </w:r>
    </w:p>
    <w:p>
      <w:pPr>
        <w:pStyle w:val="Compact"/>
        <w:numPr>
          <w:ilvl w:val="0"/>
          <w:numId w:val="1014"/>
        </w:numPr>
      </w:pPr>
      <w:r>
        <w:t xml:space="preserve">Include rollback procedures</w:t>
      </w:r>
    </w:p>
    <w:bookmarkEnd w:id="47"/>
    <w:bookmarkStart w:id="48" w:name="interpreting-results"/>
    <w:p>
      <w:pPr>
        <w:pStyle w:val="Heading3"/>
      </w:pPr>
      <w:r>
        <w:t xml:space="preserve">3.6.3 Interpreting Results</w:t>
      </w:r>
    </w:p>
    <w:p>
      <w:pPr>
        <w:pStyle w:val="FirstParagraph"/>
      </w:pPr>
      <w:r>
        <w:t xml:space="preserve">When analyzing evaluation results: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Significance</w:t>
      </w:r>
      <w:r>
        <w:t xml:space="preserve">: Ensure differences aren’t due to random variation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Practical Significance</w:t>
      </w:r>
      <w:r>
        <w:t xml:space="preserve">: A 5% improvement may not justify implementation complexity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Trade-off Analysis</w:t>
      </w:r>
      <w:r>
        <w:t xml:space="preserve">: Improvements in one dimension may come at cost to others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Long-term Sustainability</w:t>
      </w:r>
      <w:r>
        <w:t xml:space="preserve">: Short-term gains may not persist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Operational Impact</w:t>
      </w:r>
      <w:r>
        <w:t xml:space="preserve">: Consider the burden on teams</w:t>
      </w:r>
    </w:p>
    <w:bookmarkEnd w:id="48"/>
    <w:bookmarkEnd w:id="49"/>
    <w:bookmarkStart w:id="50" w:name="case-study-applying-the-framework"/>
    <w:p>
      <w:pPr>
        <w:pStyle w:val="Heading2"/>
      </w:pPr>
      <w:r>
        <w:t xml:space="preserve">3.7 Case Study: Applying the Framework</w:t>
      </w:r>
    </w:p>
    <w:p>
      <w:pPr>
        <w:pStyle w:val="FirstParagraph"/>
      </w:pPr>
      <w:r>
        <w:t xml:space="preserve">Consider a hypothetical evaluation of three auto-scaling approaches:</w:t>
      </w:r>
    </w:p>
    <w:p>
      <w:pPr>
        <w:pStyle w:val="BodyText"/>
      </w:pPr>
      <w:r>
        <w:rPr>
          <w:b/>
          <w:bCs/>
        </w:rPr>
        <w:t xml:space="preserve">Scenario</w:t>
      </w:r>
      <w:r>
        <w:t xml:space="preserve">: E-commerce platform evaluating scaling strategies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A: Threshold-based</w:t>
            </w:r>
          </w:p>
        </w:tc>
        <w:tc>
          <w:tcPr/>
          <w:p>
            <w:pPr>
              <w:pStyle w:val="Compact"/>
            </w:pPr>
            <w:r>
              <w:t xml:space="preserve">Scale when CPU &gt;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B: Predictive (Prophet)</w:t>
            </w:r>
          </w:p>
        </w:tc>
        <w:tc>
          <w:tcPr/>
          <w:p>
            <w:pPr>
              <w:pStyle w:val="Compact"/>
            </w:pPr>
            <w:r>
              <w:t xml:space="preserve">Forecast-based pre-scaling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C: RL-based (GRPO)</w:t>
            </w:r>
          </w:p>
        </w:tc>
        <w:tc>
          <w:tcPr/>
          <w:p>
            <w:pPr>
              <w:pStyle w:val="Compact"/>
            </w:pPr>
            <w:r>
              <w:t xml:space="preserve">Learned optimal policy</w:t>
            </w:r>
          </w:p>
        </w:tc>
      </w:tr>
    </w:tbl>
    <w:p>
      <w:pPr>
        <w:pStyle w:val="BodyText"/>
      </w:pPr>
      <w:r>
        <w:rPr>
          <w:b/>
          <w:bCs/>
        </w:rPr>
        <w:t xml:space="preserve">Evaluation Results: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Approach A</w:t>
            </w:r>
          </w:p>
        </w:tc>
        <w:tc>
          <w:tcPr/>
          <w:p>
            <w:pPr>
              <w:pStyle w:val="Compact"/>
            </w:pPr>
            <w:r>
              <w:t xml:space="preserve">Approach B</w:t>
            </w:r>
          </w:p>
        </w:tc>
        <w:tc>
          <w:tcPr/>
          <w:p>
            <w:pPr>
              <w:pStyle w:val="Compact"/>
            </w:pPr>
            <w:r>
              <w:t xml:space="preserve">Approach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Latency (ms)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Scale-up Time (s)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Over-provisioning %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Cost</w:t>
            </w:r>
          </w:p>
        </w:tc>
        <w:tc>
          <w:tcPr/>
          <w:p>
            <w:pPr>
              <w:pStyle w:val="Compact"/>
            </w:pPr>
            <w:r>
              <w:t xml:space="preserve">$48,000</w:t>
            </w:r>
          </w:p>
        </w:tc>
        <w:tc>
          <w:tcPr/>
          <w:p>
            <w:pPr>
              <w:pStyle w:val="Compact"/>
            </w:pPr>
            <w:r>
              <w:t xml:space="preserve">$42,000</w:t>
            </w:r>
          </w:p>
        </w:tc>
        <w:tc>
          <w:tcPr/>
          <w:p>
            <w:pPr>
              <w:pStyle w:val="Compact"/>
            </w:pPr>
            <w:r>
              <w:t xml:space="preserve">$38,500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Implementation Effort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PROSE Score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</w:t>
      </w:r>
      <w:r>
        <w:t xml:space="preserve">: Approach C (GRPO) delivers the best overall performance but requires significant implementation investment. Approach B offers a strong middle ground for organizations not ready for full RL adoption.</w:t>
      </w:r>
    </w:p>
    <w:bookmarkEnd w:id="50"/>
    <w:bookmarkStart w:id="51" w:name="key-takeaways"/>
    <w:p>
      <w:pPr>
        <w:pStyle w:val="Heading2"/>
      </w:pPr>
      <w:r>
        <w:t xml:space="preserve">Key Takeaways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Multi-dimensional evaluation</w:t>
      </w:r>
      <w:r>
        <w:t xml:space="preserve"> </w:t>
      </w:r>
      <w:r>
        <w:t xml:space="preserve">is essential - no single metric captures infrastructure optimization effectiveness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The PROSE Framework</w:t>
      </w:r>
      <w:r>
        <w:t xml:space="preserve"> </w:t>
      </w:r>
      <w:r>
        <w:t xml:space="preserve">provides comprehensive coverage: Performance, Resource optimization, Operational excellence, Scalability, Economic impact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Benchmarking requires rigor</w:t>
      </w:r>
      <w:r>
        <w:t xml:space="preserve"> </w:t>
      </w:r>
      <w:r>
        <w:t xml:space="preserve">- controlled benchmarks for comparison, production benchmarks for validation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Industry context matters</w:t>
      </w:r>
      <w:r>
        <w:t xml:space="preserve"> </w:t>
      </w:r>
      <w:r>
        <w:t xml:space="preserve">- weight dimensions according to your specific business requirements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Baselines are foundational</w:t>
      </w:r>
      <w:r>
        <w:t xml:space="preserve"> </w:t>
      </w:r>
      <w:r>
        <w:t xml:space="preserve">- you cannot measure improvement without a clear starting point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Trade-offs are inevitable</w:t>
      </w:r>
      <w:r>
        <w:t xml:space="preserve"> </w:t>
      </w:r>
      <w:r>
        <w:t xml:space="preserve">- the goal is informed decision-making, not perfection in every dimension</w:t>
      </w:r>
    </w:p>
    <w:bookmarkEnd w:id="51"/>
    <w:bookmarkStart w:id="5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7"/>
        </w:numPr>
      </w:pPr>
      <w:r>
        <w:t xml:space="preserve">Ousterhout, J.</w:t>
      </w:r>
      <w:r>
        <w:t xml:space="preserve"> </w:t>
      </w:r>
      <w:r>
        <w:t xml:space="preserve">“Always Measure One Level Deeper.”</w:t>
      </w:r>
      <w:r>
        <w:t xml:space="preserve"> </w:t>
      </w:r>
      <w:r>
        <w:t xml:space="preserve">Communications of the ACM (2018)</w:t>
      </w:r>
    </w:p>
    <w:p>
      <w:pPr>
        <w:pStyle w:val="Compact"/>
        <w:numPr>
          <w:ilvl w:val="0"/>
          <w:numId w:val="1017"/>
        </w:numPr>
      </w:pPr>
      <w:r>
        <w:t xml:space="preserve">Google Cloud.</w:t>
      </w:r>
      <w:r>
        <w:t xml:space="preserve"> </w:t>
      </w:r>
      <w:r>
        <w:t xml:space="preserve">“The Four Golden Signals.”</w:t>
      </w:r>
      <w:r>
        <w:t xml:space="preserve"> </w:t>
      </w:r>
      <w:r>
        <w:t xml:space="preserve">Site Reliability Engineering (2016)</w:t>
      </w:r>
    </w:p>
    <w:p>
      <w:pPr>
        <w:pStyle w:val="Compact"/>
        <w:numPr>
          <w:ilvl w:val="0"/>
          <w:numId w:val="1017"/>
        </w:numPr>
      </w:pPr>
      <w:r>
        <w:t xml:space="preserve">Sedgewick, R., Wayne, K.</w:t>
      </w:r>
      <w:r>
        <w:t xml:space="preserve"> </w:t>
      </w:r>
      <w:r>
        <w:t xml:space="preserve">“Algorithms.”</w:t>
      </w:r>
      <w:r>
        <w:t xml:space="preserve"> </w:t>
      </w:r>
      <w:r>
        <w:t xml:space="preserve">Princeton University (2011)</w:t>
      </w:r>
    </w:p>
    <w:p>
      <w:pPr>
        <w:pStyle w:val="Compact"/>
        <w:numPr>
          <w:ilvl w:val="0"/>
          <w:numId w:val="1017"/>
        </w:numPr>
      </w:pPr>
      <w:r>
        <w:t xml:space="preserve">Dean, J., Barroso, L.</w:t>
      </w:r>
      <w:r>
        <w:t xml:space="preserve"> </w:t>
      </w:r>
      <w:r>
        <w:t xml:space="preserve">“The Tail at Scale.”</w:t>
      </w:r>
      <w:r>
        <w:t xml:space="preserve"> </w:t>
      </w:r>
      <w:r>
        <w:t xml:space="preserve">Communications of the ACM (2013)</w:t>
      </w:r>
    </w:p>
    <w:p>
      <w:pPr>
        <w:pStyle w:val="Compact"/>
        <w:numPr>
          <w:ilvl w:val="0"/>
          <w:numId w:val="1017"/>
        </w:numPr>
      </w:pPr>
      <w:r>
        <w:t xml:space="preserve">Kim, G., et al. </w:t>
      </w:r>
      <w:r>
        <w:t xml:space="preserve">“The DevOps Handbook.”</w:t>
      </w:r>
      <w:r>
        <w:t xml:space="preserve"> </w:t>
      </w:r>
      <w:r>
        <w:t xml:space="preserve">IT Revolution Press (2016)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Chapter: E-Commerce Infrastructure Optimization - Applying the Framework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7" Target="media/rId17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2025-12-16T11:16:17Z</dcterms:created>
  <dcterms:modified xsi:type="dcterms:W3CDTF">2025-12-16T11:16:17Z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