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8.png" ContentType="image/png"/>
  <Override PartName="/word/media/rId28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ea75fc778c0edb9133677591fde094c762a7845"/>
    <w:p>
      <w:pPr>
        <w:pStyle w:val="Heading1"/>
      </w:pPr>
      <w:r>
        <w:t xml:space="preserve">Chapter 7: Cross-Industry Convergence Patterns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Having explored infrastructure optimization in e-commerce, financial services, and healthcare, a striking pattern emerges: despite their different requirements, these industries are converging toward remarkably similar architectural solutions. The techniques that enable sub-millisecond trading are being adapted for real-time fraud detection in retail. Healthcare’s compliance frameworks are informing financial services’ approach to data governance. E-commerce’s auto-scaling strategies are becoming standard across all sectors.</w:t>
      </w:r>
    </w:p>
    <w:p>
      <w:pPr>
        <w:pStyle w:val="BodyText"/>
      </w:pPr>
      <w:r>
        <w:t xml:space="preserve">This chapter synthesizes the lessons learned across industries to identify universal patterns, transferable techniques, and the emerging convergence toward intelligent, self-optimizing infrastructure.</w:t>
      </w:r>
    </w:p>
    <w:bookmarkEnd w:id="9"/>
    <w:bookmarkStart w:id="15" w:name="the-convergence-thesis"/>
    <w:p>
      <w:pPr>
        <w:pStyle w:val="Heading2"/>
      </w:pPr>
      <w:r>
        <w:t xml:space="preserve">7.1 The Convergence Thesis</w:t>
      </w:r>
    </w:p>
    <w:bookmarkStart w:id="10" w:name="why-industries-are-converging"/>
    <w:p>
      <w:pPr>
        <w:pStyle w:val="Heading3"/>
      </w:pPr>
      <w:r>
        <w:t xml:space="preserve">7.1.1 Why Industries Are Converging</w:t>
      </w:r>
    </w:p>
    <w:p>
      <w:pPr>
        <w:pStyle w:val="FirstParagraph"/>
      </w:pPr>
      <w:r>
        <w:t xml:space="preserve">Three forces are driving infrastructure convergence across industries: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67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commoditization</w:t>
            </w:r>
          </w:p>
        </w:tc>
        <w:tc>
          <w:tcPr/>
          <w:p>
            <w:pPr>
              <w:pStyle w:val="Compact"/>
            </w:pPr>
            <w:r>
              <w:t xml:space="preserve">Same underlying infrastructure</w:t>
            </w:r>
          </w:p>
        </w:tc>
        <w:tc>
          <w:tcPr/>
          <w:p>
            <w:pPr>
              <w:pStyle w:val="Compact"/>
            </w:pPr>
            <w:r>
              <w:t xml:space="preserve">Shared architectural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source dominance</w:t>
            </w:r>
          </w:p>
        </w:tc>
        <w:tc>
          <w:tcPr/>
          <w:p>
            <w:pPr>
              <w:pStyle w:val="Compact"/>
            </w:pPr>
            <w:r>
              <w:t xml:space="preserve">Common tooling (Kubernetes, Kafka, etc.)</w:t>
            </w:r>
          </w:p>
        </w:tc>
        <w:tc>
          <w:tcPr/>
          <w:p>
            <w:pPr>
              <w:pStyle w:val="Compact"/>
            </w:pPr>
            <w:r>
              <w:t xml:space="preserve">Standardized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Talent mobility</w:t>
            </w:r>
          </w:p>
        </w:tc>
        <w:tc>
          <w:tcPr/>
          <w:p>
            <w:pPr>
              <w:pStyle w:val="Compact"/>
            </w:pPr>
            <w:r>
              <w:t xml:space="preserve">Engineers move between industries</w:t>
            </w:r>
          </w:p>
        </w:tc>
        <w:tc>
          <w:tcPr/>
          <w:p>
            <w:pPr>
              <w:pStyle w:val="Compact"/>
            </w:pPr>
            <w:r>
              <w:t xml:space="preserve">Cross-pollination of ideas</w:t>
            </w:r>
          </w:p>
        </w:tc>
      </w:tr>
    </w:tbl>
    <w:bookmarkEnd w:id="10"/>
    <w:bookmarkStart w:id="14" w:name="convergence-evidence"/>
    <w:p>
      <w:pPr>
        <w:pStyle w:val="Heading3"/>
      </w:pPr>
      <w:r>
        <w:t xml:space="preserve">7.1.2 Convergence Evidence</w:t>
      </w:r>
    </w:p>
    <w:p>
      <w:pPr>
        <w:pStyle w:val="FirstParagraph"/>
      </w:pPr>
      <w:r>
        <w:rPr>
          <w:b/>
          <w:bCs/>
        </w:rPr>
        <w:t xml:space="preserve">Latency Requirements Convergence: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2015 Requirement</w:t>
            </w:r>
          </w:p>
        </w:tc>
        <w:tc>
          <w:tcPr/>
          <w:p>
            <w:pPr>
              <w:pStyle w:val="Compact"/>
            </w:pPr>
            <w:r>
              <w:t xml:space="preserve">2024 Requirement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Trading</w:t>
            </w:r>
          </w:p>
        </w:tc>
        <w:tc>
          <w:tcPr/>
          <w:p>
            <w:pPr>
              <w:pStyle w:val="Compact"/>
            </w:pPr>
            <w:r>
              <w:t xml:space="preserve">&lt; 1ms</w:t>
            </w:r>
          </w:p>
        </w:tc>
        <w:tc>
          <w:tcPr/>
          <w:p>
            <w:pPr>
              <w:pStyle w:val="Compact"/>
            </w:pPr>
            <w:r>
              <w:t xml:space="preserve">&lt; 100μs</w:t>
            </w:r>
          </w:p>
        </w:tc>
        <w:tc>
          <w:tcPr/>
          <w:p>
            <w:pPr>
              <w:pStyle w:val="Compact"/>
            </w:pPr>
            <w:r>
              <w:t xml:space="preserve">10x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E-commerce</w:t>
            </w:r>
          </w:p>
        </w:tc>
        <w:tc>
          <w:tcPr/>
          <w:p>
            <w:pPr>
              <w:pStyle w:val="Compact"/>
            </w:pPr>
            <w:r>
              <w:t xml:space="preserve">&lt; 3s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t xml:space="preserve">15x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</w:t>
            </w:r>
          </w:p>
        </w:tc>
        <w:tc>
          <w:tcPr/>
          <w:p>
            <w:pPr>
              <w:pStyle w:val="Compact"/>
            </w:pPr>
            <w:r>
              <w:t xml:space="preserve">&lt; 10s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t xml:space="preserve">5x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Banking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10x faster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Architecture Pattern Adoption:</w:t>
      </w:r>
    </w:p>
    <w:p>
      <w:pPr>
        <w:pStyle w:val="SourceCode"/>
      </w:pPr>
      <w:r>
        <w:rPr>
          <w:rStyle w:val="VerbatimChar"/>
        </w:rPr>
        <w:t xml:space="preserve">Pattern Adoption Timeline:</w:t>
      </w:r>
      <w:r>
        <w:br/>
      </w:r>
      <w:r>
        <w:br/>
      </w:r>
      <w:r>
        <w:rPr>
          <w:rStyle w:val="VerbatimChar"/>
        </w:rPr>
        <w:t xml:space="preserve">Event Sourcing:    Trading (2010) → Banking (2015) → Healthcare (2020) → Retail (2022)</w:t>
      </w:r>
      <w:r>
        <w:br/>
      </w:r>
      <w:r>
        <w:rPr>
          <w:rStyle w:val="VerbatimChar"/>
        </w:rPr>
        <w:t xml:space="preserve">CQRS:              Trading (2012) → E-commerce (2016) → Healthcare (2021)</w:t>
      </w:r>
      <w:r>
        <w:br/>
      </w:r>
      <w:r>
        <w:rPr>
          <w:rStyle w:val="VerbatimChar"/>
        </w:rPr>
        <w:t xml:space="preserve">Microservices:     Netflix (2012) → All industries (2018+)</w:t>
      </w:r>
      <w:r>
        <w:br/>
      </w:r>
      <w:r>
        <w:rPr>
          <w:rStyle w:val="VerbatimChar"/>
        </w:rPr>
        <w:t xml:space="preserve">Service Mesh:      Google (2016) → Finance (2019) → Healthcare (2022)</w:t>
      </w:r>
    </w:p>
    <w:p>
      <w:pPr>
        <w:pStyle w:val="CaptionedFigure"/>
      </w:pPr>
      <w:r>
        <w:drawing>
          <wp:inline>
            <wp:extent cx="5334000" cy="3034112"/>
            <wp:effectExtent b="0" l="0" r="0" t="0"/>
            <wp:docPr descr="Figure 7.1: Cross-Industry Pattern Convergence" title="" id="12" name="Picture"/>
            <a:graphic>
              <a:graphicData uri="http://schemas.openxmlformats.org/drawingml/2006/picture">
                <pic:pic>
                  <pic:nvPicPr>
                    <pic:cNvPr descr="../figures/fig_7_1_convergence_timelin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4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7.1: Cross-Industry Pattern Convergence</w:t>
      </w:r>
    </w:p>
    <w:p>
      <w:pPr>
        <w:pStyle w:val="BodyText"/>
      </w:pPr>
      <w:r>
        <w:rPr>
          <w:b/>
          <w:bCs/>
        </w:rPr>
        <w:t xml:space="preserve">Figure 7.1: Timeline of Architecture Pattern Adoption Across Industries</w:t>
      </w:r>
    </w:p>
    <w:bookmarkEnd w:id="14"/>
    <w:bookmarkEnd w:id="15"/>
    <w:bookmarkStart w:id="23" w:name="universal-optimization-patterns"/>
    <w:p>
      <w:pPr>
        <w:pStyle w:val="Heading2"/>
      </w:pPr>
      <w:r>
        <w:t xml:space="preserve">7.2 Universal Optimization Patterns</w:t>
      </w:r>
    </w:p>
    <w:bookmarkStart w:id="16" w:name="pattern-1-tiered-architecture"/>
    <w:p>
      <w:pPr>
        <w:pStyle w:val="Heading3"/>
      </w:pPr>
      <w:r>
        <w:t xml:space="preserve">7.2.1 Pattern 1: Tiered Architecture</w:t>
      </w:r>
    </w:p>
    <w:p>
      <w:pPr>
        <w:pStyle w:val="FirstParagraph"/>
      </w:pPr>
      <w:r>
        <w:t xml:space="preserve">Every industry has adopted tiered architectures, though with different names: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E-Commerce</w:t>
            </w:r>
          </w:p>
        </w:tc>
        <w:tc>
          <w:tcPr/>
          <w:p>
            <w:pPr>
              <w:pStyle w:val="Compact"/>
            </w:pPr>
            <w:r>
              <w:t xml:space="preserve">Financial Services</w:t>
            </w:r>
          </w:p>
        </w:tc>
        <w:tc>
          <w:tcPr/>
          <w:p>
            <w:pPr>
              <w:pStyle w:val="Compact"/>
            </w:pPr>
            <w:r>
              <w:t xml:space="preserve">Healthcare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</w:t>
            </w:r>
          </w:p>
        </w:tc>
        <w:tc>
          <w:tcPr/>
          <w:p>
            <w:pPr>
              <w:pStyle w:val="Compact"/>
            </w:pPr>
            <w:r>
              <w:t xml:space="preserve">Product cache</w:t>
            </w:r>
          </w:p>
        </w:tc>
        <w:tc>
          <w:tcPr/>
          <w:p>
            <w:pPr>
              <w:pStyle w:val="Compact"/>
            </w:pPr>
            <w:r>
              <w:t xml:space="preserve">Pre-trade risk cache</w:t>
            </w:r>
          </w:p>
        </w:tc>
        <w:tc>
          <w:tcPr/>
          <w:p>
            <w:pPr>
              <w:pStyle w:val="Compact"/>
            </w:pPr>
            <w:r>
              <w:t xml:space="preserve">Active patient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</w:t>
            </w:r>
          </w:p>
        </w:tc>
        <w:tc>
          <w:tcPr/>
          <w:p>
            <w:pPr>
              <w:pStyle w:val="Compact"/>
            </w:pPr>
            <w:r>
              <w:t xml:space="preserve">Session data</w:t>
            </w:r>
          </w:p>
        </w:tc>
        <w:tc>
          <w:tcPr/>
          <w:p>
            <w:pPr>
              <w:pStyle w:val="Compact"/>
            </w:pPr>
            <w:r>
              <w:t xml:space="preserve">Position data</w:t>
            </w:r>
          </w:p>
        </w:tc>
        <w:tc>
          <w:tcPr/>
          <w:p>
            <w:pPr>
              <w:pStyle w:val="Compact"/>
            </w:pPr>
            <w:r>
              <w:t xml:space="preserve">Recent encounters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</w:t>
            </w:r>
          </w:p>
        </w:tc>
        <w:tc>
          <w:tcPr/>
          <w:p>
            <w:pPr>
              <w:pStyle w:val="Compact"/>
            </w:pPr>
            <w:r>
              <w:t xml:space="preserve">Order history</w:t>
            </w:r>
          </w:p>
        </w:tc>
        <w:tc>
          <w:tcPr/>
          <w:p>
            <w:pPr>
              <w:pStyle w:val="Compact"/>
            </w:pPr>
            <w:r>
              <w:t xml:space="preserve">Trade archive</w:t>
            </w:r>
          </w:p>
        </w:tc>
        <w:tc>
          <w:tcPr/>
          <w:p>
            <w:pPr>
              <w:pStyle w:val="Compact"/>
            </w:pPr>
            <w:r>
              <w:t xml:space="preserve">Historical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Regulatory archive</w:t>
            </w:r>
          </w:p>
        </w:tc>
        <w:tc>
          <w:tcPr/>
          <w:p>
            <w:pPr>
              <w:pStyle w:val="Compact"/>
            </w:pPr>
            <w:r>
              <w:t xml:space="preserve">Long-term retention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Universal Tiered Storage Implementation: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UniversalTieredStorage: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Industry-agnostic tiered storage pattern.</w:t>
      </w:r>
      <w:r>
        <w:br/>
      </w:r>
      <w:r>
        <w:br/>
      </w:r>
      <w:r>
        <w:rPr>
          <w:rStyle w:val="CommentTok"/>
        </w:rPr>
        <w:t xml:space="preserve">    Applicable to: E-commerce, Finance, Healthcare, Media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TierConfig):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"hot"</w:t>
      </w:r>
      <w:r>
        <w:rPr>
          <w:rStyle w:val="NormalTok"/>
        </w:rPr>
        <w:t xml:space="preserve">: HotTier(config.hot),      </w:t>
      </w:r>
      <w:r>
        <w:rPr>
          <w:rStyle w:val="CommentTok"/>
        </w:rPr>
        <w:t xml:space="preserve"># SSD, in-memory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"warm"</w:t>
      </w:r>
      <w:r>
        <w:rPr>
          <w:rStyle w:val="NormalTok"/>
        </w:rPr>
        <w:t xml:space="preserve">: WarmTier(config.warm),    </w:t>
      </w:r>
      <w:r>
        <w:rPr>
          <w:rStyle w:val="CommentTok"/>
        </w:rPr>
        <w:t xml:space="preserve"># SSD/HDD hybrid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"cold"</w:t>
      </w:r>
      <w:r>
        <w:rPr>
          <w:rStyle w:val="NormalTok"/>
        </w:rPr>
        <w:t xml:space="preserve">: ColdTier(config.cold),    </w:t>
      </w:r>
      <w:r>
        <w:rPr>
          <w:rStyle w:val="CommentTok"/>
        </w:rPr>
        <w:t xml:space="preserve"># Object storage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"archive"</w:t>
      </w:r>
      <w:r>
        <w:rPr>
          <w:rStyle w:val="NormalTok"/>
        </w:rPr>
        <w:t xml:space="preserve">: ArchiveTier(config.archive)  </w:t>
      </w:r>
      <w:r>
        <w:rPr>
          <w:rStyle w:val="CommentTok"/>
        </w:rPr>
        <w:t xml:space="preserve"># Glacier/tape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TieringPolicyEngine()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.access_tracker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AccessPatternTracker()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"""Store data in appropriate tier based on metadata."""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initial tier</w:t>
      </w:r>
      <w:r>
        <w:br/>
      </w:r>
      <w:r>
        <w:rPr>
          <w:rStyle w:val="NormalTok"/>
        </w:rPr>
        <w:t xml:space="preserve">        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.policy_engine.determine_initial_tier(metadata)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with tracking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.tiers[tier].put(key, data)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.access_tracker.record_write(key, tier)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"""Retrieve data, promoting to hotter tier if accessed frequently."""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which tier has the data</w:t>
      </w:r>
      <w:r>
        <w:br/>
      </w:r>
      <w:r>
        <w:rPr>
          <w:rStyle w:val="NormalTok"/>
        </w:rPr>
        <w:t xml:space="preserve">        current_tier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._locate(key)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Retrieve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.tiers[current_tier].get(key)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Record access for tiering decisions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.access_tracker.record_read(key)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promotion needed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._should_promote(key, current_tier):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._promote(key, data, current_tier)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data, current_tier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_should_promote(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current_tier: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"""Determine if data should be promoted to hotter tier."""</w:t>
      </w:r>
      <w:r>
        <w:br/>
      </w:r>
      <w:r>
        <w:rPr>
          <w:rStyle w:val="NormalTok"/>
        </w:rPr>
        <w:t xml:space="preserve">        access_pattern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.access_tracker.get_pattern(key)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.policy_engine.should_promote(access_pattern, current_tier)</w:t>
      </w:r>
    </w:p>
    <w:bookmarkEnd w:id="16"/>
    <w:bookmarkStart w:id="17" w:name="pattern-2-circuit-breaker-with-fallback"/>
    <w:p>
      <w:pPr>
        <w:pStyle w:val="Heading3"/>
      </w:pPr>
      <w:r>
        <w:t xml:space="preserve">7.2.2 Pattern 2: Circuit Breaker with Fallback</w:t>
      </w:r>
    </w:p>
    <w:p>
      <w:pPr>
        <w:pStyle w:val="FirstParagraph"/>
      </w:pPr>
      <w:r>
        <w:t xml:space="preserve">Originally from electrical engineering, adopted by Netflix, now universal: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UniversalCircuitBreaker: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Circuit breaker pattern applicable across all industries.</w:t>
      </w:r>
      <w:r>
        <w:br/>
      </w:r>
      <w:r>
        <w:br/>
      </w:r>
      <w:r>
        <w:rPr>
          <w:rStyle w:val="CommentTok"/>
        </w:rPr>
        <w:t xml:space="preserve">    Key insight: The pattern is identical; only thresholds and</w:t>
      </w:r>
      <w:r>
        <w:br/>
      </w:r>
      <w:r>
        <w:rPr>
          <w:rStyle w:val="CommentTok"/>
        </w:rPr>
        <w:t xml:space="preserve">    fallback strategies differ by industry.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failure_threshold: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recovery_timeout: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half_open_requests: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failure_threshold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.recovery_timeout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recovery_timeout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.half_open_requests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half_open_requests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CircuitState.CLOSED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.last_failure_time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operation: Callable,</w:t>
      </w:r>
      <w:r>
        <w:br/>
      </w:r>
      <w:r>
        <w:rPr>
          <w:rStyle w:val="NormalTok"/>
        </w:rPr>
        <w:t xml:space="preserve">        fallback: Callable,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operation with circuit breaker protection."""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CircuitState.OPEN: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._should_attempt_reset():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CircuitState.HALF_OPEN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fallback(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operation(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._record_success()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._record_failure()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CircuitState.OPEN: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fallback(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_record_failure(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"""Record failure and potentially open circuit."""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.last_failure_time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.failure_threshold: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CircuitState.OPEN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_record_success(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"""Record success and potentially close circuit."""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CircuitState.HALF_OPEN: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.half_open_requests: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CircuitState.CLOSED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mmentTok"/>
        </w:rPr>
        <w:t xml:space="preserve"># Industry-specific configurations</w:t>
      </w:r>
      <w:r>
        <w:br/>
      </w:r>
      <w:r>
        <w:rPr>
          <w:rStyle w:val="NormalTok"/>
        </w:rPr>
        <w:t xml:space="preserve">CIRCUIT_BREAKER_CONFIGS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"trading"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"failure_threshold"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Very aggressive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"recovery_timeout"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Quick recovery attempts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"half_open_requests"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"ecommerce"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"failure_threshold"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"recovery_timeout"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"half_open_requests"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"healthcare"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"failure_threshold"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"recovery_timeout"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More conservative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"half_open_requests"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More validation before closing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7"/>
    <w:bookmarkStart w:id="21" w:name="pattern-3-event-driven-architecture"/>
    <w:p>
      <w:pPr>
        <w:pStyle w:val="Heading3"/>
      </w:pPr>
      <w:r>
        <w:t xml:space="preserve">7.2.3 Pattern 3: Event-Driven Architecture</w:t>
      </w:r>
    </w:p>
    <w:p>
      <w:pPr>
        <w:pStyle w:val="FirstParagraph"/>
      </w:pPr>
      <w:r>
        <w:t xml:space="preserve">Event sourcing and CQRS have become universal patterns: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UniversalEventStore: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Event store pattern used across industries.</w:t>
      </w:r>
      <w:r>
        <w:br/>
      </w:r>
      <w:r>
        <w:br/>
      </w:r>
      <w:r>
        <w:rPr>
          <w:rStyle w:val="CommentTok"/>
        </w:rPr>
        <w:t xml:space="preserve">    Trading: Order events, market data events</w:t>
      </w:r>
      <w:r>
        <w:br/>
      </w:r>
      <w:r>
        <w:rPr>
          <w:rStyle w:val="CommentTok"/>
        </w:rPr>
        <w:t xml:space="preserve">    E-commerce: Cart events, order events, inventory events</w:t>
      </w:r>
      <w:r>
        <w:br/>
      </w:r>
      <w:r>
        <w:rPr>
          <w:rStyle w:val="CommentTok"/>
        </w:rPr>
        <w:t xml:space="preserve">    Healthcare: Clinical events, audit events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storage_backend, schema_registry):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storage_backend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schema_registry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stream_id: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event_data: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"""Append event to stream."""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 against schema</w:t>
      </w:r>
      <w:r>
        <w:br/>
      </w:r>
      <w:r>
        <w:rPr>
          <w:rStyle w:val="NormalTok"/>
        </w:rPr>
        <w:t xml:space="preserve">       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.schemas.get_schema(event_type)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schema.validate(event_data):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SchemaValidationError(event_type, event_data)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event envelope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"stream_id"</w:t>
      </w:r>
      <w:r>
        <w:rPr>
          <w:rStyle w:val="NormalTok"/>
        </w:rPr>
        <w:t xml:space="preserve">: stream_id,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event_type,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"event_data"</w:t>
      </w:r>
      <w:r>
        <w:rPr>
          <w:rStyle w:val="NormalTok"/>
        </w:rPr>
        <w:t xml:space="preserve">: event_data,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: metadata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._get_next_version(stream_id)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Append to storage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.storage.append(stream_id, event)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projections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._update_projections(event)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"event_id"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get_stream(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stream_id: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from_version: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to_version: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events from stream."""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.storage.get_range(</w:t>
      </w:r>
      <w:r>
        <w:br/>
      </w:r>
      <w:r>
        <w:rPr>
          <w:rStyle w:val="NormalTok"/>
        </w:rPr>
        <w:t xml:space="preserve">            stream_id, from_version, to_version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register_projection(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projection: Projection):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"""Register a projection (read model builder)."""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.projections[name]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_update_projections(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all registered projections with new event."""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projection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.projections.values():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projection.handles(event[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projection.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(event)</w:t>
      </w:r>
    </w:p>
    <w:p>
      <w:pPr>
        <w:pStyle w:val="CaptionedFigure"/>
      </w:pPr>
      <w:r>
        <w:drawing>
          <wp:inline>
            <wp:extent cx="5334000" cy="3799035"/>
            <wp:effectExtent b="0" l="0" r="0" t="0"/>
            <wp:docPr descr="Figure 7.2: Universal Event-Driven Architecture" title="" id="19" name="Picture"/>
            <a:graphic>
              <a:graphicData uri="http://schemas.openxmlformats.org/drawingml/2006/picture">
                <pic:pic>
                  <pic:nvPicPr>
                    <pic:cNvPr descr="../figures/fig_7_2_event_architectur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7.2: Universal Event-Driven Architecture</w:t>
      </w:r>
    </w:p>
    <w:p>
      <w:pPr>
        <w:pStyle w:val="BodyText"/>
      </w:pPr>
      <w:r>
        <w:rPr>
          <w:b/>
          <w:bCs/>
        </w:rPr>
        <w:t xml:space="preserve">Figure 7.2: Event-Driven Architecture Pattern Across Industries</w:t>
      </w:r>
    </w:p>
    <w:bookmarkEnd w:id="21"/>
    <w:bookmarkStart w:id="22" w:name="pattern-4-predictive-scaling"/>
    <w:p>
      <w:pPr>
        <w:pStyle w:val="Heading3"/>
      </w:pPr>
      <w:r>
        <w:t xml:space="preserve">7.2.4 Pattern 4: Predictive Scaling</w:t>
      </w:r>
    </w:p>
    <w:p>
      <w:pPr>
        <w:pStyle w:val="FirstParagraph"/>
      </w:pPr>
      <w:r>
        <w:t xml:space="preserve">All industries are moving toward ML-driven predictive scaling: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UniversalPredictiveScaler: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Predictive auto-scaling applicable across industries.</w:t>
      </w:r>
      <w:r>
        <w:br/>
      </w:r>
      <w:r>
        <w:br/>
      </w:r>
      <w:r>
        <w:rPr>
          <w:rStyle w:val="CommentTok"/>
        </w:rPr>
        <w:t xml:space="preserve">    Key insight: The ML models differ by domain (seasonality patterns),</w:t>
      </w:r>
      <w:r>
        <w:br/>
      </w:r>
      <w:r>
        <w:rPr>
          <w:rStyle w:val="CommentTok"/>
        </w:rPr>
        <w:t xml:space="preserve">    but the scaling infrastructure is identical.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forecaster: DemandForecaster,</w:t>
      </w:r>
      <w:r>
        <w:br/>
      </w:r>
      <w:r>
        <w:rPr>
          <w:rStyle w:val="NormalTok"/>
        </w:rPr>
        <w:t xml:space="preserve">        orchestrator: ContainerOrchestrator,</w:t>
      </w:r>
      <w:r>
        <w:br/>
      </w:r>
      <w:r>
        <w:rPr>
          <w:rStyle w:val="NormalTok"/>
        </w:rPr>
        <w:t xml:space="preserve">        config: ScalingConfig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.forecaster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forecaster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scale_ahead(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horizon_minutes: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"""Scale based on predicted demand."""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current metrics</w:t>
      </w:r>
      <w:r>
        <w:br/>
      </w:r>
      <w:r>
        <w:rPr>
          <w:rStyle w:val="NormalTok"/>
        </w:rPr>
        <w:t xml:space="preserve">        current_metrics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._get_current_metrics(service)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 future demand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.forecaster.predict(</w:t>
      </w:r>
      <w:r>
        <w:br/>
      </w:r>
      <w:r>
        <w:rPr>
          <w:rStyle w:val="NormalTok"/>
        </w:rPr>
        <w:t xml:space="preserve">            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service,</w:t>
      </w:r>
      <w:r>
        <w:br/>
      </w:r>
      <w:r>
        <w:rPr>
          <w:rStyle w:val="NormalTok"/>
        </w:rPr>
        <w:t xml:space="preserve">            current_metrics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current_metrics,</w:t>
      </w:r>
      <w:r>
        <w:br/>
      </w:r>
      <w:r>
        <w:rPr>
          <w:rStyle w:val="NormalTok"/>
        </w:rPr>
        <w:t xml:space="preserve">            horizon_minutes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horizon_minutes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required capacity</w:t>
      </w:r>
      <w:r>
        <w:br/>
      </w:r>
      <w:r>
        <w:rPr>
          <w:rStyle w:val="NormalTok"/>
        </w:rPr>
        <w:t xml:space="preserve">        required_instances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._calculate_capacity(</w:t>
      </w:r>
      <w:r>
        <w:br/>
      </w:r>
      <w:r>
        <w:rPr>
          <w:rStyle w:val="NormalTok"/>
        </w:rPr>
        <w:t xml:space="preserve">            predictions[</w:t>
      </w:r>
      <w:r>
        <w:rPr>
          <w:rStyle w:val="StringTok"/>
        </w:rPr>
        <w:t xml:space="preserve">"peak_demand"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predictions[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service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current capacity</w:t>
      </w:r>
      <w:r>
        <w:br/>
      </w:r>
      <w:r>
        <w:rPr>
          <w:rStyle w:val="NormalTok"/>
        </w:rPr>
        <w:t xml:space="preserve">        current_instances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.orchestrator.get_instance_count(service)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if needed (with buffer for prediction uncertainty)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required_instances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current_instances: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(required_instances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predictions[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required_instances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.orchestrator.scale(service, target)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"scale_up"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current_instances,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: target,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"predicted_demand"</w:t>
      </w:r>
      <w:r>
        <w:rPr>
          <w:rStyle w:val="NormalTok"/>
        </w:rPr>
        <w:t xml:space="preserve">: predictions[</w:t>
      </w:r>
      <w:r>
        <w:rPr>
          <w:rStyle w:val="StringTok"/>
        </w:rPr>
        <w:t xml:space="preserve">"peak_demand"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predictions[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"no_change"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: current_instances}</w:t>
      </w:r>
      <w:r>
        <w:br/>
      </w:r>
      <w:r>
        <w:br/>
      </w:r>
      <w:r>
        <w:br/>
      </w:r>
      <w:r>
        <w:rPr>
          <w:rStyle w:val="CommentTok"/>
        </w:rPr>
        <w:t xml:space="preserve"># Industry-specific forecasters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EcommerceForecaster(DemandForecaster):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"""Handles flash sales, seasonal peaks, marketing events."""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.seasonality_model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SeasonalARIMA()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.event_calendar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MarketingEventCalendar()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service, current_metrics, horizon_minutes):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Factor in known events (flash sales, promotions)</w:t>
      </w:r>
      <w:r>
        <w:br/>
      </w:r>
      <w:r>
        <w:rPr>
          <w:rStyle w:val="NormalTok"/>
        </w:rPr>
        <w:t xml:space="preserve">        scheduled_events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.event_calendar.get_upcoming(horizon_minutes)</w:t>
      </w:r>
      <w:r>
        <w:br/>
      </w:r>
      <w:r>
        <w:br/>
      </w:r>
      <w:r>
        <w:rPr>
          <w:rStyle w:val="NormalTok"/>
        </w:rPr>
        <w:t xml:space="preserve">        base_prediction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.seasonality_model.forecast(</w:t>
      </w:r>
      <w:r>
        <w:br/>
      </w:r>
      <w:r>
        <w:rPr>
          <w:rStyle w:val="NormalTok"/>
        </w:rPr>
        <w:t xml:space="preserve">            current_metrics, horizon_minutes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event multipliers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scheduled_events:</w:t>
      </w:r>
      <w:r>
        <w:br/>
      </w:r>
      <w:r>
        <w:rPr>
          <w:rStyle w:val="NormalTok"/>
        </w:rPr>
        <w:t xml:space="preserve">            base_prediction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event.expected_traffic_multiplier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"peak_demand"</w:t>
      </w:r>
      <w:r>
        <w:rPr>
          <w:rStyle w:val="NormalTok"/>
        </w:rPr>
        <w:t xml:space="preserve">: base_prediction,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scheduled_events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HealthcareForecaster(DemandForecaster):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"""Handles clinic schedules, seasonal illness patterns."""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ClinicScheduleModel()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.illness_model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SeasonalIllnessModel()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service, current_metrics, horizon_minutes):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Healthcare has more predictable patterns (scheduled appointments)</w:t>
      </w:r>
      <w:r>
        <w:br/>
      </w:r>
      <w:r>
        <w:rPr>
          <w:rStyle w:val="NormalTok"/>
        </w:rPr>
        <w:t xml:space="preserve">        scheduled_load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.schedule_model.get_scheduled_load(horizon_minutes)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Plus walk-ins and emergency adjustments</w:t>
      </w:r>
      <w:r>
        <w:br/>
      </w:r>
      <w:r>
        <w:rPr>
          <w:rStyle w:val="NormalTok"/>
        </w:rPr>
        <w:t xml:space="preserve">        emergency_adjustment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.illness_model.get_current_adjustment()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"peak_demand"</w:t>
      </w:r>
      <w:r>
        <w:rPr>
          <w:rStyle w:val="NormalTok"/>
        </w:rPr>
        <w:t xml:space="preserve">: scheduled_load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emergency_adjustment,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Healthcare is more predictable</w:t>
      </w:r>
      <w:r>
        <w:br/>
      </w:r>
      <w:r>
        <w:rPr>
          <w:rStyle w:val="NormalTok"/>
        </w:rPr>
        <w:t xml:space="preserve">        }</w:t>
      </w:r>
    </w:p>
    <w:bookmarkEnd w:id="22"/>
    <w:bookmarkEnd w:id="23"/>
    <w:bookmarkStart w:id="27" w:name="transferable-techniques"/>
    <w:p>
      <w:pPr>
        <w:pStyle w:val="Heading2"/>
      </w:pPr>
      <w:r>
        <w:t xml:space="preserve">7.3 Transferable Techniques</w:t>
      </w:r>
    </w:p>
    <w:bookmarkStart w:id="24" w:name="X7cd1be740ce1dd9ad7e4a40946b5a9d42f9812d"/>
    <w:p>
      <w:pPr>
        <w:pStyle w:val="Heading3"/>
      </w:pPr>
      <w:r>
        <w:t xml:space="preserve">7.3.1 From Trading to E-Commerce: Low-Latency Patterns</w:t>
      </w:r>
    </w:p>
    <w:p>
      <w:pPr>
        <w:pStyle w:val="FirstParagraph"/>
      </w:pPr>
      <w:r>
        <w:t xml:space="preserve">Techniques originally developed for high-frequency trading are now appearing in e-commerce: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Trading Technique</w:t>
            </w:r>
          </w:p>
        </w:tc>
        <w:tc>
          <w:tcPr/>
          <w:p>
            <w:pPr>
              <w:pStyle w:val="Compact"/>
            </w:pPr>
            <w:r>
              <w:t xml:space="preserve">E-Commerce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Pre-computed order books</w:t>
            </w:r>
          </w:p>
        </w:tc>
        <w:tc>
          <w:tcPr/>
          <w:p>
            <w:pPr>
              <w:pStyle w:val="Compact"/>
            </w:pPr>
            <w:r>
              <w:t xml:space="preserve">Pre-computed product rankings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Co-location</w:t>
            </w:r>
          </w:p>
        </w:tc>
        <w:tc>
          <w:tcPr/>
          <w:p>
            <w:pPr>
              <w:pStyle w:val="Compact"/>
            </w:pPr>
            <w:r>
              <w:t xml:space="preserve">Edge computing for personalization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Lock-free data structures</w:t>
            </w:r>
          </w:p>
        </w:tc>
        <w:tc>
          <w:tcPr/>
          <w:p>
            <w:pPr>
              <w:pStyle w:val="Compact"/>
            </w:pPr>
            <w:r>
              <w:t xml:space="preserve">High-throughput cart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FPGA acceleration</w:t>
            </w:r>
          </w:p>
        </w:tc>
        <w:tc>
          <w:tcPr/>
          <w:p>
            <w:pPr>
              <w:pStyle w:val="Compact"/>
            </w:pPr>
            <w:r>
              <w:t xml:space="preserve">Real-time recommendation serving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bypass networking</w:t>
            </w:r>
          </w:p>
        </w:tc>
        <w:tc>
          <w:tcPr/>
          <w:p>
            <w:pPr>
              <w:pStyle w:val="Compact"/>
            </w:pPr>
            <w:r>
              <w:t xml:space="preserve">High-volume API gateways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TradingInspiredProductRanker: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Apply trading system techniques to product ranking.</w:t>
      </w:r>
      <w:r>
        <w:br/>
      </w:r>
      <w:r>
        <w:br/>
      </w:r>
      <w:r>
        <w:rPr>
          <w:rStyle w:val="CommentTok"/>
        </w:rPr>
        <w:t xml:space="preserve">    Borrowed from trading:</w:t>
      </w:r>
      <w:r>
        <w:br/>
      </w:r>
      <w:r>
        <w:rPr>
          <w:rStyle w:val="CommentTok"/>
        </w:rPr>
        <w:t xml:space="preserve">    - Pre-computation of likely queries</w:t>
      </w:r>
      <w:r>
        <w:br/>
      </w:r>
      <w:r>
        <w:rPr>
          <w:rStyle w:val="CommentTok"/>
        </w:rPr>
        <w:t xml:space="preserve">    - Lock-free updates</w:t>
      </w:r>
      <w:r>
        <w:br/>
      </w:r>
      <w:r>
        <w:rPr>
          <w:rStyle w:val="CommentTok"/>
        </w:rPr>
        <w:t xml:space="preserve">    - Tiered caching with speculation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product_catalog, user_model):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product_catalog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user_model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Pre-computed rankings (like pre-computed order books)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.precomputed_rankings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LockFreeCache()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Speculative computation queue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.speculation_queue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SPSCQueue(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get_ranking(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product ranking with trading-inspired optimizations."""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pre-computed first (&lt; 1ms)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._compute_cache_key(user_id, category, context)</w:t>
      </w:r>
      <w:r>
        <w:br/>
      </w:r>
      <w:r>
        <w:rPr>
          <w:rStyle w:val="NormalTok"/>
        </w:rPr>
        <w:t xml:space="preserve">        precomputed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.precomputed_rankings.get(cache_key)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precomputed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precomputed.is_stale():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Trigger background refresh (speculative)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.speculation_queue.enqueue((cache_key, user_id, category, context))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precomputed.rankings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fresh ranking</w:t>
      </w:r>
      <w:r>
        <w:br/>
      </w:r>
      <w:r>
        <w:rPr>
          <w:rStyle w:val="NormalTok"/>
        </w:rPr>
        <w:t xml:space="preserve">        rankings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._compute_ranking(user_id, category, context)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Cache with lock-free update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.precomputed_rankings.put(</w:t>
      </w:r>
      <w:r>
        <w:br/>
      </w:r>
      <w:r>
        <w:rPr>
          <w:rStyle w:val="NormalTok"/>
        </w:rPr>
        <w:t xml:space="preserve">            cache_key,</w:t>
      </w:r>
      <w:r>
        <w:br/>
      </w:r>
      <w:r>
        <w:rPr>
          <w:rStyle w:val="NormalTok"/>
        </w:rPr>
        <w:t xml:space="preserve">            RankingResult(rankings, 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Speculatively compute related rankings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._speculate_related(user_id, category)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rankings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_speculate_related(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"""Speculatively compute rankings user might request next."""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Based on user browsing patterns, pre-compute likely next queries</w:t>
      </w:r>
      <w:r>
        <w:br/>
      </w:r>
      <w:r>
        <w:rPr>
          <w:rStyle w:val="NormalTok"/>
        </w:rPr>
        <w:t xml:space="preserve">        likely_next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.user_model.predict_next_categories(user_id, category)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next_category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likely_next[: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.speculation_queue.enqueue(</w:t>
      </w:r>
      <w:r>
        <w:br/>
      </w:r>
      <w:r>
        <w:rPr>
          <w:rStyle w:val="NormalTok"/>
        </w:rPr>
        <w:t xml:space="preserve">                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user_id, next_category, {})</w:t>
      </w:r>
      <w:r>
        <w:br/>
      </w:r>
      <w:r>
        <w:rPr>
          <w:rStyle w:val="NormalTok"/>
        </w:rPr>
        <w:t xml:space="preserve">            )</w:t>
      </w:r>
    </w:p>
    <w:bookmarkEnd w:id="24"/>
    <w:bookmarkStart w:id="25" w:name="X2249a5ed4b5fc38486fae98538d1e1d50596e9f"/>
    <w:p>
      <w:pPr>
        <w:pStyle w:val="Heading3"/>
      </w:pPr>
      <w:r>
        <w:t xml:space="preserve">7.3.2 From Healthcare to Finance: Compliance Patterns</w:t>
      </w:r>
    </w:p>
    <w:p>
      <w:pPr>
        <w:pStyle w:val="FirstParagraph"/>
      </w:pPr>
      <w:r>
        <w:t xml:space="preserve">Healthcare’s mature compliance frameworks inform financial services: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Healthcare Pattern</w:t>
            </w:r>
          </w:p>
        </w:tc>
        <w:tc>
          <w:tcPr/>
          <w:p>
            <w:pPr>
              <w:pStyle w:val="Compact"/>
            </w:pPr>
            <w:r>
              <w:t xml:space="preserve">Financial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 audit trails</w:t>
            </w:r>
          </w:p>
        </w:tc>
        <w:tc>
          <w:tcPr/>
          <w:p>
            <w:pPr>
              <w:pStyle w:val="Compact"/>
            </w:pPr>
            <w:r>
              <w:t xml:space="preserve">SOX compliance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Break-the-glass access</w:t>
            </w:r>
          </w:p>
        </w:tc>
        <w:tc>
          <w:tcPr/>
          <w:p>
            <w:pPr>
              <w:pStyle w:val="Compact"/>
            </w:pPr>
            <w:r>
              <w:t xml:space="preserve">Emergency trading 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management</w:t>
            </w:r>
          </w:p>
        </w:tc>
        <w:tc>
          <w:tcPr/>
          <w:p>
            <w:pPr>
              <w:pStyle w:val="Compact"/>
            </w:pPr>
            <w:r>
              <w:t xml:space="preserve">Data sharing agreements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De-identification</w:t>
            </w:r>
          </w:p>
        </w:tc>
        <w:tc>
          <w:tcPr/>
          <w:p>
            <w:pPr>
              <w:pStyle w:val="Compact"/>
            </w:pPr>
            <w:r>
              <w:t xml:space="preserve">PII tokenization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HealthcareInspiredAuditFramework: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Apply healthcare compliance patterns to financial services.</w:t>
      </w:r>
      <w:r>
        <w:br/>
      </w:r>
      <w:r>
        <w:br/>
      </w:r>
      <w:r>
        <w:rPr>
          <w:rStyle w:val="CommentTok"/>
        </w:rPr>
        <w:t xml:space="preserve">    Borrowed from healthcare:</w:t>
      </w:r>
      <w:r>
        <w:br/>
      </w:r>
      <w:r>
        <w:rPr>
          <w:rStyle w:val="CommentTok"/>
        </w:rPr>
        <w:t xml:space="preserve">    - Comprehensive access logging</w:t>
      </w:r>
      <w:r>
        <w:br/>
      </w:r>
      <w:r>
        <w:rPr>
          <w:rStyle w:val="CommentTok"/>
        </w:rPr>
        <w:t xml:space="preserve">    - Break-the-glass with justification</w:t>
      </w:r>
      <w:r>
        <w:br/>
      </w:r>
      <w:r>
        <w:rPr>
          <w:rStyle w:val="CommentTok"/>
        </w:rPr>
        <w:t xml:space="preserve">    - Tamper-evident audit trails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audit_store, alert_engine):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audit_store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alert_engine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.hash_chain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log_data_access(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access_type: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justification: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"""Log data access with healthcare-grade audit trail."""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if this is normal access or break-the-glass</w:t>
      </w:r>
      <w:r>
        <w:br/>
      </w:r>
      <w:r>
        <w:rPr>
          <w:rStyle w:val="NormalTok"/>
        </w:rPr>
        <w:t xml:space="preserve">        is_authorized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._check_authorization(user_id, data_type, data_id)</w:t>
      </w:r>
      <w:r>
        <w:br/>
      </w:r>
      <w:r>
        <w:br/>
      </w:r>
      <w:r>
        <w:rPr>
          <w:rStyle w:val="NormalTok"/>
        </w:rPr>
        <w:t xml:space="preserve">        access_record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"audit_id"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user_id,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"data_type"</w:t>
      </w:r>
      <w:r>
        <w:rPr>
          <w:rStyle w:val="NormalTok"/>
        </w:rPr>
        <w:t xml:space="preserve">: data_type,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"data_id_hash"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._hash_id(data_id),  </w:t>
      </w:r>
      <w:r>
        <w:rPr>
          <w:rStyle w:val="CommentTok"/>
        </w:rPr>
        <w:t xml:space="preserve"># Don't log actual IDs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"access_type"</w:t>
      </w:r>
      <w:r>
        <w:rPr>
          <w:rStyle w:val="NormalTok"/>
        </w:rPr>
        <w:t xml:space="preserve">: access_type,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"authorized"</w:t>
      </w:r>
      <w:r>
        <w:rPr>
          <w:rStyle w:val="NormalTok"/>
        </w:rPr>
        <w:t xml:space="preserve">: is_authorized,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"justification"</w:t>
      </w:r>
      <w:r>
        <w:rPr>
          <w:rStyle w:val="NormalTok"/>
        </w:rPr>
        <w:t xml:space="preserve">: justification,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"source_ip"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._get_source_ip(),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._get_session_id()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to hash chain (tamper-evident)</w:t>
      </w:r>
      <w:r>
        <w:br/>
      </w:r>
      <w:r>
        <w:rPr>
          <w:rStyle w:val="NormalTok"/>
        </w:rPr>
        <w:t xml:space="preserve">        access_record[</w:t>
      </w:r>
      <w:r>
        <w:rPr>
          <w:rStyle w:val="StringTok"/>
        </w:rPr>
        <w:t xml:space="preserve">"previous_hash"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.hash_chain</w:t>
      </w:r>
      <w:r>
        <w:br/>
      </w:r>
      <w:r>
        <w:rPr>
          <w:rStyle w:val="NormalTok"/>
        </w:rPr>
        <w:t xml:space="preserve">        access_record[</w:t>
      </w:r>
      <w:r>
        <w:rPr>
          <w:rStyle w:val="StringTok"/>
        </w:rPr>
        <w:t xml:space="preserve">"record_hash"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._compute_hash(access_record)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.hash_chain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access_record[</w:t>
      </w:r>
      <w:r>
        <w:rPr>
          <w:rStyle w:val="StringTok"/>
        </w:rPr>
        <w:t xml:space="preserve">"record_hash"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.audit.append(access_record)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Alert on unauthorized access (break-the-glass)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is_authorized: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.alerts.send_alert({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"unauthorized_access"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"audit_id"</w:t>
      </w:r>
      <w:r>
        <w:rPr>
          <w:rStyle w:val="NormalTok"/>
        </w:rPr>
        <w:t xml:space="preserve">: access_record[</w:t>
      </w:r>
      <w:r>
        <w:rPr>
          <w:rStyle w:val="StringTok"/>
        </w:rPr>
        <w:t xml:space="preserve">"audit_id"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user_id,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"requires_review"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access_record[</w:t>
      </w:r>
      <w:r>
        <w:rPr>
          <w:rStyle w:val="StringTok"/>
        </w:rPr>
        <w:t xml:space="preserve">"audit_id"</w:t>
      </w:r>
      <w:r>
        <w:rPr>
          <w:rStyle w:val="NormalTok"/>
        </w:rPr>
        <w:t xml:space="preserve">]</w:t>
      </w:r>
    </w:p>
    <w:bookmarkEnd w:id="25"/>
    <w:bookmarkStart w:id="26" w:name="X3cb989fbccc54a75f59f30b9799be17511cf171"/>
    <w:p>
      <w:pPr>
        <w:pStyle w:val="Heading3"/>
      </w:pPr>
      <w:r>
        <w:t xml:space="preserve">7.3.3 From E-Commerce to Healthcare: Personalization Patterns</w:t>
      </w:r>
    </w:p>
    <w:p>
      <w:pPr>
        <w:pStyle w:val="FirstParagraph"/>
      </w:pPr>
      <w:r>
        <w:t xml:space="preserve">E-commerce personalization techniques are transforming healthcare: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E-Commerce Pattern</w:t>
            </w:r>
          </w:p>
        </w:tc>
        <w:tc>
          <w:tcPr/>
          <w:p>
            <w:pPr>
              <w:pStyle w:val="Compact"/>
            </w:pPr>
            <w:r>
              <w:t xml:space="preserve">Healthcare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engines</w:t>
            </w:r>
          </w:p>
        </w:tc>
        <w:tc>
          <w:tcPr/>
          <w:p>
            <w:pPr>
              <w:pStyle w:val="Compact"/>
            </w:pPr>
            <w:r>
              <w:t xml:space="preserve">Clinical decision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A/B testing</w:t>
            </w:r>
          </w:p>
        </w:tc>
        <w:tc>
          <w:tcPr/>
          <w:p>
            <w:pPr>
              <w:pStyle w:val="Compact"/>
            </w:pPr>
            <w:r>
              <w:t xml:space="preserve">Treatment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segmentation</w:t>
            </w:r>
          </w:p>
        </w:tc>
        <w:tc>
          <w:tcPr/>
          <w:p>
            <w:pPr>
              <w:pStyle w:val="Compact"/>
            </w:pPr>
            <w:r>
              <w:t xml:space="preserve">Patient risk stratification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 funnels</w:t>
            </w:r>
          </w:p>
        </w:tc>
        <w:tc>
          <w:tcPr/>
          <w:p>
            <w:pPr>
              <w:pStyle w:val="Compact"/>
            </w:pPr>
            <w:r>
              <w:t xml:space="preserve">Care pathway optimization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EcommerceInspiredClinicalSupport: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Apply e-commerce personalization to clinical decision support.</w:t>
      </w:r>
      <w:r>
        <w:br/>
      </w:r>
      <w:r>
        <w:br/>
      </w:r>
      <w:r>
        <w:rPr>
          <w:rStyle w:val="CommentTok"/>
        </w:rPr>
        <w:t xml:space="preserve">    Borrowed from e-commerce:</w:t>
      </w:r>
      <w:r>
        <w:br/>
      </w:r>
      <w:r>
        <w:rPr>
          <w:rStyle w:val="CommentTok"/>
        </w:rPr>
        <w:t xml:space="preserve">    - Collaborative filtering for treatment suggestions</w:t>
      </w:r>
      <w:r>
        <w:br/>
      </w:r>
      <w:r>
        <w:rPr>
          <w:rStyle w:val="CommentTok"/>
        </w:rPr>
        <w:t xml:space="preserve">    - Real-time personalization</w:t>
      </w:r>
      <w:r>
        <w:br/>
      </w:r>
      <w:r>
        <w:rPr>
          <w:rStyle w:val="CommentTok"/>
        </w:rPr>
        <w:t xml:space="preserve">    - Outcome tracking and optimization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treatment_model, outcome_tracker):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treatment_model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.outcomes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outcome_tracker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suggest_treatments(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patient_context: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condition: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current_treatments: </w:t>
      </w:r>
      <w:r>
        <w:rPr>
          <w:rStyle w:val="BuiltInTok"/>
        </w:rPr>
        <w:t xml:space="preserve">list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Suggest treatments using collaborative filtering.</w:t>
      </w:r>
      <w:r>
        <w:br/>
      </w:r>
      <w:r>
        <w:br/>
      </w:r>
      <w:r>
        <w:rPr>
          <w:rStyle w:val="CommentTok"/>
        </w:rPr>
        <w:t xml:space="preserve">        Like product recommendations, but for treatments:</w:t>
      </w:r>
      <w:r>
        <w:br/>
      </w:r>
      <w:r>
        <w:rPr>
          <w:rStyle w:val="CommentTok"/>
        </w:rPr>
        <w:t xml:space="preserve">        "Patients similar to you who had this condition</w:t>
      </w:r>
      <w:r>
        <w:br/>
      </w:r>
      <w:r>
        <w:rPr>
          <w:rStyle w:val="CommentTok"/>
        </w:rPr>
        <w:t xml:space="preserve">        responded well to these treatments"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similar patients (collaborative filtering)</w:t>
      </w:r>
      <w:r>
        <w:br/>
      </w:r>
      <w:r>
        <w:rPr>
          <w:rStyle w:val="NormalTok"/>
        </w:rPr>
        <w:t xml:space="preserve">        similar_patients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.model.find_similar_patients(</w:t>
      </w:r>
      <w:r>
        <w:br/>
      </w:r>
      <w:r>
        <w:rPr>
          <w:rStyle w:val="NormalTok"/>
        </w:rPr>
        <w:t xml:space="preserve">            patient_context, condition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treatments that worked for similar patients</w:t>
      </w:r>
      <w:r>
        <w:br/>
      </w:r>
      <w:r>
        <w:rPr>
          <w:rStyle w:val="NormalTok"/>
        </w:rPr>
        <w:t xml:space="preserve">        effective_treatments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.model.get_effective_treatments(</w:t>
      </w:r>
      <w:r>
        <w:br/>
      </w:r>
      <w:r>
        <w:rPr>
          <w:rStyle w:val="NormalTok"/>
        </w:rPr>
        <w:t xml:space="preserve">            similar_patients, condition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Filter out contraindicated treatments</w:t>
      </w:r>
      <w:r>
        <w:br/>
      </w:r>
      <w:r>
        <w:rPr>
          <w:rStyle w:val="NormalTok"/>
        </w:rPr>
        <w:t xml:space="preserve">        safe_treatments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._filter_contraindicated(</w:t>
      </w:r>
      <w:r>
        <w:br/>
      </w:r>
      <w:r>
        <w:rPr>
          <w:rStyle w:val="NormalTok"/>
        </w:rPr>
        <w:t xml:space="preserve">            effective_treatments,</w:t>
      </w:r>
      <w:r>
        <w:br/>
      </w:r>
      <w:r>
        <w:rPr>
          <w:rStyle w:val="NormalTok"/>
        </w:rPr>
        <w:t xml:space="preserve">            patient_context,</w:t>
      </w:r>
      <w:r>
        <w:br/>
      </w:r>
      <w:r>
        <w:rPr>
          <w:rStyle w:val="NormalTok"/>
        </w:rPr>
        <w:t xml:space="preserve">            current_treatments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Rank by expected efficacy (like product ranking)</w:t>
      </w:r>
      <w:r>
        <w:br/>
      </w:r>
      <w:r>
        <w:rPr>
          <w:rStyle w:val="NormalTok"/>
        </w:rPr>
        <w:t xml:space="preserve">        ranked_treatments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._rank_by_efficacy(</w:t>
      </w:r>
      <w:r>
        <w:br/>
      </w:r>
      <w:r>
        <w:rPr>
          <w:rStyle w:val="NormalTok"/>
        </w:rPr>
        <w:t xml:space="preserve">            safe_treatments,</w:t>
      </w:r>
      <w:r>
        <w:br/>
      </w:r>
      <w:r>
        <w:rPr>
          <w:rStyle w:val="NormalTok"/>
        </w:rPr>
        <w:t xml:space="preserve">            patient_context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: t.name,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"expected_efficacy"</w:t>
      </w:r>
      <w:r>
        <w:rPr>
          <w:rStyle w:val="NormalTok"/>
        </w:rPr>
        <w:t xml:space="preserve">: t.efficacy_score,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"similar_patient_outcomes"</w:t>
      </w:r>
      <w:r>
        <w:rPr>
          <w:rStyle w:val="NormalTok"/>
        </w:rPr>
        <w:t xml:space="preserve">: t.outcome_summary,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"evidence_level"</w:t>
      </w:r>
      <w:r>
        <w:rPr>
          <w:rStyle w:val="NormalTok"/>
        </w:rPr>
        <w:t xml:space="preserve">: t.evidence_level,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"contraindication_check"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"passed"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ranked_treatments[: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]</w:t>
      </w:r>
    </w:p>
    <w:bookmarkEnd w:id="26"/>
    <w:bookmarkEnd w:id="27"/>
    <w:bookmarkStart w:id="33" w:name="the-universal-infrastructure-stack"/>
    <w:p>
      <w:pPr>
        <w:pStyle w:val="Heading2"/>
      </w:pPr>
      <w:r>
        <w:t xml:space="preserve">7.4 The Universal Infrastructure Stack</w:t>
      </w:r>
    </w:p>
    <w:bookmarkStart w:id="31" w:name="converged-technology-stack"/>
    <w:p>
      <w:pPr>
        <w:pStyle w:val="Heading3"/>
      </w:pPr>
      <w:r>
        <w:t xml:space="preserve">7.4.1 Converged Technology Stack</w:t>
      </w:r>
    </w:p>
    <w:p>
      <w:pPr>
        <w:pStyle w:val="FirstParagraph"/>
      </w:pPr>
      <w:r>
        <w:t xml:space="preserve">Despite different requirements, industries are converging on similar technology choices:</w:t>
      </w:r>
    </w:p>
    <w:p>
      <w:pPr>
        <w:pStyle w:val="CaptionedFigure"/>
      </w:pPr>
      <w:r>
        <w:drawing>
          <wp:inline>
            <wp:extent cx="5334000" cy="4437529"/>
            <wp:effectExtent b="0" l="0" r="0" t="0"/>
            <wp:docPr descr="Figure 7.3: Universal Infrastructure Stack" title="" id="29" name="Picture"/>
            <a:graphic>
              <a:graphicData uri="http://schemas.openxmlformats.org/drawingml/2006/picture">
                <pic:pic>
                  <pic:nvPicPr>
                    <pic:cNvPr descr="../figures/fig_7_3_universal_stack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7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7.3: Universal Infrastructure Stack</w:t>
      </w:r>
    </w:p>
    <w:p>
      <w:pPr>
        <w:pStyle w:val="BodyText"/>
      </w:pPr>
      <w:r>
        <w:rPr>
          <w:b/>
          <w:bCs/>
        </w:rPr>
        <w:t xml:space="preserve">Figure 7.3: The Converged Enterprise Infrastructure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2762"/>
        <w:gridCol w:w="38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Common Choices</w:t>
            </w:r>
          </w:p>
        </w:tc>
        <w:tc>
          <w:tcPr/>
          <w:p>
            <w:pPr>
              <w:pStyle w:val="Compact"/>
            </w:pPr>
            <w:r>
              <w:t xml:space="preserve">Industry Variations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Trading: bare metal + K8s hybrid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Mesh</w:t>
            </w:r>
          </w:p>
        </w:tc>
        <w:tc>
          <w:tcPr/>
          <w:p>
            <w:pPr>
              <w:pStyle w:val="Compact"/>
            </w:pPr>
            <w:r>
              <w:t xml:space="preserve">Istio, Linkerd</w:t>
            </w:r>
          </w:p>
        </w:tc>
        <w:tc>
          <w:tcPr/>
          <w:p>
            <w:pPr>
              <w:pStyle w:val="Compact"/>
            </w:pPr>
            <w:r>
              <w:t xml:space="preserve">Finance: enhanced mTLS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Kafka, Pulsar</w:t>
            </w:r>
          </w:p>
        </w:tc>
        <w:tc>
          <w:tcPr/>
          <w:p>
            <w:pPr>
              <w:pStyle w:val="Compact"/>
            </w:pPr>
            <w:r>
              <w:t xml:space="preserve">Trading: custom low-latency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Databases</w:t>
            </w:r>
          </w:p>
        </w:tc>
        <w:tc>
          <w:tcPr/>
          <w:p>
            <w:pPr>
              <w:pStyle w:val="Compact"/>
            </w:pPr>
            <w:r>
              <w:t xml:space="preserve">PostgreSQL, MongoDB</w:t>
            </w:r>
          </w:p>
        </w:tc>
        <w:tc>
          <w:tcPr/>
          <w:p>
            <w:pPr>
              <w:pStyle w:val="Compact"/>
            </w:pPr>
            <w:r>
              <w:t xml:space="preserve">Finance: Oracle still 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Redis, Memcached</w:t>
            </w:r>
          </w:p>
        </w:tc>
        <w:tc>
          <w:tcPr/>
          <w:p>
            <w:pPr>
              <w:pStyle w:val="Compact"/>
            </w:pPr>
            <w:r>
              <w:t xml:space="preserve">Trading: custom in-memory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Prometheus, Grafana, Jaeger</w:t>
            </w:r>
          </w:p>
        </w:tc>
        <w:tc>
          <w:tcPr/>
          <w:p>
            <w:pPr>
              <w:pStyle w:val="Compact"/>
            </w:pPr>
            <w:r>
              <w:t xml:space="preserve">Healthcare: enhanced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Platform</w:t>
            </w:r>
          </w:p>
        </w:tc>
        <w:tc>
          <w:tcPr/>
          <w:p>
            <w:pPr>
              <w:pStyle w:val="Compact"/>
            </w:pPr>
            <w:r>
              <w:t xml:space="preserve">Kubeflow, MLflow</w:t>
            </w:r>
          </w:p>
        </w:tc>
        <w:tc>
          <w:tcPr/>
          <w:p>
            <w:pPr>
              <w:pStyle w:val="Compact"/>
            </w:pPr>
            <w:r>
              <w:t xml:space="preserve">All converging</w:t>
            </w:r>
          </w:p>
        </w:tc>
      </w:tr>
    </w:tbl>
    <w:bookmarkEnd w:id="31"/>
    <w:bookmarkStart w:id="32" w:name="universal-observability"/>
    <w:p>
      <w:pPr>
        <w:pStyle w:val="Heading3"/>
      </w:pPr>
      <w:r>
        <w:t xml:space="preserve">7.4.2 Universal Observability</w:t>
      </w:r>
    </w:p>
    <w:p>
      <w:pPr>
        <w:pStyle w:val="FirstParagraph"/>
      </w:pPr>
      <w:r>
        <w:t xml:space="preserve">All industries have converged on the three pillars of observability: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UniversalObservabilityStack: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Observability implementation applicable across all industries.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ObservabilityConfig):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Metrics (Prometheus-compatible)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MetricsCollector(config.metrics)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Logging (structured, centralized)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StructuredLogger(config.logging)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Tracing (OpenTelemetry)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DistributedTracer(config.tracing)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Industry-specific enrichment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.enrichers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._load_enrichers(config.industry)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instrument_operation(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operation_name: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operation_type: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"""Decorator for comprehensive operation instrumentation."""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decorator(func):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@functools.wraps</w:t>
      </w:r>
      <w:r>
        <w:rPr>
          <w:rStyle w:val="NormalTok"/>
        </w:rPr>
        <w:t xml:space="preserve">(func)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Start trace span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.tracer.start_span(operation_name)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span:</w:t>
      </w:r>
      <w:r>
        <w:br/>
      </w:r>
      <w:r>
        <w:rPr>
          <w:rStyle w:val="NormalTok"/>
        </w:rPr>
        <w:t xml:space="preserve">        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Execute operation</w:t>
      </w:r>
      <w:r>
        <w:br/>
      </w:r>
      <w:r>
        <w:rPr>
          <w:rStyle w:val="NormalTok"/>
        </w:rPr>
        <w:t xml:space="preserve">    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Record success metrics</w:t>
      </w:r>
      <w:r>
        <w:br/>
      </w:r>
      <w:r>
        <w:rPr>
          <w:rStyle w:val="NormalTok"/>
        </w:rPr>
        <w:t xml:space="preserve">                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.metrics.histogram(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operation_type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.duration"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duration,</w:t>
      </w:r>
      <w:r>
        <w:br/>
      </w:r>
      <w:r>
        <w:rPr>
          <w:rStyle w:val="NormalTok"/>
        </w:rPr>
        <w:t xml:space="preserve">                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"operation"</w:t>
      </w:r>
      <w:r>
        <w:rPr>
          <w:rStyle w:val="NormalTok"/>
        </w:rPr>
        <w:t xml:space="preserve">: operation_name,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Record failure</w:t>
      </w:r>
      <w:r>
        <w:br/>
      </w:r>
      <w:r>
        <w:rPr>
          <w:rStyle w:val="NormalTok"/>
        </w:rPr>
        <w:t xml:space="preserve">                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.metrics.histogram(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operation_type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.duration"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duration,</w:t>
      </w:r>
      <w:r>
        <w:br/>
      </w:r>
      <w:r>
        <w:rPr>
          <w:rStyle w:val="NormalTok"/>
        </w:rPr>
        <w:t xml:space="preserve">                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"operation"</w:t>
      </w:r>
      <w:r>
        <w:rPr>
          <w:rStyle w:val="NormalTok"/>
        </w:rPr>
        <w:t xml:space="preserve">: operation_name,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.metrics.counter(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operation_type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.errors"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"operation"</w:t>
      </w:r>
      <w:r>
        <w:rPr>
          <w:rStyle w:val="NormalTok"/>
        </w:rPr>
        <w:t xml:space="preserve">: operation_name, </w:t>
      </w:r>
      <w:r>
        <w:rPr>
          <w:rStyle w:val="StringTok"/>
        </w:rPr>
        <w:t xml:space="preserve">"error_type"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Log error with context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.logger.error(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"Operation 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operation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operation_name,</w:t>
      </w:r>
      <w:r>
        <w:br/>
      </w:r>
      <w:r>
        <w:rPr>
          <w:rStyle w:val="NormalTok"/>
        </w:rPr>
        <w:t xml:space="preserve">                           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            trace_id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span.trace_id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decorator</w:t>
      </w:r>
    </w:p>
    <w:bookmarkEnd w:id="32"/>
    <w:bookmarkEnd w:id="33"/>
    <w:bookmarkStart w:id="39" w:name="cross-industry-prose-analysis"/>
    <w:p>
      <w:pPr>
        <w:pStyle w:val="Heading2"/>
      </w:pPr>
      <w:r>
        <w:t xml:space="preserve">7.5 Cross-Industry PROSE Analysis</w:t>
      </w:r>
    </w:p>
    <w:bookmarkStart w:id="34" w:name="comparative-prose-weights"/>
    <w:p>
      <w:pPr>
        <w:pStyle w:val="Heading3"/>
      </w:pPr>
      <w:r>
        <w:t xml:space="preserve">7.5.1 Comparative PROSE Weights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E-Commerce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Healthcare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Opt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</w:tr>
    </w:tbl>
    <w:bookmarkEnd w:id="34"/>
    <w:bookmarkStart w:id="38" w:name="universal-optimization-priorities"/>
    <w:p>
      <w:pPr>
        <w:pStyle w:val="Heading3"/>
      </w:pPr>
      <w:r>
        <w:t xml:space="preserve">7.5.2 Universal Optimization Priorities</w:t>
      </w:r>
    </w:p>
    <w:p>
      <w:pPr>
        <w:pStyle w:val="FirstParagraph"/>
      </w:pPr>
      <w:r>
        <w:t xml:space="preserve">Based on cross-industry analysis, the universal optimization priority order 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 Excellence</w:t>
      </w:r>
      <w:r>
        <w:t xml:space="preserve"> </w:t>
      </w:r>
      <w:r>
        <w:t xml:space="preserve">(28%) - Reliability and compliance are universal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Performance</w:t>
      </w:r>
      <w:r>
        <w:t xml:space="preserve"> </w:t>
      </w:r>
      <w:r>
        <w:t xml:space="preserve">(25%) - Speed matters everywhere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 Optimization</w:t>
      </w:r>
      <w:r>
        <w:t xml:space="preserve"> </w:t>
      </w:r>
      <w:r>
        <w:t xml:space="preserve">(17%) - Efficiency for sustainability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Scalability</w:t>
      </w:r>
      <w:r>
        <w:t xml:space="preserve"> </w:t>
      </w:r>
      <w:r>
        <w:t xml:space="preserve">(17%) - Handle growth gracefully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Economic Impact</w:t>
      </w:r>
      <w:r>
        <w:t xml:space="preserve"> </w:t>
      </w:r>
      <w:r>
        <w:t xml:space="preserve">(13%) - Cost follows quality</w:t>
      </w:r>
    </w:p>
    <w:p>
      <w:pPr>
        <w:pStyle w:val="CaptionedFigure"/>
      </w:pPr>
      <w:r>
        <w:drawing>
          <wp:inline>
            <wp:extent cx="5334000" cy="4652373"/>
            <wp:effectExtent b="0" l="0" r="0" t="0"/>
            <wp:docPr descr="Figure 7.4: Cross-Industry PROSE Comparison" title="" id="36" name="Picture"/>
            <a:graphic>
              <a:graphicData uri="http://schemas.openxmlformats.org/drawingml/2006/picture">
                <pic:pic>
                  <pic:nvPicPr>
                    <pic:cNvPr descr="../figures/fig_7_4_prose_comparis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2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7.4: Cross-Industry PROSE Comparison</w:t>
      </w:r>
    </w:p>
    <w:p>
      <w:pPr>
        <w:pStyle w:val="BodyText"/>
      </w:pPr>
      <w:r>
        <w:rPr>
          <w:b/>
          <w:bCs/>
        </w:rPr>
        <w:t xml:space="preserve">Figure 7.4: PROSE Framework Weights Across Industries</w:t>
      </w:r>
    </w:p>
    <w:bookmarkEnd w:id="38"/>
    <w:bookmarkEnd w:id="39"/>
    <w:bookmarkStart w:id="43" w:name="emerging-convergence-trends"/>
    <w:p>
      <w:pPr>
        <w:pStyle w:val="Heading2"/>
      </w:pPr>
      <w:r>
        <w:t xml:space="preserve">7.6 Emerging Convergence Trends</w:t>
      </w:r>
    </w:p>
    <w:bookmarkStart w:id="40" w:name="ai-native-infrastructure"/>
    <w:p>
      <w:pPr>
        <w:pStyle w:val="Heading3"/>
      </w:pPr>
      <w:r>
        <w:t xml:space="preserve">7.6.1 AI-Native Infrastructure</w:t>
      </w:r>
    </w:p>
    <w:p>
      <w:pPr>
        <w:pStyle w:val="FirstParagraph"/>
      </w:pPr>
      <w:r>
        <w:t xml:space="preserve">All industries are moving toward AI-native infrastructure: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772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Future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Rule-based auto-scaling</w:t>
            </w:r>
          </w:p>
        </w:tc>
        <w:tc>
          <w:tcPr/>
          <w:p>
            <w:pPr>
              <w:pStyle w:val="Compact"/>
            </w:pPr>
            <w:r>
              <w:t xml:space="preserve">ML-predicted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Alert → Human → Action</w:t>
            </w:r>
          </w:p>
        </w:tc>
        <w:tc>
          <w:tcPr/>
          <w:p>
            <w:pPr>
              <w:pStyle w:val="Compact"/>
            </w:pPr>
            <w:r>
              <w:t xml:space="preserve">Anomaly → Auto-remediate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Planning</w:t>
            </w:r>
          </w:p>
        </w:tc>
        <w:tc>
          <w:tcPr/>
          <w:p>
            <w:pPr>
              <w:pStyle w:val="Compact"/>
            </w:pPr>
            <w:r>
              <w:t xml:space="preserve">Spreadsheet-based</w:t>
            </w:r>
          </w:p>
        </w:tc>
        <w:tc>
          <w:tcPr/>
          <w:p>
            <w:pPr>
              <w:pStyle w:val="Compact"/>
            </w:pPr>
            <w:r>
              <w:t xml:space="preserve">Continuous ML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Signature-based</w:t>
            </w:r>
          </w:p>
        </w:tc>
        <w:tc>
          <w:tcPr/>
          <w:p>
            <w:pPr>
              <w:pStyle w:val="Compact"/>
            </w:pPr>
            <w:r>
              <w:t xml:space="preserve">Behavioral AI detection</w:t>
            </w:r>
          </w:p>
        </w:tc>
      </w:tr>
    </w:tbl>
    <w:bookmarkEnd w:id="40"/>
    <w:bookmarkStart w:id="41" w:name="edge-cloud-continuum"/>
    <w:p>
      <w:pPr>
        <w:pStyle w:val="Heading3"/>
      </w:pPr>
      <w:r>
        <w:t xml:space="preserve">7.6.2 Edge-Cloud Continuum</w:t>
      </w:r>
    </w:p>
    <w:p>
      <w:pPr>
        <w:pStyle w:val="FirstParagraph"/>
      </w:pPr>
      <w:r>
        <w:t xml:space="preserve">The boundary between edge and cloud is dissolving:</w:t>
      </w:r>
    </w:p>
    <w:p>
      <w:pPr>
        <w:pStyle w:val="SourceCode"/>
      </w:pPr>
      <w:r>
        <w:rPr>
          <w:rStyle w:val="VerbatimChar"/>
        </w:rPr>
        <w:t xml:space="preserve">2020: Edge OR Cloud</w:t>
      </w:r>
      <w:r>
        <w:br/>
      </w:r>
      <w:r>
        <w:rPr>
          <w:rStyle w:val="VerbatimChar"/>
        </w:rPr>
        <w:t xml:space="preserve">2024: Edge AND Cloud</w:t>
      </w:r>
      <w:r>
        <w:br/>
      </w:r>
      <w:r>
        <w:rPr>
          <w:rStyle w:val="VerbatimChar"/>
        </w:rPr>
        <w:t xml:space="preserve">2028: Edge-Cloud Continuum (seamless)</w:t>
      </w:r>
    </w:p>
    <w:bookmarkEnd w:id="41"/>
    <w:bookmarkStart w:id="42" w:name="sustainability-driven-optimization"/>
    <w:p>
      <w:pPr>
        <w:pStyle w:val="Heading3"/>
      </w:pPr>
      <w:r>
        <w:t xml:space="preserve">7.6.3 Sustainability-Driven Optimization</w:t>
      </w:r>
    </w:p>
    <w:p>
      <w:pPr>
        <w:pStyle w:val="FirstParagraph"/>
      </w:pPr>
      <w:r>
        <w:t xml:space="preserve">Carbon-aware computing is becoming a universal requirement: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CarbonAwareScheduler: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Schedule workloads based on carbon intensity.</w:t>
      </w:r>
      <w:r>
        <w:br/>
      </w:r>
      <w:r>
        <w:br/>
      </w:r>
      <w:r>
        <w:rPr>
          <w:rStyle w:val="CommentTok"/>
        </w:rPr>
        <w:t xml:space="preserve">    Applicable across all industries.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carbon_api, workload_classifier):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.carbon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carbon_api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workload_classifier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schedule_workload(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workload: Workload,</w:t>
      </w:r>
      <w:r>
        <w:br/>
      </w:r>
      <w:r>
        <w:rPr>
          <w:rStyle w:val="NormalTok"/>
        </w:rPr>
        <w:t xml:space="preserve">        deadline: datetime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ScheduleDecision: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"""Schedule workload to minimize carbon footprint."""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Classify workload flexibility</w:t>
      </w:r>
      <w:r>
        <w:br/>
      </w:r>
      <w:r>
        <w:rPr>
          <w:rStyle w:val="NormalTok"/>
        </w:rPr>
        <w:t xml:space="preserve">        flexibility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.classifier.classify(workload)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flexibility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WorkloadFlexibility.REAL_TIME: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Must run now regardless of carbon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ScheduleDecision(run_now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"real_time"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carbon intensity forecast</w:t>
      </w:r>
      <w:r>
        <w:br/>
      </w:r>
      <w:r>
        <w:rPr>
          <w:rStyle w:val="NormalTok"/>
        </w:rPr>
        <w:t xml:space="preserve">        carbon_forecast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.carbon.get_forecast(</w:t>
      </w:r>
      <w:r>
        <w:br/>
      </w:r>
      <w:r>
        <w:rPr>
          <w:rStyle w:val="NormalTok"/>
        </w:rPr>
        <w:t xml:space="preserve">            until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deadline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optimal window</w:t>
      </w:r>
      <w:r>
        <w:br/>
      </w:r>
      <w:r>
        <w:rPr>
          <w:rStyle w:val="NormalTok"/>
        </w:rPr>
        <w:t xml:space="preserve">        optimal_window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._find_low_carbon_window(</w:t>
      </w:r>
      <w:r>
        <w:br/>
      </w:r>
      <w:r>
        <w:rPr>
          <w:rStyle w:val="NormalTok"/>
        </w:rPr>
        <w:t xml:space="preserve">            carbon_forecast,</w:t>
      </w:r>
      <w:r>
        <w:br/>
      </w:r>
      <w:r>
        <w:rPr>
          <w:rStyle w:val="NormalTok"/>
        </w:rPr>
        <w:t xml:space="preserve">            workload.estimated_duration,</w:t>
      </w:r>
      <w:r>
        <w:br/>
      </w:r>
      <w:r>
        <w:rPr>
          <w:rStyle w:val="NormalTok"/>
        </w:rPr>
        <w:t xml:space="preserve">            deadline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ScheduleDecision(</w:t>
      </w:r>
      <w:r>
        <w:br/>
      </w:r>
      <w:r>
        <w:rPr>
          <w:rStyle w:val="NormalTok"/>
        </w:rPr>
        <w:t xml:space="preserve">            run_at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optimal_window.start,</w:t>
      </w:r>
      <w:r>
        <w:br/>
      </w:r>
      <w:r>
        <w:rPr>
          <w:rStyle w:val="NormalTok"/>
        </w:rPr>
        <w:t xml:space="preserve">            expected_carbon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optimal_window.carbon_intensity,</w:t>
      </w:r>
      <w:r>
        <w:br/>
      </w:r>
      <w:r>
        <w:rPr>
          <w:rStyle w:val="NormalTok"/>
        </w:rPr>
        <w:t xml:space="preserve">            carbon_saved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._calculate_savings(carbon_forecast, optimal_window)</w:t>
      </w:r>
      <w:r>
        <w:br/>
      </w:r>
      <w:r>
        <w:rPr>
          <w:rStyle w:val="NormalTok"/>
        </w:rPr>
        <w:t xml:space="preserve">        )</w:t>
      </w:r>
    </w:p>
    <w:bookmarkEnd w:id="42"/>
    <w:bookmarkEnd w:id="43"/>
    <w:bookmarkStart w:id="44" w:name="key-takeaways"/>
    <w:p>
      <w:pPr>
        <w:pStyle w:val="Heading2"/>
      </w:pPr>
      <w:r>
        <w:t xml:space="preserve">Key Takeaways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Industries are converging</w:t>
      </w:r>
      <w:r>
        <w:t xml:space="preserve"> </w:t>
      </w:r>
      <w:r>
        <w:t xml:space="preserve">- Despite different requirements, architecture patterns are becoming universal thanks to cloud commoditization and talent mobility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Patterns are transferable</w:t>
      </w:r>
      <w:r>
        <w:t xml:space="preserve"> </w:t>
      </w:r>
      <w:r>
        <w:t xml:space="preserve">- Trading’s low-latency techniques work for e-commerce; healthcare’s compliance frameworks apply to finance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stack is standardizing</w:t>
      </w:r>
      <w:r>
        <w:t xml:space="preserve"> </w:t>
      </w:r>
      <w:r>
        <w:t xml:space="preserve">- Kubernetes, Kafka, Prometheus, and similar tools are becoming universal across industries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PROSE weights differ, principles don’t</w:t>
      </w:r>
      <w:r>
        <w:t xml:space="preserve"> </w:t>
      </w:r>
      <w:r>
        <w:t xml:space="preserve">- Industries weight dimensions differently, but all five dimensions matter everywhere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AI-native is the future</w:t>
      </w:r>
      <w:r>
        <w:t xml:space="preserve"> </w:t>
      </w:r>
      <w:r>
        <w:t xml:space="preserve">- All industries are moving toward self-optimizing, ML-driven infrastructure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Sustainability is universal</w:t>
      </w:r>
      <w:r>
        <w:t xml:space="preserve"> </w:t>
      </w:r>
      <w:r>
        <w:t xml:space="preserve">- Carbon-aware computing is becoming a cross-industry requirement</w:t>
      </w:r>
    </w:p>
    <w:bookmarkEnd w:id="44"/>
    <w:bookmarkStart w:id="4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Newman, S.</w:t>
      </w:r>
      <w:r>
        <w:t xml:space="preserve"> </w:t>
      </w:r>
      <w:r>
        <w:t xml:space="preserve">“Building Microservices.”</w:t>
      </w:r>
      <w:r>
        <w:t xml:space="preserve"> </w:t>
      </w:r>
      <w:r>
        <w:t xml:space="preserve">O’Reilly Media (2021)</w:t>
      </w:r>
    </w:p>
    <w:p>
      <w:pPr>
        <w:pStyle w:val="Compact"/>
        <w:numPr>
          <w:ilvl w:val="0"/>
          <w:numId w:val="1003"/>
        </w:numPr>
      </w:pPr>
      <w:r>
        <w:t xml:space="preserve">Kleppmann, M.</w:t>
      </w:r>
      <w:r>
        <w:t xml:space="preserve"> </w:t>
      </w:r>
      <w:r>
        <w:t xml:space="preserve">“Designing Data-Intensive Applications.”</w:t>
      </w:r>
      <w:r>
        <w:t xml:space="preserve"> </w:t>
      </w:r>
      <w:r>
        <w:t xml:space="preserve">O’Reilly Media (2017)</w:t>
      </w:r>
    </w:p>
    <w:p>
      <w:pPr>
        <w:pStyle w:val="Compact"/>
        <w:numPr>
          <w:ilvl w:val="0"/>
          <w:numId w:val="1003"/>
        </w:numPr>
      </w:pPr>
      <w:r>
        <w:t xml:space="preserve">Burns, B.</w:t>
      </w:r>
      <w:r>
        <w:t xml:space="preserve"> </w:t>
      </w:r>
      <w:r>
        <w:t xml:space="preserve">“Designing Distributed Systems.”</w:t>
      </w:r>
      <w:r>
        <w:t xml:space="preserve"> </w:t>
      </w:r>
      <w:r>
        <w:t xml:space="preserve">O’Reilly Media (2018)</w:t>
      </w:r>
    </w:p>
    <w:p>
      <w:pPr>
        <w:pStyle w:val="Compact"/>
        <w:numPr>
          <w:ilvl w:val="0"/>
          <w:numId w:val="1003"/>
        </w:numPr>
      </w:pPr>
      <w:r>
        <w:t xml:space="preserve">Fowler, M.</w:t>
      </w:r>
      <w:r>
        <w:t xml:space="preserve"> </w:t>
      </w:r>
      <w:r>
        <w:t xml:space="preserve">“Patterns of Enterprise Application Architecture.”</w:t>
      </w:r>
      <w:r>
        <w:t xml:space="preserve"> </w:t>
      </w:r>
      <w:r>
        <w:t xml:space="preserve">Addison-Wesley (2002)</w:t>
      </w:r>
    </w:p>
    <w:p>
      <w:pPr>
        <w:pStyle w:val="Compact"/>
        <w:numPr>
          <w:ilvl w:val="0"/>
          <w:numId w:val="1003"/>
        </w:numPr>
      </w:pPr>
      <w:r>
        <w:t xml:space="preserve">Richardson, C.</w:t>
      </w:r>
      <w:r>
        <w:t xml:space="preserve"> </w:t>
      </w:r>
      <w:r>
        <w:t xml:space="preserve">“Microservices Patterns.”</w:t>
      </w:r>
      <w:r>
        <w:t xml:space="preserve"> </w:t>
      </w:r>
      <w:r>
        <w:t xml:space="preserve">Manning (2018)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Chapter: Intelligent Infrastructure Architecture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8" Target="media/rId18.png" /><Relationship Type="http://schemas.openxmlformats.org/officeDocument/2006/relationships/image" Id="rId28" Target="media/rId28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2025-12-16T16:07:59Z</dcterms:created>
  <dcterms:modified xsi:type="dcterms:W3CDTF">2025-12-16T16:07:59Z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