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9.png" ContentType="image/png"/>
  <Override PartName="/word/media/rId26.png" ContentType="image/png"/>
  <Override PartName="/word/media/rId33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dbcd118d8715eca3904b0435960f90292ffc6e4"/>
    <w:p>
      <w:pPr>
        <w:pStyle w:val="Heading1"/>
      </w:pPr>
      <w:r>
        <w:t xml:space="preserve">Chapter 5: Financial Services Infrastructure Optimization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Financial services infrastructure operates under constraints that make it fundamentally different from other industries. Where e-commerce optimizes for conversion rates and user experience, financial services must optimize for regulatory compliance, ultra-low latency, absolute reliability, and complete auditability—often simultaneously. A single millisecond of latency in trading systems can cost millions; a single compliance violation can result in billions in fines.</w:t>
      </w:r>
    </w:p>
    <w:p>
      <w:pPr>
        <w:pStyle w:val="BodyText"/>
      </w:pPr>
      <w:r>
        <w:t xml:space="preserve">This chapter applies the PROSE Framework to financial services, demonstrating how AI-driven optimization can address the unique challenges of banking, trading, and insurance infrastructure while maintaining the rigorous standards required by regulators.</w:t>
      </w:r>
    </w:p>
    <w:bookmarkEnd w:id="9"/>
    <w:bookmarkStart w:id="16" w:name="X35d05cf0685eb347bcd0c61f6cc271ee1614879"/>
    <w:p>
      <w:pPr>
        <w:pStyle w:val="Heading2"/>
      </w:pPr>
      <w:r>
        <w:t xml:space="preserve">5.1 The Financial Services Infrastructure Landscape</w:t>
      </w:r>
    </w:p>
    <w:bookmarkStart w:id="13" w:name="unique-constraints"/>
    <w:p>
      <w:pPr>
        <w:pStyle w:val="Heading3"/>
      </w:pPr>
      <w:r>
        <w:t xml:space="preserve">5.1.1 Unique Constraints</w:t>
      </w:r>
    </w:p>
    <w:p>
      <w:pPr>
        <w:pStyle w:val="FirstParagraph"/>
      </w:pPr>
      <w:r>
        <w:t xml:space="preserve">Financial services infrastructure operates under constraints that distinguish it from all other industries: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312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compliance</w:t>
            </w:r>
          </w:p>
        </w:tc>
        <w:tc>
          <w:tcPr/>
          <w:p>
            <w:pPr>
              <w:pStyle w:val="Compact"/>
            </w:pPr>
            <w:r>
              <w:t xml:space="preserve">SOX, PCI-DSS, GDPR, MiFID II</w:t>
            </w:r>
          </w:p>
        </w:tc>
        <w:tc>
          <w:tcPr/>
          <w:p>
            <w:pPr>
              <w:pStyle w:val="Compact"/>
            </w:pPr>
            <w:r>
              <w:t xml:space="preserve">Every change requires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Ultra-low latency</w:t>
            </w:r>
          </w:p>
        </w:tc>
        <w:tc>
          <w:tcPr/>
          <w:p>
            <w:pPr>
              <w:pStyle w:val="Compact"/>
            </w:pPr>
            <w:r>
              <w:t xml:space="preserve">Microsecond-level for trading</w:t>
            </w:r>
          </w:p>
        </w:tc>
        <w:tc>
          <w:tcPr/>
          <w:p>
            <w:pPr>
              <w:pStyle w:val="Compact"/>
            </w:pPr>
            <w:r>
              <w:t xml:space="preserve">Specialized hardware, co-location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data loss</w:t>
            </w:r>
          </w:p>
        </w:tc>
        <w:tc>
          <w:tcPr/>
          <w:p>
            <w:pPr>
              <w:pStyle w:val="Compact"/>
            </w:pPr>
            <w:r>
              <w:t xml:space="preserve">RPO = 0 for transactions</w:t>
            </w:r>
          </w:p>
        </w:tc>
        <w:tc>
          <w:tcPr/>
          <w:p>
            <w:pPr>
              <w:pStyle w:val="Compact"/>
            </w:pPr>
            <w:r>
              <w:t xml:space="preserve">Synchronous replication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availability</w:t>
            </w:r>
          </w:p>
        </w:tc>
        <w:tc>
          <w:tcPr/>
          <w:p>
            <w:pPr>
              <w:pStyle w:val="Compact"/>
            </w:pPr>
            <w:r>
              <w:t xml:space="preserve">99.999% uptime (5.26 min/year)</w:t>
            </w:r>
          </w:p>
        </w:tc>
        <w:tc>
          <w:tcPr/>
          <w:p>
            <w:pPr>
              <w:pStyle w:val="Compact"/>
            </w:pPr>
            <w:r>
              <w:t xml:space="preserve">Active-active architectures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auditability</w:t>
            </w:r>
          </w:p>
        </w:tc>
        <w:tc>
          <w:tcPr/>
          <w:p>
            <w:pPr>
              <w:pStyle w:val="Compact"/>
            </w:pPr>
            <w:r>
              <w:t xml:space="preserve">7+ year retention</w:t>
            </w:r>
          </w:p>
        </w:tc>
        <w:tc>
          <w:tcPr/>
          <w:p>
            <w:pPr>
              <w:pStyle w:val="Compact"/>
            </w:pPr>
            <w:r>
              <w:t xml:space="preserve">Immutable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Defense in depth</w:t>
            </w:r>
          </w:p>
        </w:tc>
        <w:tc>
          <w:tcPr/>
          <w:p>
            <w:pPr>
              <w:pStyle w:val="Compact"/>
            </w:pPr>
            <w:r>
              <w:t xml:space="preserve">Multiple security layers</w:t>
            </w:r>
          </w:p>
        </w:tc>
      </w:tr>
    </w:tbl>
    <w:p>
      <w:pPr>
        <w:pStyle w:val="CaptionedFigure"/>
      </w:pPr>
      <w:r>
        <w:drawing>
          <wp:inline>
            <wp:extent cx="5334000" cy="4617700"/>
            <wp:effectExtent b="0" l="0" r="0" t="0"/>
            <wp:docPr descr="Figure 5.1: Financial Services Infrastructure Requirements" title="" id="11" name="Picture"/>
            <a:graphic>
              <a:graphicData uri="http://schemas.openxmlformats.org/drawingml/2006/picture">
                <pic:pic>
                  <pic:nvPicPr>
                    <pic:cNvPr descr="../figures/fig_5_1_requirements_radar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5.1: Financial Services Infrastructure Requirements</w:t>
      </w:r>
    </w:p>
    <w:p>
      <w:pPr>
        <w:pStyle w:val="BodyText"/>
      </w:pPr>
      <w:r>
        <w:rPr>
          <w:b/>
          <w:bCs/>
        </w:rPr>
        <w:t xml:space="preserve">Figure 5.1: Financial Services Infrastructure Requirements by Domain</w:t>
      </w:r>
    </w:p>
    <w:bookmarkEnd w:id="13"/>
    <w:bookmarkStart w:id="14" w:name="the-cost-of-failure"/>
    <w:p>
      <w:pPr>
        <w:pStyle w:val="Heading3"/>
      </w:pPr>
      <w:r>
        <w:t xml:space="preserve">5.1.2 The Cost of Failure</w:t>
      </w:r>
    </w:p>
    <w:p>
      <w:pPr>
        <w:pStyle w:val="FirstParagraph"/>
      </w:pPr>
      <w:r>
        <w:t xml:space="preserve">Infrastructure failures in financial services have consequences beyond lost revenue: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45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Type</w:t>
            </w:r>
          </w:p>
        </w:tc>
        <w:tc>
          <w:tcPr/>
          <w:p>
            <w:pPr>
              <w:pStyle w:val="Compact"/>
            </w:pPr>
            <w:r>
              <w:t xml:space="preserve">Direct Cost</w:t>
            </w:r>
          </w:p>
        </w:tc>
        <w:tc>
          <w:tcPr/>
          <w:p>
            <w:pPr>
              <w:pStyle w:val="Compact"/>
            </w:pPr>
            <w:r>
              <w:t xml:space="preserve">Indirect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Trading system outage</w:t>
            </w:r>
          </w:p>
        </w:tc>
        <w:tc>
          <w:tcPr/>
          <w:p>
            <w:pPr>
              <w:pStyle w:val="Compact"/>
            </w:pPr>
            <w:r>
              <w:t xml:space="preserve">$5-10M per hour</w:t>
            </w:r>
          </w:p>
        </w:tc>
        <w:tc>
          <w:tcPr/>
          <w:p>
            <w:pPr>
              <w:pStyle w:val="Compact"/>
            </w:pPr>
            <w:r>
              <w:t xml:space="preserve">Market confidence, regulatory scrutiny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breach</w:t>
            </w:r>
          </w:p>
        </w:tc>
        <w:tc>
          <w:tcPr/>
          <w:p>
            <w:pPr>
              <w:pStyle w:val="Compact"/>
            </w:pPr>
            <w:r>
              <w:t xml:space="preserve">$150-400 per record</w:t>
            </w:r>
          </w:p>
        </w:tc>
        <w:tc>
          <w:tcPr/>
          <w:p>
            <w:pPr>
              <w:pStyle w:val="Compact"/>
            </w:pPr>
            <w:r>
              <w:t xml:space="preserve">Brand damage, customer churn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violation</w:t>
            </w:r>
          </w:p>
        </w:tc>
        <w:tc>
          <w:tcPr/>
          <w:p>
            <w:pPr>
              <w:pStyle w:val="Compact"/>
            </w:pPr>
            <w:r>
              <w:t xml:space="preserve">$10M-$1B in fines</w:t>
            </w:r>
          </w:p>
        </w:tc>
        <w:tc>
          <w:tcPr/>
          <w:p>
            <w:pPr>
              <w:pStyle w:val="Compact"/>
            </w:pPr>
            <w:r>
              <w:t xml:space="preserve">License risk, executive 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failure</w:t>
            </w:r>
          </w:p>
        </w:tc>
        <w:tc>
          <w:tcPr/>
          <w:p>
            <w:pPr>
              <w:pStyle w:val="Compact"/>
            </w:pPr>
            <w:r>
              <w:t xml:space="preserve">Transaction value + penalties</w:t>
            </w:r>
          </w:p>
        </w:tc>
        <w:tc>
          <w:tcPr/>
          <w:p>
            <w:pPr>
              <w:pStyle w:val="Compact"/>
            </w:pPr>
            <w:r>
              <w:t xml:space="preserve">Counterparty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finding</w:t>
            </w:r>
          </w:p>
        </w:tc>
        <w:tc>
          <w:tcPr/>
          <w:p>
            <w:pPr>
              <w:pStyle w:val="Compact"/>
            </w:pPr>
            <w:r>
              <w:t xml:space="preserve">Remediation costs</w:t>
            </w:r>
          </w:p>
        </w:tc>
        <w:tc>
          <w:tcPr/>
          <w:p>
            <w:pPr>
              <w:pStyle w:val="Compact"/>
            </w:pPr>
            <w:r>
              <w:t xml:space="preserve">Increased oversight</w:t>
            </w:r>
          </w:p>
        </w:tc>
      </w:tr>
    </w:tbl>
    <w:bookmarkEnd w:id="14"/>
    <w:bookmarkStart w:id="15" w:name="infrastructure-domains"/>
    <w:p>
      <w:pPr>
        <w:pStyle w:val="Heading3"/>
      </w:pPr>
      <w:r>
        <w:t xml:space="preserve">5.1.3 Infrastructure Domains</w:t>
      </w:r>
    </w:p>
    <w:p>
      <w:pPr>
        <w:pStyle w:val="FirstParagraph"/>
      </w:pPr>
      <w:r>
        <w:t xml:space="preserve">Financial services infrastructure spans multiple specialized domains: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828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Latency Requirement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Key Challenge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High-Frequency Trading</w:t>
            </w:r>
          </w:p>
        </w:tc>
        <w:tc>
          <w:tcPr/>
          <w:p>
            <w:pPr>
              <w:pStyle w:val="Compact"/>
            </w:pPr>
            <w:r>
              <w:t xml:space="preserve">&lt; 10 microseconds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Latency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Retail Banking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99.999%</w:t>
            </w:r>
          </w:p>
        </w:tc>
        <w:tc>
          <w:tcPr/>
          <w:p>
            <w:pPr>
              <w:pStyle w:val="Compact"/>
            </w:pPr>
            <w:r>
              <w:t xml:space="preserve">Scale +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Processing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99.9999%</w:t>
            </w:r>
          </w:p>
        </w:tc>
        <w:tc>
          <w:tcPr/>
          <w:p>
            <w:pPr>
              <w:pStyle w:val="Compact"/>
            </w:pPr>
            <w:r>
              <w:t xml:space="preserve">Fraud detection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</w:pPr>
            <w:r>
              <w:t xml:space="preserve">&lt; 5 seconds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Computational intensity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Reporting</w:t>
            </w:r>
          </w:p>
        </w:tc>
        <w:tc>
          <w:tcPr/>
          <w:p>
            <w:pPr>
              <w:pStyle w:val="Compact"/>
            </w:pPr>
            <w:r>
              <w:t xml:space="preserve">Batch (hours)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Data completeness</w:t>
            </w:r>
          </w:p>
        </w:tc>
      </w:tr>
    </w:tbl>
    <w:bookmarkEnd w:id="15"/>
    <w:bookmarkEnd w:id="16"/>
    <w:bookmarkStart w:id="25" w:name="X5d128941249eef1be39353d12d1be3d65cce19f"/>
    <w:p>
      <w:pPr>
        <w:pStyle w:val="Heading2"/>
      </w:pPr>
      <w:r>
        <w:t xml:space="preserve">5.2 Applying the PROSE Framework to Financial Services</w:t>
      </w:r>
    </w:p>
    <w:bookmarkStart w:id="17" w:name="financial-services-prose-weighting"/>
    <w:p>
      <w:pPr>
        <w:pStyle w:val="Heading3"/>
      </w:pPr>
      <w:r>
        <w:t xml:space="preserve">5.2.1 Financial Services PROSE Weighting</w:t>
      </w:r>
    </w:p>
    <w:p>
      <w:pPr>
        <w:pStyle w:val="FirstParagraph"/>
      </w:pPr>
      <w:r>
        <w:t xml:space="preserve">As introduced in Chapter 3, financial services weights the PROSE dimensions differently than other industries: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112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Critical for trading, important for banking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Optimization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Compliance may require over-provisioning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Excellence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Regulatory requirements, audit trails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More predictable than e-commerce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Impact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Cost matters but reliability is paramount</w:t>
            </w:r>
          </w:p>
        </w:tc>
      </w:tr>
    </w:tbl>
    <w:bookmarkEnd w:id="17"/>
    <w:bookmarkStart w:id="18" w:name="Xc09e9e1a90d9f44dac92d39750bcc246b59dd2c"/>
    <w:p>
      <w:pPr>
        <w:pStyle w:val="Heading3"/>
      </w:pPr>
      <w:r>
        <w:t xml:space="preserve">5.2.2 Performance Efficiency in Financial Services</w:t>
      </w:r>
    </w:p>
    <w:p>
      <w:pPr>
        <w:pStyle w:val="FirstParagraph"/>
      </w:pPr>
      <w:r>
        <w:t xml:space="preserve">Performance in financial services means different things across domains:</w:t>
      </w:r>
    </w:p>
    <w:p>
      <w:pPr>
        <w:pStyle w:val="BodyText"/>
      </w:pPr>
      <w:r>
        <w:rPr>
          <w:b/>
          <w:bCs/>
        </w:rPr>
        <w:t xml:space="preserve">Trading Systems Performance: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Order-to-execution</w:t>
            </w:r>
          </w:p>
        </w:tc>
        <w:tc>
          <w:tcPr/>
          <w:p>
            <w:pPr>
              <w:pStyle w:val="Compact"/>
            </w:pPr>
            <w:r>
              <w:t xml:space="preserve">&lt; 50 microseconds</w:t>
            </w:r>
          </w:p>
        </w:tc>
        <w:tc>
          <w:tcPr/>
          <w:p>
            <w:pPr>
              <w:pStyle w:val="Compact"/>
            </w:pPr>
            <w:r>
              <w:t xml:space="preserve">Hardware timestamping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data processing</w:t>
            </w:r>
          </w:p>
        </w:tc>
        <w:tc>
          <w:tcPr/>
          <w:p>
            <w:pPr>
              <w:pStyle w:val="Compact"/>
            </w:pPr>
            <w:r>
              <w:t xml:space="preserve">&lt; 5 microseconds</w:t>
            </w:r>
          </w:p>
        </w:tc>
        <w:tc>
          <w:tcPr/>
          <w:p>
            <w:pPr>
              <w:pStyle w:val="Compact"/>
            </w:pPr>
            <w:r>
              <w:t xml:space="preserve">FPGA-based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calculation</w:t>
            </w:r>
          </w:p>
        </w:tc>
        <w:tc>
          <w:tcPr/>
          <w:p>
            <w:pPr>
              <w:pStyle w:val="Compact"/>
            </w:pPr>
            <w:r>
              <w:t xml:space="preserve">&lt; 1 millisecond</w:t>
            </w:r>
          </w:p>
        </w:tc>
        <w:tc>
          <w:tcPr/>
          <w:p>
            <w:pPr>
              <w:pStyle w:val="Compact"/>
            </w:pPr>
            <w:r>
              <w:t xml:space="preserve">End-to-end tracing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Tick-to-trade</w:t>
            </w:r>
          </w:p>
        </w:tc>
        <w:tc>
          <w:tcPr/>
          <w:p>
            <w:pPr>
              <w:pStyle w:val="Compact"/>
            </w:pPr>
            <w:r>
              <w:t xml:space="preserve">&lt; 100 microseconds</w:t>
            </w:r>
          </w:p>
        </w:tc>
        <w:tc>
          <w:tcPr/>
          <w:p>
            <w:pPr>
              <w:pStyle w:val="Compact"/>
            </w:pPr>
            <w:r>
              <w:t xml:space="preserve">Co-located measurement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Banking Systems Performance: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Business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latency</w:t>
            </w:r>
          </w:p>
        </w:tc>
        <w:tc>
          <w:tcPr/>
          <w:p>
            <w:pPr>
              <w:pStyle w:val="Compact"/>
            </w:pPr>
            <w:r>
              <w:t xml:space="preserve">&lt; 2 seconds</w:t>
            </w:r>
          </w:p>
        </w:tc>
        <w:tc>
          <w:tcPr/>
          <w:p>
            <w:pPr>
              <w:pStyle w:val="Compact"/>
            </w:pPr>
            <w:r>
              <w:t xml:space="preserve">Customer satisfaction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 inquiry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Core banking responsiveness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initiation</w:t>
            </w:r>
          </w:p>
        </w:tc>
        <w:tc>
          <w:tcPr/>
          <w:p>
            <w:pPr>
              <w:pStyle w:val="Compact"/>
            </w:pPr>
            <w:r>
              <w:t xml:space="preserve">&lt; 1 second</w:t>
            </w:r>
          </w:p>
        </w:tc>
        <w:tc>
          <w:tcPr/>
          <w:p>
            <w:pPr>
              <w:pStyle w:val="Compact"/>
            </w:pPr>
            <w:r>
              <w:t xml:space="preserve">Transaction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 generation</w:t>
            </w:r>
          </w:p>
        </w:tc>
        <w:tc>
          <w:tcPr/>
          <w:p>
            <w:pPr>
              <w:pStyle w:val="Compact"/>
            </w:pPr>
            <w:r>
              <w:t xml:space="preserve">&lt; 5 seconds</w:t>
            </w:r>
          </w:p>
        </w:tc>
        <w:tc>
          <w:tcPr/>
          <w:p>
            <w:pPr>
              <w:pStyle w:val="Compact"/>
            </w:pPr>
            <w:r>
              <w:t xml:space="preserve">Self-service adoption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FinancialPerformanceMonitor: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Performance monitoring for financial systems with regulatory awareness.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metrics_client, audit_logger):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metrics_client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audit_logger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.sla_thresholds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"trading"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"p99_latency_us"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"availability"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0.9999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"banking"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"p99_latency_ms"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"availability"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0.99999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"payments"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"p99_latency_ms"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"availability"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0.999999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measure_transaction(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transaction_type: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domain: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start_time_ns: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Measure transaction performance with audit trail.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end_time_ns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time.time_ns()</w:t>
      </w:r>
      <w:r>
        <w:br/>
      </w:r>
      <w:r>
        <w:rPr>
          <w:rStyle w:val="NormalTok"/>
        </w:rPr>
        <w:t xml:space="preserve">        latency_us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(end_time_ns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start_time_ns)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Record metric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.metrics.histogram(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domain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.transaction.latency"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latency_us,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transaction_type}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SLA</w:t>
      </w:r>
      <w:r>
        <w:br/>
      </w:r>
      <w:r>
        <w:rPr>
          <w:rStyle w:val="NormalTok"/>
        </w:rPr>
        <w:t xml:space="preserve">    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.sla_thresholds.get(domain, {})</w:t>
      </w:r>
      <w:r>
        <w:br/>
      </w:r>
      <w:r>
        <w:rPr>
          <w:rStyle w:val="NormalTok"/>
        </w:rPr>
        <w:t xml:space="preserve">        sla_breach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domain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sla_breach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latency_us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threshold.get(</w:t>
      </w:r>
      <w:r>
        <w:rPr>
          <w:rStyle w:val="StringTok"/>
        </w:rPr>
        <w:t xml:space="preserve">"p99_latency_us"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sla_breach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latency_us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threshold.get(</w:t>
      </w:r>
      <w:r>
        <w:rPr>
          <w:rStyle w:val="StringTok"/>
        </w:rPr>
        <w:t xml:space="preserve">"p99_latency_ms"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Audit log for compliance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.audit.log({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"transaction_measured"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"transaction_type"</w:t>
      </w:r>
      <w:r>
        <w:rPr>
          <w:rStyle w:val="NormalTok"/>
        </w:rPr>
        <w:t xml:space="preserve">: transaction_type,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"domain"</w:t>
      </w:r>
      <w:r>
        <w:rPr>
          <w:rStyle w:val="NormalTok"/>
        </w:rPr>
        <w:t xml:space="preserve">: domain,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"latency_us"</w:t>
      </w:r>
      <w:r>
        <w:rPr>
          <w:rStyle w:val="NormalTok"/>
        </w:rPr>
        <w:t xml:space="preserve">: latency_us,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"sla_breach"</w:t>
      </w:r>
      <w:r>
        <w:rPr>
          <w:rStyle w:val="NormalTok"/>
        </w:rPr>
        <w:t xml:space="preserve">: sla_breach,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datetime.utcnow().isoformat()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"latency_us"</w:t>
      </w:r>
      <w:r>
        <w:rPr>
          <w:rStyle w:val="NormalTok"/>
        </w:rPr>
        <w:t xml:space="preserve">: latency_us,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"sla_breach"</w:t>
      </w:r>
      <w:r>
        <w:rPr>
          <w:rStyle w:val="NormalTok"/>
        </w:rPr>
        <w:t xml:space="preserve">: sla_breach,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threshold</w:t>
      </w:r>
      <w:r>
        <w:br/>
      </w:r>
      <w:r>
        <w:rPr>
          <w:rStyle w:val="NormalTok"/>
        </w:rPr>
        <w:t xml:space="preserve">        }</w:t>
      </w:r>
    </w:p>
    <w:bookmarkEnd w:id="18"/>
    <w:bookmarkStart w:id="22" w:name="operational-excellence-for-compliance"/>
    <w:p>
      <w:pPr>
        <w:pStyle w:val="Heading3"/>
      </w:pPr>
      <w:r>
        <w:t xml:space="preserve">5.2.3 Operational Excellence for Compliance</w:t>
      </w:r>
    </w:p>
    <w:p>
      <w:pPr>
        <w:pStyle w:val="FirstParagraph"/>
      </w:pPr>
      <w:r>
        <w:t xml:space="preserve">Operational excellence in financial services centers on compliance and auditability:</w:t>
      </w:r>
    </w:p>
    <w:p>
      <w:pPr>
        <w:pStyle w:val="BodyText"/>
      </w:pPr>
      <w:r>
        <w:rPr>
          <w:b/>
          <w:bCs/>
        </w:rPr>
        <w:t xml:space="preserve">Change Management Framework: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315"/>
        <w:gridCol w:w="2193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Approval Required</w:t>
            </w:r>
          </w:p>
        </w:tc>
        <w:tc>
          <w:tcPr/>
          <w:p>
            <w:pPr>
              <w:pStyle w:val="Compact"/>
            </w:pPr>
            <w:r>
              <w:t xml:space="preserve">Testing Required</w:t>
            </w:r>
          </w:p>
        </w:tc>
        <w:tc>
          <w:tcPr/>
          <w:p>
            <w:pPr>
              <w:pStyle w:val="Compact"/>
            </w:pPr>
            <w:r>
              <w:t xml:space="preserve">Rollback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fix</w:t>
            </w:r>
          </w:p>
        </w:tc>
        <w:tc>
          <w:tcPr/>
          <w:p>
            <w:pPr>
              <w:pStyle w:val="Compact"/>
            </w:pPr>
            <w:r>
              <w:t xml:space="preserve">1 approver + post-review</w:t>
            </w:r>
          </w:p>
        </w:tc>
        <w:tc>
          <w:tcPr/>
          <w:p>
            <w:pPr>
              <w:pStyle w:val="Compact"/>
            </w:pPr>
            <w:r>
              <w:t xml:space="preserve">Smoke tests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change</w:t>
            </w:r>
          </w:p>
        </w:tc>
        <w:tc>
          <w:tcPr/>
          <w:p>
            <w:pPr>
              <w:pStyle w:val="Compact"/>
            </w:pPr>
            <w:r>
              <w:t xml:space="preserve">2 approvers</w:t>
            </w:r>
          </w:p>
        </w:tc>
        <w:tc>
          <w:tcPr/>
          <w:p>
            <w:pPr>
              <w:pStyle w:val="Compact"/>
            </w:pPr>
            <w:r>
              <w:t xml:space="preserve">Full regression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change</w:t>
            </w:r>
          </w:p>
        </w:tc>
        <w:tc>
          <w:tcPr/>
          <w:p>
            <w:pPr>
              <w:pStyle w:val="Compact"/>
            </w:pPr>
            <w:r>
              <w:t xml:space="preserve">CAB + compliance</w:t>
            </w:r>
          </w:p>
        </w:tc>
        <w:tc>
          <w:tcPr/>
          <w:p>
            <w:pPr>
              <w:pStyle w:val="Compact"/>
            </w:pPr>
            <w:r>
              <w:t xml:space="preserve">Full + penetration</w:t>
            </w:r>
          </w:p>
        </w:tc>
        <w:tc>
          <w:tcPr/>
          <w:p>
            <w:pPr>
              <w:pStyle w:val="Compact"/>
            </w:pPr>
            <w:r>
              <w:t xml:space="preserve">Rehearsed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CAB + security + compliance</w:t>
            </w:r>
          </w:p>
        </w:tc>
        <w:tc>
          <w:tcPr/>
          <w:p>
            <w:pPr>
              <w:pStyle w:val="Compact"/>
            </w:pPr>
            <w:r>
              <w:t xml:space="preserve">Full + DR test</w:t>
            </w:r>
          </w:p>
        </w:tc>
        <w:tc>
          <w:tcPr/>
          <w:p>
            <w:pPr>
              <w:pStyle w:val="Compact"/>
            </w:pPr>
            <w:r>
              <w:t xml:space="preserve">Blue-green</w:t>
            </w:r>
          </w:p>
        </w:tc>
      </w:tr>
    </w:tbl>
    <w:p>
      <w:pPr>
        <w:pStyle w:val="BodyText"/>
      </w:pPr>
      <w:r>
        <w:rPr>
          <w:b/>
          <w:bCs/>
        </w:rPr>
        <w:t xml:space="preserve">Audit Trail Requirements: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ComplianceAuditLogger: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Immutable audit logging for financial compliance.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storage_backend, encryption_key):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storage_backend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.encryption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encryption_key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.hash_chain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Log event with cryptographic integrity.</w:t>
      </w:r>
      <w:r>
        <w:br/>
      </w:r>
      <w:r>
        <w:br/>
      </w:r>
      <w:r>
        <w:rPr>
          <w:rStyle w:val="CommentTok"/>
        </w:rPr>
        <w:t xml:space="preserve">        Returns audit ID for reference.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metadata</w:t>
      </w:r>
      <w:r>
        <w:br/>
      </w:r>
      <w:r>
        <w:rPr>
          <w:rStyle w:val="NormalTok"/>
        </w:rPr>
        <w:t xml:space="preserve">        event[</w:t>
      </w:r>
      <w:r>
        <w:rPr>
          <w:rStyle w:val="StringTok"/>
        </w:rPr>
        <w:t xml:space="preserve">"_audit_id"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</w:t>
      </w:r>
      <w:r>
        <w:br/>
      </w:r>
      <w:r>
        <w:rPr>
          <w:rStyle w:val="NormalTok"/>
        </w:rPr>
        <w:t xml:space="preserve">        event[</w:t>
      </w:r>
      <w:r>
        <w:rPr>
          <w:rStyle w:val="StringTok"/>
        </w:rPr>
        <w:t xml:space="preserve">"_timestamp"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datetime.utcnow().isoformat()</w:t>
      </w:r>
      <w:r>
        <w:br/>
      </w:r>
      <w:r>
        <w:rPr>
          <w:rStyle w:val="NormalTok"/>
        </w:rPr>
        <w:t xml:space="preserve">        event[</w:t>
      </w:r>
      <w:r>
        <w:rPr>
          <w:rStyle w:val="StringTok"/>
        </w:rPr>
        <w:t xml:space="preserve">"_source_ip"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._get_source_ip()</w:t>
      </w:r>
      <w:r>
        <w:br/>
      </w:r>
      <w:r>
        <w:rPr>
          <w:rStyle w:val="NormalTok"/>
        </w:rPr>
        <w:t xml:space="preserve">        event[</w:t>
      </w:r>
      <w:r>
        <w:rPr>
          <w:rStyle w:val="StringTok"/>
        </w:rPr>
        <w:t xml:space="preserve">"_user_id"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._get_current_user()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hash chain for tamper detection</w:t>
      </w:r>
      <w:r>
        <w:br/>
      </w:r>
      <w:r>
        <w:rPr>
          <w:rStyle w:val="NormalTok"/>
        </w:rPr>
        <w:t xml:space="preserve">        event_json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json.dumps(event,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event_hash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hashlib.sha256(event_json.encode()).hexdigest()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.hash_chain:</w:t>
      </w:r>
      <w:r>
        <w:br/>
      </w:r>
      <w:r>
        <w:rPr>
          <w:rStyle w:val="NormalTok"/>
        </w:rPr>
        <w:t xml:space="preserve">            event[</w:t>
      </w:r>
      <w:r>
        <w:rPr>
          <w:rStyle w:val="StringTok"/>
        </w:rPr>
        <w:t xml:space="preserve">"_previous_hash"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.hash_chain</w:t>
      </w:r>
      <w:r>
        <w:br/>
      </w:r>
      <w:r>
        <w:rPr>
          <w:rStyle w:val="NormalTok"/>
        </w:rPr>
        <w:t xml:space="preserve">        event[</w:t>
      </w:r>
      <w:r>
        <w:rPr>
          <w:rStyle w:val="StringTok"/>
        </w:rPr>
        <w:t xml:space="preserve">"_event_hash"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event_hash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.hash_chain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event_hash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Encrypt sensitive fields</w:t>
      </w:r>
      <w:r>
        <w:br/>
      </w:r>
      <w:r>
        <w:rPr>
          <w:rStyle w:val="NormalTok"/>
        </w:rPr>
        <w:t xml:space="preserve">        encrypted_event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._encrypt_sensitive_fields(event)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Write to immutable storage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.storage.append(encrypted_event)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"_audit_id"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verify_integrity(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start_audit_id: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end_audit_id: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Verify hash chain integrity for audit period.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(start_audit_id, end_audit_id)</w:t>
      </w:r>
      <w:r>
        <w:br/>
      </w:r>
      <w:r>
        <w:rPr>
          <w:rStyle w:val="NormalTok"/>
        </w:rPr>
        <w:t xml:space="preserve">        previous_hash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previous_hash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event.get(</w:t>
      </w:r>
      <w:r>
        <w:rPr>
          <w:rStyle w:val="StringTok"/>
        </w:rPr>
        <w:t xml:space="preserve">"_previous_hash"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previous_hash: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Verify event hash</w:t>
      </w:r>
      <w:r>
        <w:br/>
      </w:r>
      <w:r>
        <w:rPr>
          <w:rStyle w:val="NormalTok"/>
        </w:rPr>
        <w:t xml:space="preserve">            event_copy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k.startswith(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computed_hash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br/>
      </w:r>
      <w:r>
        <w:rPr>
          <w:rStyle w:val="NormalTok"/>
        </w:rPr>
        <w:t xml:space="preserve">                json.dumps(event_copy,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).encode()</w:t>
      </w:r>
      <w:r>
        <w:br/>
      </w:r>
      <w:r>
        <w:rPr>
          <w:rStyle w:val="NormalTok"/>
        </w:rPr>
        <w:t xml:space="preserve">            ).hexdigest()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computed_hash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"_event_hash"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    previous_hash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"_event_hash"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CaptionedFigure"/>
      </w:pPr>
      <w:r>
        <w:drawing>
          <wp:inline>
            <wp:extent cx="5334000" cy="3565025"/>
            <wp:effectExtent b="0" l="0" r="0" t="0"/>
            <wp:docPr descr="Figure 5.2: Compliance Architecture" title="" id="20" name="Picture"/>
            <a:graphic>
              <a:graphicData uri="http://schemas.openxmlformats.org/drawingml/2006/picture">
                <pic:pic>
                  <pic:nvPicPr>
                    <pic:cNvPr descr="../figures/fig_5_2_compliance_architectur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5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5.2: Compliance Architecture</w:t>
      </w:r>
    </w:p>
    <w:p>
      <w:pPr>
        <w:pStyle w:val="BodyText"/>
      </w:pPr>
      <w:r>
        <w:rPr>
          <w:b/>
          <w:bCs/>
        </w:rPr>
        <w:t xml:space="preserve">Figure 5.2: Financial Services Compliance Architecture</w:t>
      </w:r>
    </w:p>
    <w:bookmarkEnd w:id="22"/>
    <w:bookmarkStart w:id="23" w:name="scalability-with-compliance"/>
    <w:p>
      <w:pPr>
        <w:pStyle w:val="Heading3"/>
      </w:pPr>
      <w:r>
        <w:t xml:space="preserve">5.2.4 Scalability with Compliance</w:t>
      </w:r>
    </w:p>
    <w:p>
      <w:pPr>
        <w:pStyle w:val="FirstParagraph"/>
      </w:pPr>
      <w:r>
        <w:t xml:space="preserve">Scaling financial systems requires maintaining compliance at every scale:</w:t>
      </w:r>
    </w:p>
    <w:p>
      <w:pPr>
        <w:pStyle w:val="BodyText"/>
      </w:pPr>
      <w:r>
        <w:rPr>
          <w:b/>
          <w:bCs/>
        </w:rPr>
        <w:t xml:space="preserve">Scaling Constraints: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0"/>
        <w:gridCol w:w="3499"/>
        <w:gridCol w:w="2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Impact on Scaling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sovereignty</w:t>
            </w:r>
          </w:p>
        </w:tc>
        <w:tc>
          <w:tcPr/>
          <w:p>
            <w:pPr>
              <w:pStyle w:val="Compact"/>
            </w:pPr>
            <w:r>
              <w:t xml:space="preserve">Cannot replicate across borders</w:t>
            </w:r>
          </w:p>
        </w:tc>
        <w:tc>
          <w:tcPr/>
          <w:p>
            <w:pPr>
              <w:pStyle w:val="Compact"/>
            </w:pPr>
            <w:r>
              <w:t xml:space="preserve">Regional deployments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requirements</w:t>
            </w:r>
          </w:p>
        </w:tc>
        <w:tc>
          <w:tcPr/>
          <w:p>
            <w:pPr>
              <w:pStyle w:val="Compact"/>
            </w:pPr>
            <w:r>
              <w:t xml:space="preserve">Every instance must log</w:t>
            </w:r>
          </w:p>
        </w:tc>
        <w:tc>
          <w:tcPr/>
          <w:p>
            <w:pPr>
              <w:pStyle w:val="Compact"/>
            </w:pPr>
            <w:r>
              <w:t xml:space="preserve">Centralized audit aggregation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Performance overhead</w:t>
            </w:r>
          </w:p>
        </w:tc>
        <w:tc>
          <w:tcPr/>
          <w:p>
            <w:pPr>
              <w:pStyle w:val="Compact"/>
            </w:pPr>
            <w:r>
              <w:t xml:space="preserve">Hardware acceleration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management</w:t>
            </w:r>
          </w:p>
        </w:tc>
        <w:tc>
          <w:tcPr/>
          <w:p>
            <w:pPr>
              <w:pStyle w:val="Compact"/>
            </w:pPr>
            <w:r>
              <w:t xml:space="preserve">Keys cannot be shared</w:t>
            </w:r>
          </w:p>
        </w:tc>
        <w:tc>
          <w:tcPr/>
          <w:p>
            <w:pPr>
              <w:pStyle w:val="Compact"/>
            </w:pPr>
            <w:r>
              <w:t xml:space="preserve">Per-region key hierarchies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control</w:t>
            </w:r>
          </w:p>
        </w:tc>
        <w:tc>
          <w:tcPr/>
          <w:p>
            <w:pPr>
              <w:pStyle w:val="Compact"/>
            </w:pPr>
            <w:r>
              <w:t xml:space="preserve">Cannot auto-scale freely</w:t>
            </w:r>
          </w:p>
        </w:tc>
        <w:tc>
          <w:tcPr/>
          <w:p>
            <w:pPr>
              <w:pStyle w:val="Compact"/>
            </w:pPr>
            <w:r>
              <w:t xml:space="preserve">Pre-approved capacity pools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CompliantAutoScaler: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Auto-scaling with compliance guardrails.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orchestrator, compliance_checker, audit_logger):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.orchestrator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compliance_checker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audit_logger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.approved_capacity_pool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scale(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service: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target_instances: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reason: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Scale with compliance verification.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.orchestrator.get_instance_count(service)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Pre-flight compliance check</w:t>
      </w:r>
      <w:r>
        <w:br/>
      </w:r>
      <w:r>
        <w:rPr>
          <w:rStyle w:val="NormalTok"/>
        </w:rPr>
        <w:t xml:space="preserve">        compliance_result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.compliance.check_scaling(</w:t>
      </w:r>
      <w:r>
        <w:br/>
      </w:r>
      <w:r>
        <w:rPr>
          <w:rStyle w:val="NormalTok"/>
        </w:rPr>
        <w:t xml:space="preserve">            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service,</w:t>
      </w:r>
      <w:r>
        <w:br/>
      </w:r>
      <w:r>
        <w:rPr>
          <w:rStyle w:val="NormalTok"/>
        </w:rPr>
        <w:t xml:space="preserve">            current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current,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target_instances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compliance_result[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.audit.log({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"scaling_blocked"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: service,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compliance_result[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: current,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"requested"</w:t>
      </w:r>
      <w:r>
        <w:rPr>
          <w:rStyle w:val="NormalTok"/>
        </w:rPr>
        <w:t xml:space="preserve">: target_instances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compliance_result[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]}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pre-approved capacity</w:t>
      </w:r>
      <w:r>
        <w:br/>
      </w:r>
      <w:r>
        <w:rPr>
          <w:rStyle w:val="NormalTok"/>
        </w:rPr>
        <w:t xml:space="preserve">        available_capacity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.approved_capacity_pool.get(service,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target_instances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available_capacity: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Request emergency capacity approval</w:t>
      </w:r>
      <w:r>
        <w:br/>
      </w:r>
      <w:r>
        <w:rPr>
          <w:rStyle w:val="NormalTok"/>
        </w:rPr>
        <w:t xml:space="preserve">            approval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._request_emergency_approval(</w:t>
      </w:r>
      <w:r>
        <w:br/>
      </w:r>
      <w:r>
        <w:rPr>
          <w:rStyle w:val="NormalTok"/>
        </w:rPr>
        <w:t xml:space="preserve">                service, target_instances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available_capacity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approval[</w:t>
      </w:r>
      <w:r>
        <w:rPr>
          <w:rStyle w:val="StringTok"/>
        </w:rPr>
        <w:t xml:space="preserve">"granted"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"capacity_not_approved"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Execute scaling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.orchestrator.scale(service, target_instances)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Audit the scaling action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.audit.log({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"scaling_executed"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: service,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"previous"</w:t>
      </w:r>
      <w:r>
        <w:rPr>
          <w:rStyle w:val="NormalTok"/>
        </w:rPr>
        <w:t xml:space="preserve">: current,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target_instances,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reason,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"compliance_check_id"</w:t>
      </w:r>
      <w:r>
        <w:rPr>
          <w:rStyle w:val="NormalTok"/>
        </w:rPr>
        <w:t xml:space="preserve">: compliance_result[</w:t>
      </w:r>
      <w:r>
        <w:rPr>
          <w:rStyle w:val="StringTok"/>
        </w:rPr>
        <w:t xml:space="preserve">"check_id"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"new_count"</w:t>
      </w:r>
      <w:r>
        <w:rPr>
          <w:rStyle w:val="NormalTok"/>
        </w:rPr>
        <w:t xml:space="preserve">: target_instances}</w:t>
      </w:r>
    </w:p>
    <w:bookmarkEnd w:id="23"/>
    <w:bookmarkStart w:id="24" w:name="X9cd14a1cf1f5081de97262ef89059a8c12d1e71"/>
    <w:p>
      <w:pPr>
        <w:pStyle w:val="Heading3"/>
      </w:pPr>
      <w:r>
        <w:t xml:space="preserve">5.2.5 Economic Impact in Regulated Environments</w:t>
      </w:r>
    </w:p>
    <w:p>
      <w:pPr>
        <w:pStyle w:val="FirstParagraph"/>
      </w:pPr>
      <w:r>
        <w:t xml:space="preserve">Cost optimization in financial services must account for compliance overhead:</w:t>
      </w:r>
    </w:p>
    <w:p>
      <w:pPr>
        <w:pStyle w:val="BodyText"/>
      </w:pPr>
      <w:r>
        <w:rPr>
          <w:b/>
          <w:bCs/>
        </w:rPr>
        <w:t xml:space="preserve">Total Cost Model:</w:t>
      </w:r>
    </w:p>
    <w:p>
      <w:pPr>
        <w:pStyle w:val="SourceCode"/>
      </w:pPr>
      <w:r>
        <w:rPr>
          <w:rStyle w:val="VerbatimChar"/>
        </w:rPr>
        <w:t xml:space="preserve">Financial TCO = Infrastructure + Compliance + Risk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Infrastructure = Compute + Storage + Network + Licensing</w:t>
      </w:r>
      <w:r>
        <w:br/>
      </w:r>
      <w:r>
        <w:rPr>
          <w:rStyle w:val="VerbatimChar"/>
        </w:rPr>
        <w:t xml:space="preserve">  Compliance = Audit systems + Security tools + Compliance staff + Certification</w:t>
      </w:r>
      <w:r>
        <w:br/>
      </w:r>
      <w:r>
        <w:rPr>
          <w:rStyle w:val="VerbatimChar"/>
        </w:rPr>
        <w:t xml:space="preserve">  Risk = (Probability of breach × Cost) + (Probability of outage × Cost)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Typical % of IT Budget</w:t>
            </w:r>
          </w:p>
        </w:tc>
        <w:tc>
          <w:tcPr/>
          <w:p>
            <w:pPr>
              <w:pStyle w:val="Compact"/>
            </w:pPr>
            <w:r>
              <w:t xml:space="preserve">Optimization Potential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40-50%</w:t>
            </w:r>
          </w:p>
        </w:tc>
        <w:tc>
          <w:tcPr/>
          <w:p>
            <w:pPr>
              <w:pStyle w:val="Compact"/>
            </w:pPr>
            <w:r>
              <w:t xml:space="preserve">20-30% through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tooling</w:t>
            </w:r>
          </w:p>
        </w:tc>
        <w:tc>
          <w:tcPr/>
          <w:p>
            <w:pPr>
              <w:pStyle w:val="Compact"/>
            </w:pPr>
            <w:r>
              <w:t xml:space="preserve">15-20%</w:t>
            </w:r>
          </w:p>
        </w:tc>
        <w:tc>
          <w:tcPr/>
          <w:p>
            <w:pPr>
              <w:pStyle w:val="Compact"/>
            </w:pPr>
            <w:r>
              <w:t xml:space="preserve">10-15% through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10-15%</w:t>
            </w:r>
          </w:p>
        </w:tc>
        <w:tc>
          <w:tcPr/>
          <w:p>
            <w:pPr>
              <w:pStyle w:val="Compact"/>
            </w:pPr>
            <w:r>
              <w:t xml:space="preserve">Limited (cannot reduce)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(compliance)</w:t>
            </w:r>
          </w:p>
        </w:tc>
        <w:tc>
          <w:tcPr/>
          <w:p>
            <w:pPr>
              <w:pStyle w:val="Compact"/>
            </w:pPr>
            <w:r>
              <w:t xml:space="preserve">15-20%</w:t>
            </w:r>
          </w:p>
        </w:tc>
        <w:tc>
          <w:tcPr/>
          <w:p>
            <w:pPr>
              <w:pStyle w:val="Compact"/>
            </w:pPr>
            <w:r>
              <w:t xml:space="preserve">30-40% through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Audit/certification</w:t>
            </w:r>
          </w:p>
        </w:tc>
        <w:tc>
          <w:tcPr/>
          <w:p>
            <w:pPr>
              <w:pStyle w:val="Compact"/>
            </w:pPr>
            <w:r>
              <w:t xml:space="preserve">5-10%</w:t>
            </w:r>
          </w:p>
        </w:tc>
        <w:tc>
          <w:tcPr/>
          <w:p>
            <w:pPr>
              <w:pStyle w:val="Compact"/>
            </w:pPr>
            <w:r>
              <w:t xml:space="preserve">20-30% through continuous compliance</w:t>
            </w:r>
          </w:p>
        </w:tc>
      </w:tr>
    </w:tbl>
    <w:bookmarkEnd w:id="24"/>
    <w:bookmarkEnd w:id="25"/>
    <w:bookmarkStart w:id="32" w:name="low-latency-trading-infrastructure"/>
    <w:p>
      <w:pPr>
        <w:pStyle w:val="Heading2"/>
      </w:pPr>
      <w:r>
        <w:t xml:space="preserve">5.3 Low-Latency Trading Infrastructure</w:t>
      </w:r>
    </w:p>
    <w:bookmarkStart w:id="29" w:name="the-latency-arms-race"/>
    <w:p>
      <w:pPr>
        <w:pStyle w:val="Heading3"/>
      </w:pPr>
      <w:r>
        <w:t xml:space="preserve">5.3.1 The Latency Arms Race</w:t>
      </w:r>
    </w:p>
    <w:p>
      <w:pPr>
        <w:pStyle w:val="FirstParagraph"/>
      </w:pPr>
      <w:r>
        <w:t xml:space="preserve">Modern trading systems measure latency in microseconds and nanoseconds: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Typical Latency</w:t>
            </w:r>
          </w:p>
        </w:tc>
        <w:tc>
          <w:tcPr/>
          <w:p>
            <w:pPr>
              <w:pStyle w:val="Compact"/>
            </w:pPr>
            <w:r>
              <w:t xml:space="preserve">Optimized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(co-located)</w:t>
            </w:r>
          </w:p>
        </w:tc>
        <w:tc>
          <w:tcPr/>
          <w:p>
            <w:pPr>
              <w:pStyle w:val="Compact"/>
            </w:pPr>
            <w:r>
              <w:t xml:space="preserve">50-100 microseconds</w:t>
            </w:r>
          </w:p>
        </w:tc>
        <w:tc>
          <w:tcPr/>
          <w:p>
            <w:pPr>
              <w:pStyle w:val="Compact"/>
            </w:pPr>
            <w:r>
              <w:t xml:space="preserve">5-10 microseconds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logic</w:t>
            </w:r>
          </w:p>
        </w:tc>
        <w:tc>
          <w:tcPr/>
          <w:p>
            <w:pPr>
              <w:pStyle w:val="Compact"/>
            </w:pPr>
            <w:r>
              <w:t xml:space="preserve">100-500 microseconds</w:t>
            </w:r>
          </w:p>
        </w:tc>
        <w:tc>
          <w:tcPr/>
          <w:p>
            <w:pPr>
              <w:pStyle w:val="Compact"/>
            </w:pPr>
            <w:r>
              <w:t xml:space="preserve">10-50 microseconds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data parsing</w:t>
            </w:r>
          </w:p>
        </w:tc>
        <w:tc>
          <w:tcPr/>
          <w:p>
            <w:pPr>
              <w:pStyle w:val="Compact"/>
            </w:pPr>
            <w:r>
              <w:t xml:space="preserve">10-50 microseconds</w:t>
            </w:r>
          </w:p>
        </w:tc>
        <w:tc>
          <w:tcPr/>
          <w:p>
            <w:pPr>
              <w:pStyle w:val="Compact"/>
            </w:pPr>
            <w:r>
              <w:t xml:space="preserve">1-5 microseconds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validation</w:t>
            </w:r>
          </w:p>
        </w:tc>
        <w:tc>
          <w:tcPr/>
          <w:p>
            <w:pPr>
              <w:pStyle w:val="Compact"/>
            </w:pPr>
            <w:r>
              <w:t xml:space="preserve">20-100 microseconds</w:t>
            </w:r>
          </w:p>
        </w:tc>
        <w:tc>
          <w:tcPr/>
          <w:p>
            <w:pPr>
              <w:pStyle w:val="Compact"/>
            </w:pPr>
            <w:r>
              <w:t xml:space="preserve">5-20 microseconds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check</w:t>
            </w:r>
          </w:p>
        </w:tc>
        <w:tc>
          <w:tcPr/>
          <w:p>
            <w:pPr>
              <w:pStyle w:val="Compact"/>
            </w:pPr>
            <w:r>
              <w:t xml:space="preserve">50-200 microseconds</w:t>
            </w:r>
          </w:p>
        </w:tc>
        <w:tc>
          <w:tcPr/>
          <w:p>
            <w:pPr>
              <w:pStyle w:val="Compact"/>
            </w:pPr>
            <w:r>
              <w:t xml:space="preserve">10-50 microseconds</w:t>
            </w:r>
          </w:p>
        </w:tc>
      </w:tr>
    </w:tbl>
    <w:p>
      <w:pPr>
        <w:pStyle w:val="CaptionedFigure"/>
      </w:pPr>
      <w:r>
        <w:drawing>
          <wp:inline>
            <wp:extent cx="5334000" cy="2366402"/>
            <wp:effectExtent b="0" l="0" r="0" t="0"/>
            <wp:docPr descr="Figure 5.3: Trading System Latency Breakdown" title="" id="27" name="Picture"/>
            <a:graphic>
              <a:graphicData uri="http://schemas.openxmlformats.org/drawingml/2006/picture">
                <pic:pic>
                  <pic:nvPicPr>
                    <pic:cNvPr descr="../figures/fig_5_3_latency_breakdow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6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5.3: Trading System Latency Breakdown</w:t>
      </w:r>
    </w:p>
    <w:p>
      <w:pPr>
        <w:pStyle w:val="BodyText"/>
      </w:pPr>
      <w:r>
        <w:rPr>
          <w:b/>
          <w:bCs/>
        </w:rPr>
        <w:t xml:space="preserve">Figure 5.3: Trading System Latency Components</w:t>
      </w:r>
    </w:p>
    <w:bookmarkEnd w:id="29"/>
    <w:bookmarkStart w:id="30" w:name="hardware-software-co-design"/>
    <w:p>
      <w:pPr>
        <w:pStyle w:val="Heading3"/>
      </w:pPr>
      <w:r>
        <w:t xml:space="preserve">5.3.2 Hardware-Software Co-Design</w:t>
      </w:r>
    </w:p>
    <w:p>
      <w:pPr>
        <w:pStyle w:val="FirstParagraph"/>
      </w:pPr>
      <w:r>
        <w:t xml:space="preserve">Ultra-low latency requires thinking about hardware and software together:</w:t>
      </w:r>
    </w:p>
    <w:p>
      <w:pPr>
        <w:pStyle w:val="BodyText"/>
      </w:pPr>
      <w:r>
        <w:rPr>
          <w:b/>
          <w:bCs/>
        </w:rPr>
        <w:t xml:space="preserve">Hardware Optimizations: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Latency Reduction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FPGA-based processing</w:t>
            </w:r>
          </w:p>
        </w:tc>
        <w:tc>
          <w:tcPr/>
          <w:p>
            <w:pPr>
              <w:pStyle w:val="Compact"/>
            </w:pPr>
            <w:r>
              <w:t xml:space="preserve">10-100x</w:t>
            </w:r>
          </w:p>
        </w:tc>
        <w:tc>
          <w:tcPr/>
          <w:p>
            <w:pPr>
              <w:pStyle w:val="Compact"/>
            </w:pPr>
            <w:r>
              <w:t xml:space="preserve">Market data, order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bypass (DPDK)</w:t>
            </w:r>
          </w:p>
        </w:tc>
        <w:tc>
          <w:tcPr/>
          <w:p>
            <w:pPr>
              <w:pStyle w:val="Compact"/>
            </w:pPr>
            <w:r>
              <w:t xml:space="preserve">5-10x</w:t>
            </w:r>
          </w:p>
        </w:tc>
        <w:tc>
          <w:tcPr/>
          <w:p>
            <w:pPr>
              <w:pStyle w:val="Compact"/>
            </w:pPr>
            <w:r>
              <w:t xml:space="preserve">Network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pinning</w:t>
            </w:r>
          </w:p>
        </w:tc>
        <w:tc>
          <w:tcPr/>
          <w:p>
            <w:pPr>
              <w:pStyle w:val="Compact"/>
            </w:pPr>
            <w:r>
              <w:t xml:space="preserve">2-5x</w:t>
            </w:r>
          </w:p>
        </w:tc>
        <w:tc>
          <w:tcPr/>
          <w:p>
            <w:pPr>
              <w:pStyle w:val="Compact"/>
            </w:pPr>
            <w:r>
              <w:t xml:space="preserve">Eliminate context switches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NUMA awareness</w:t>
            </w:r>
          </w:p>
        </w:tc>
        <w:tc>
          <w:tcPr/>
          <w:p>
            <w:pPr>
              <w:pStyle w:val="Compact"/>
            </w:pPr>
            <w:r>
              <w:t xml:space="preserve">2-3x</w:t>
            </w:r>
          </w:p>
        </w:tc>
        <w:tc>
          <w:tcPr/>
          <w:p>
            <w:pPr>
              <w:pStyle w:val="Compact"/>
            </w:pPr>
            <w:r>
              <w:t xml:space="preserve">Memory locality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SR-IOV</w:t>
            </w:r>
          </w:p>
        </w:tc>
        <w:tc>
          <w:tcPr/>
          <w:p>
            <w:pPr>
              <w:pStyle w:val="Compact"/>
            </w:pPr>
            <w:r>
              <w:t xml:space="preserve">3-5x</w:t>
            </w:r>
          </w:p>
        </w:tc>
        <w:tc>
          <w:tcPr/>
          <w:p>
            <w:pPr>
              <w:pStyle w:val="Compact"/>
            </w:pPr>
            <w:r>
              <w:t xml:space="preserve">Direct NIC access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Software Architecture for Low Latency: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LowLatencyOrderRouter: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Order routing optimized for microsecond latency.</w:t>
      </w:r>
      <w:r>
        <w:br/>
      </w:r>
      <w:r>
        <w:br/>
      </w:r>
      <w:r>
        <w:rPr>
          <w:rStyle w:val="CommentTok"/>
        </w:rPr>
        <w:t xml:space="preserve">    Design principles:</w:t>
      </w:r>
      <w:r>
        <w:br/>
      </w:r>
      <w:r>
        <w:rPr>
          <w:rStyle w:val="CommentTok"/>
        </w:rPr>
        <w:t xml:space="preserve">    - Lock-free data structures</w:t>
      </w:r>
      <w:r>
        <w:br/>
      </w:r>
      <w:r>
        <w:rPr>
          <w:rStyle w:val="CommentTok"/>
        </w:rPr>
        <w:t xml:space="preserve">    - Pre-allocated memory pools</w:t>
      </w:r>
      <w:r>
        <w:br/>
      </w:r>
      <w:r>
        <w:rPr>
          <w:rStyle w:val="CommentTok"/>
        </w:rPr>
        <w:t xml:space="preserve">    - Zero-copy message passing</w:t>
      </w:r>
      <w:r>
        <w:br/>
      </w:r>
      <w:r>
        <w:rPr>
          <w:rStyle w:val="CommentTok"/>
        </w:rPr>
        <w:t xml:space="preserve">    - Busy-polling (no blocking)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Pre-allocate order pool to avoid allocation latency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._preallocate_orders(config.pool_size)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.order_pool_index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Lock-free queue for incoming orders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.incoming_queue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SPSCQueue(config.queue_size)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Pre-computed routing tables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.routing_table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._build_routing_table(config.venues)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Pin to specific CPU core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._pin_to_core(config.cpu_core)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route_order(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order_data: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Route order with minimal latency.</w:t>
      </w:r>
      <w:r>
        <w:br/>
      </w:r>
      <w:r>
        <w:br/>
      </w:r>
      <w:r>
        <w:rPr>
          <w:rStyle w:val="CommentTok"/>
        </w:rPr>
        <w:t xml:space="preserve">        Returns order ID.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pre-allocated order (no malloc)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.order_pool[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.order_pool_index]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.order_pool_index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.order_pool_index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.order_pool)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Parse directly into pre-allocated structure (zero-copy)</w:t>
      </w:r>
      <w:r>
        <w:br/>
      </w:r>
      <w:r>
        <w:rPr>
          <w:rStyle w:val="NormalTok"/>
        </w:rPr>
        <w:t xml:space="preserve">        order.parse_from_bytes(order_data)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Lookup routing (pre-computed, O(1))</w:t>
      </w:r>
      <w:r>
        <w:br/>
      </w:r>
      <w:r>
        <w:rPr>
          <w:rStyle w:val="NormalTok"/>
        </w:rPr>
        <w:t xml:space="preserve">        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.routing_table[order.symbol_id]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Send via kernel bypass</w:t>
      </w:r>
      <w:r>
        <w:br/>
      </w:r>
      <w:r>
        <w:rPr>
          <w:rStyle w:val="NormalTok"/>
        </w:rPr>
        <w:t xml:space="preserve">        venue.send_order_dpdk(order)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order.order_id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_pin_to_core(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core_id: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"""Pin this thread to a specific CPU core."""</w:t>
      </w:r>
      <w:r>
        <w:br/>
      </w:r>
      <w:r>
        <w:rPr>
          <w:rStyle w:val="NormalTok"/>
        </w:rPr>
        <w:t xml:space="preserve">        os.sched_setaffinity(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{core_id})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 real-time scheduling priority</w:t>
      </w:r>
      <w:r>
        <w:br/>
      </w:r>
      <w:r>
        <w:rPr>
          <w:rStyle w:val="NormalTok"/>
        </w:rPr>
        <w:t xml:space="preserve">        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os.sched_param(os.sched_get_priority_max(os.SCHED_FIFO))</w:t>
      </w:r>
      <w:r>
        <w:br/>
      </w:r>
      <w:r>
        <w:rPr>
          <w:rStyle w:val="NormalTok"/>
        </w:rPr>
        <w:t xml:space="preserve">        os.sched_setscheduler(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os.SCHED_FIFO, param)</w:t>
      </w:r>
    </w:p>
    <w:bookmarkEnd w:id="30"/>
    <w:bookmarkStart w:id="31" w:name="market-data-infrastructure"/>
    <w:p>
      <w:pPr>
        <w:pStyle w:val="Heading3"/>
      </w:pPr>
      <w:r>
        <w:t xml:space="preserve">5.3.3 Market Data Infrastructure</w:t>
      </w:r>
    </w:p>
    <w:p>
      <w:pPr>
        <w:pStyle w:val="FirstParagraph"/>
      </w:pPr>
      <w:r>
        <w:t xml:space="preserve">Processing market data at scale requires specialized infrastructure: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Processing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 quotes</w:t>
            </w:r>
          </w:p>
        </w:tc>
        <w:tc>
          <w:tcPr/>
          <w:p>
            <w:pPr>
              <w:pStyle w:val="Compact"/>
            </w:pPr>
            <w:r>
              <w:t xml:space="preserve">1-5M messages/sec</w:t>
            </w:r>
          </w:p>
        </w:tc>
        <w:tc>
          <w:tcPr/>
          <w:p>
            <w:pPr>
              <w:pStyle w:val="Compact"/>
            </w:pPr>
            <w:r>
              <w:t xml:space="preserve">Real-time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 depth</w:t>
            </w:r>
          </w:p>
        </w:tc>
        <w:tc>
          <w:tcPr/>
          <w:p>
            <w:pPr>
              <w:pStyle w:val="Compact"/>
            </w:pPr>
            <w:r>
              <w:t xml:space="preserve">10-50M messages/sec</w:t>
            </w:r>
          </w:p>
        </w:tc>
        <w:tc>
          <w:tcPr/>
          <w:p>
            <w:pPr>
              <w:pStyle w:val="Compact"/>
            </w:pPr>
            <w:r>
              <w:t xml:space="preserve">Order book reconstruction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prints</w:t>
            </w:r>
          </w:p>
        </w:tc>
        <w:tc>
          <w:tcPr/>
          <w:p>
            <w:pPr>
              <w:pStyle w:val="Compact"/>
            </w:pPr>
            <w:r>
              <w:t xml:space="preserve">500K-2M messages/sec</w:t>
            </w:r>
          </w:p>
        </w:tc>
        <w:tc>
          <w:tcPr/>
          <w:p>
            <w:pPr>
              <w:pStyle w:val="Compact"/>
            </w:pPr>
            <w:r>
              <w:t xml:space="preserve">Trade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Options chains</w:t>
            </w:r>
          </w:p>
        </w:tc>
        <w:tc>
          <w:tcPr/>
          <w:p>
            <w:pPr>
              <w:pStyle w:val="Compact"/>
            </w:pPr>
            <w:r>
              <w:t xml:space="preserve">100M+ symbols</w:t>
            </w:r>
          </w:p>
        </w:tc>
        <w:tc>
          <w:tcPr/>
          <w:p>
            <w:pPr>
              <w:pStyle w:val="Compact"/>
            </w:pPr>
            <w:r>
              <w:t xml:space="preserve">Greeks calculation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MarketDataProcessor: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High-performance market data processing.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FPGAMarketDataParser(config.fpga_device)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.book_builder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LockFreeOrderBook()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SubscriberRegistry()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process_feed(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raw_data: </w:t>
      </w:r>
      <w:r>
        <w:rPr>
          <w:rStyle w:val="BuiltInTok"/>
        </w:rPr>
        <w:t xml:space="preserve">memoryview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Process market data with FPGA acceleration.</w:t>
      </w:r>
      <w:r>
        <w:br/>
      </w:r>
      <w:r>
        <w:br/>
      </w:r>
      <w:r>
        <w:rPr>
          <w:rStyle w:val="CommentTok"/>
        </w:rPr>
        <w:t xml:space="preserve">        Uses memory-mapped I/O for zero-copy processing.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FPGA parses and normalizes in hardware</w:t>
      </w:r>
      <w:r>
        <w:br/>
      </w:r>
      <w:r>
        <w:rPr>
          <w:rStyle w:val="NormalTok"/>
        </w:rPr>
        <w:t xml:space="preserve">        parsed_messages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.parser.parse_batch(raw_data)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parsed_messages: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MessageType.QUOTE: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._handle_quote(msg)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msg.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MessageType.TRADE: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._handle_trade(msg)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msg.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MessageType.DEPTH: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._handle_depth_update(msg)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_handle_depth_update(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"""Update order book and notify subscribers."""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Lock-free update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.book_builder.apply_update(</w:t>
      </w:r>
      <w:r>
        <w:br/>
      </w:r>
      <w:r>
        <w:rPr>
          <w:rStyle w:val="NormalTok"/>
        </w:rPr>
        <w:t xml:space="preserve">            msg.symbol,</w:t>
      </w:r>
      <w:r>
        <w:br/>
      </w:r>
      <w:r>
        <w:rPr>
          <w:rStyle w:val="NormalTok"/>
        </w:rPr>
        <w:t xml:space="preserve">            msg.side,</w:t>
      </w:r>
      <w:r>
        <w:br/>
      </w:r>
      <w:r>
        <w:rPr>
          <w:rStyle w:val="NormalTok"/>
        </w:rPr>
        <w:t xml:space="preserve">            msg.price,</w:t>
      </w:r>
      <w:r>
        <w:br/>
      </w:r>
      <w:r>
        <w:rPr>
          <w:rStyle w:val="NormalTok"/>
        </w:rPr>
        <w:t xml:space="preserve">            msg.quantity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Fan-out to subscribers (also lock-free)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.subscribers.notify(msg.symbol,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.book_builder.get_book(msg.symbol))</w:t>
      </w:r>
    </w:p>
    <w:bookmarkEnd w:id="31"/>
    <w:bookmarkEnd w:id="32"/>
    <w:bookmarkStart w:id="39" w:name="banking-infrastructure-optimization"/>
    <w:p>
      <w:pPr>
        <w:pStyle w:val="Heading2"/>
      </w:pPr>
      <w:r>
        <w:t xml:space="preserve">5.4 Banking Infrastructure Optimization</w:t>
      </w:r>
    </w:p>
    <w:bookmarkStart w:id="36" w:name="core-banking-architecture"/>
    <w:p>
      <w:pPr>
        <w:pStyle w:val="Heading3"/>
      </w:pPr>
      <w:r>
        <w:t xml:space="preserve">5.4.1 Core Banking Architecture</w:t>
      </w:r>
    </w:p>
    <w:p>
      <w:pPr>
        <w:pStyle w:val="FirstParagraph"/>
      </w:pPr>
      <w:r>
        <w:t xml:space="preserve">Modern core banking systems must balance legacy integration with modern performance:</w:t>
      </w:r>
    </w:p>
    <w:p>
      <w:pPr>
        <w:pStyle w:val="CaptionedFigure"/>
      </w:pPr>
      <w:r>
        <w:drawing>
          <wp:inline>
            <wp:extent cx="5334000" cy="3814598"/>
            <wp:effectExtent b="0" l="0" r="0" t="0"/>
            <wp:docPr descr="Figure 5.4: Core Banking Architecture" title="" id="34" name="Picture"/>
            <a:graphic>
              <a:graphicData uri="http://schemas.openxmlformats.org/drawingml/2006/picture">
                <pic:pic>
                  <pic:nvPicPr>
                    <pic:cNvPr descr="../figures/fig_5_4_core_banking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4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5.4: Core Banking Architecture</w:t>
      </w:r>
    </w:p>
    <w:p>
      <w:pPr>
        <w:pStyle w:val="BodyText"/>
      </w:pPr>
      <w:r>
        <w:rPr>
          <w:b/>
          <w:bCs/>
        </w:rPr>
        <w:t xml:space="preserve">Figure 5.4: Modern Core Banking Architecture Layers</w:t>
      </w:r>
    </w:p>
    <w:p>
      <w:pPr>
        <w:pStyle w:val="BodyText"/>
      </w:pPr>
      <w:r>
        <w:rPr>
          <w:b/>
          <w:bCs/>
        </w:rPr>
        <w:t xml:space="preserve">Architecture Layers: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Technology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Customer touchpoints</w:t>
            </w:r>
          </w:p>
        </w:tc>
        <w:tc>
          <w:tcPr/>
          <w:p>
            <w:pPr>
              <w:pStyle w:val="Compact"/>
            </w:pPr>
            <w:r>
              <w:t xml:space="preserve">Mobile, web, branch, ATM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Security, routing</w:t>
            </w:r>
          </w:p>
        </w:tc>
        <w:tc>
          <w:tcPr/>
          <w:p>
            <w:pPr>
              <w:pStyle w:val="Compact"/>
            </w:pPr>
            <w:r>
              <w:t xml:space="preserve">Kong, Apigee,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Microservices</w:t>
            </w:r>
          </w:p>
        </w:tc>
        <w:tc>
          <w:tcPr/>
          <w:p>
            <w:pPr>
              <w:pStyle w:val="Compact"/>
            </w:pPr>
            <w:r>
              <w:t xml:space="preserve">Business logic</w:t>
            </w:r>
          </w:p>
        </w:tc>
        <w:tc>
          <w:tcPr/>
          <w:p>
            <w:pPr>
              <w:pStyle w:val="Compact"/>
            </w:pPr>
            <w:r>
              <w:t xml:space="preserve">Java, Go, .NET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Banking</w:t>
            </w:r>
          </w:p>
        </w:tc>
        <w:tc>
          <w:tcPr/>
          <w:p>
            <w:pPr>
              <w:pStyle w:val="Compact"/>
            </w:pPr>
            <w:r>
              <w:t xml:space="preserve">Account management</w:t>
            </w:r>
          </w:p>
        </w:tc>
        <w:tc>
          <w:tcPr/>
          <w:p>
            <w:pPr>
              <w:pStyle w:val="Compact"/>
            </w:pPr>
            <w:r>
              <w:t xml:space="preserve">Temenos, Finacle,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Layer</w:t>
            </w:r>
          </w:p>
        </w:tc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Oracle, PostgreSQL, distributed</w:t>
            </w:r>
          </w:p>
        </w:tc>
      </w:tr>
    </w:tbl>
    <w:bookmarkEnd w:id="36"/>
    <w:bookmarkStart w:id="37" w:name="transaction-processing"/>
    <w:p>
      <w:pPr>
        <w:pStyle w:val="Heading3"/>
      </w:pPr>
      <w:r>
        <w:t xml:space="preserve">5.4.2 Transaction Processing</w:t>
      </w:r>
    </w:p>
    <w:p>
      <w:pPr>
        <w:pStyle w:val="FirstParagraph"/>
      </w:pPr>
      <w:r>
        <w:t xml:space="preserve">Financial transaction processing requires ACID guarantees with high throughput: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TransactionProcessor: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ACID-compliant transaction processing.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db_pool, audit_logger, fraud_detector):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db_pool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audit_logger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fraud_detector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process_transfer(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from_account: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to_account: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amount: Decimal,</w:t>
      </w:r>
      <w:r>
        <w:br/>
      </w:r>
      <w:r>
        <w:rPr>
          <w:rStyle w:val="NormalTok"/>
        </w:rPr>
        <w:t xml:space="preserve">        currency: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idempotency_key: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Process fund transfer with full compliance.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idempotency (prevent duplicate processing)</w:t>
      </w:r>
      <w:r>
        <w:br/>
      </w:r>
      <w:r>
        <w:rPr>
          <w:rStyle w:val="NormalTok"/>
        </w:rPr>
        <w:t xml:space="preserve">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._check_idempotency(idempotency_key)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existing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Pre-transaction fraud check</w:t>
      </w:r>
      <w:r>
        <w:br/>
      </w:r>
      <w:r>
        <w:rPr>
          <w:rStyle w:val="NormalTok"/>
        </w:rPr>
        <w:t xml:space="preserve">        fraud_result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.fraud.check_transaction({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: from_account,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: to_account,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(amount),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: currency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fraud_result[</w:t>
      </w:r>
      <w:r>
        <w:rPr>
          <w:rStyle w:val="StringTok"/>
        </w:rPr>
        <w:t xml:space="preserve">"blocked"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.audit.log({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"transaction_blocked"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"fraud_detection"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fraud_result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"transaction_blocked"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Execute with distributed transaction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.db.transaction()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txn: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Debit source account</w:t>
      </w:r>
      <w:r>
        <w:br/>
      </w:r>
      <w:r>
        <w:rPr>
          <w:rStyle w:val="NormalTok"/>
        </w:rPr>
        <w:t xml:space="preserve">                debit_result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UPDATE accounts</w:t>
      </w:r>
      <w:r>
        <w:br/>
      </w:r>
      <w:r>
        <w:rPr>
          <w:rStyle w:val="StringTok"/>
        </w:rPr>
        <w:t xml:space="preserve">                    SET balance = balance - $1,</w:t>
      </w:r>
      <w:r>
        <w:br/>
      </w:r>
      <w:r>
        <w:rPr>
          <w:rStyle w:val="StringTok"/>
        </w:rPr>
        <w:t xml:space="preserve">                        last_transaction = NOW()</w:t>
      </w:r>
      <w:r>
        <w:br/>
      </w:r>
      <w:r>
        <w:rPr>
          <w:rStyle w:val="StringTok"/>
        </w:rPr>
        <w:t xml:space="preserve">                    WHERE account_id = $2</w:t>
      </w:r>
      <w:r>
        <w:br/>
      </w:r>
      <w:r>
        <w:rPr>
          <w:rStyle w:val="StringTok"/>
        </w:rPr>
        <w:t xml:space="preserve">                    AND balance &gt;= $1</w:t>
      </w:r>
      <w:r>
        <w:br/>
      </w:r>
      <w:r>
        <w:rPr>
          <w:rStyle w:val="StringTok"/>
        </w:rPr>
        <w:t xml:space="preserve">                    AND status = 'active'</w:t>
      </w:r>
      <w:r>
        <w:br/>
      </w:r>
      <w:r>
        <w:rPr>
          <w:rStyle w:val="StringTok"/>
        </w:rPr>
        <w:t xml:space="preserve">                    RETURNING balance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amount, from_account)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debit_result: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InsufficientFundsError()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Credit destination account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UPDATE accounts</w:t>
      </w:r>
      <w:r>
        <w:br/>
      </w:r>
      <w:r>
        <w:rPr>
          <w:rStyle w:val="StringTok"/>
        </w:rPr>
        <w:t xml:space="preserve">                    SET balance = balance + $1,</w:t>
      </w:r>
      <w:r>
        <w:br/>
      </w:r>
      <w:r>
        <w:rPr>
          <w:rStyle w:val="StringTok"/>
        </w:rPr>
        <w:t xml:space="preserve">                        last_transaction = NOW()</w:t>
      </w:r>
      <w:r>
        <w:br/>
      </w:r>
      <w:r>
        <w:rPr>
          <w:rStyle w:val="StringTok"/>
        </w:rPr>
        <w:t xml:space="preserve">                    WHERE account_id = $2</w:t>
      </w:r>
      <w:r>
        <w:br/>
      </w:r>
      <w:r>
        <w:rPr>
          <w:rStyle w:val="StringTok"/>
        </w:rPr>
        <w:t xml:space="preserve">                    AND status = 'active'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amount, to_account)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Record transaction</w:t>
      </w:r>
      <w:r>
        <w:br/>
      </w:r>
      <w:r>
        <w:rPr>
          <w:rStyle w:val="NormalTok"/>
        </w:rPr>
        <w:t xml:space="preserve">                txn_id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INSERT INTO transactions</w:t>
      </w:r>
      <w:r>
        <w:br/>
      </w:r>
      <w:r>
        <w:rPr>
          <w:rStyle w:val="StringTok"/>
        </w:rPr>
        <w:t xml:space="preserve">                    (from_account, to_account, amount, currency, status, idempotency_key)</w:t>
      </w:r>
      <w:r>
        <w:br/>
      </w:r>
      <w:r>
        <w:rPr>
          <w:rStyle w:val="StringTok"/>
        </w:rPr>
        <w:t xml:space="preserve">                    VALUES ($1, $2, $3, $4, 'completed', $5)</w:t>
      </w:r>
      <w:r>
        <w:br/>
      </w:r>
      <w:r>
        <w:rPr>
          <w:rStyle w:val="StringTok"/>
        </w:rPr>
        <w:t xml:space="preserve">                    RETURNING transaction_id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from_account, to_account, amount, currency, idempotency_key)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Commit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txn.commit()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Audit log (after commit for consistency)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.audit.log({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"transfer_completed"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"transaction_id"</w:t>
      </w:r>
      <w:r>
        <w:rPr>
          <w:rStyle w:val="NormalTok"/>
        </w:rPr>
        <w:t xml:space="preserve">: txn_id,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: from_account,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: to_account,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(amount),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: currency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"transaction_id"</w:t>
      </w:r>
      <w:r>
        <w:rPr>
          <w:rStyle w:val="NormalTok"/>
        </w:rPr>
        <w:t xml:space="preserve">: txn_id}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txn.rollback()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.audit.log({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"transfer_failed"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: from_account,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: to_account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</w:p>
    <w:bookmarkEnd w:id="37"/>
    <w:bookmarkStart w:id="38" w:name="high-availability-patterns"/>
    <w:p>
      <w:pPr>
        <w:pStyle w:val="Heading3"/>
      </w:pPr>
      <w:r>
        <w:t xml:space="preserve">5.4.3 High Availability Patterns</w:t>
      </w:r>
    </w:p>
    <w:p>
      <w:pPr>
        <w:pStyle w:val="FirstParagraph"/>
      </w:pPr>
      <w:r>
        <w:t xml:space="preserve">Banking systems require extreme availability: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Active-Active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Payment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Active-Passive (sync)</w:t>
            </w:r>
          </w:p>
        </w:tc>
        <w:tc>
          <w:tcPr/>
          <w:p>
            <w:pPr>
              <w:pStyle w:val="Compact"/>
            </w:pPr>
            <w:r>
              <w:t xml:space="preserve">&lt; 1 min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Core banking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Active-Passive (async)</w:t>
            </w:r>
          </w:p>
        </w:tc>
        <w:tc>
          <w:tcPr/>
          <w:p>
            <w:pPr>
              <w:pStyle w:val="Compact"/>
            </w:pPr>
            <w:r>
              <w:t xml:space="preserve">&lt; 5 min</w:t>
            </w:r>
          </w:p>
        </w:tc>
        <w:tc>
          <w:tcPr/>
          <w:p>
            <w:pPr>
              <w:pStyle w:val="Compact"/>
            </w:pPr>
            <w:r>
              <w:t xml:space="preserve">&lt; 1 min</w:t>
            </w:r>
          </w:p>
        </w:tc>
        <w:tc>
          <w:tcPr/>
          <w:p>
            <w:pPr>
              <w:pStyle w:val="Compact"/>
            </w:pPr>
            <w:r>
              <w:t xml:space="preserve">Batch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Multi-region active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&lt; 1 sec</w:t>
            </w:r>
          </w:p>
        </w:tc>
        <w:tc>
          <w:tcPr/>
          <w:p>
            <w:pPr>
              <w:pStyle w:val="Compact"/>
            </w:pPr>
            <w:r>
              <w:t xml:space="preserve">Global banking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Active-Active Implementation: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ActiveActiveRouter: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Route requests across active-active data centers.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dc_configs: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[DataCenter(cfg)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cfg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dc_configs]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.consistency_checker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ConsistencyChecker()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Route with conflict detection and resolution.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primary DC based on account affinity</w:t>
      </w:r>
      <w:r>
        <w:br/>
      </w:r>
      <w:r>
        <w:rPr>
          <w:rStyle w:val="NormalTok"/>
        </w:rPr>
        <w:t xml:space="preserve">        primary_dc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._get_affinity_dc(request.account_id)</w:t>
      </w:r>
      <w:r>
        <w:br/>
      </w:r>
      <w:r>
        <w:rPr>
          <w:rStyle w:val="NormalTok"/>
        </w:rPr>
        <w:t xml:space="preserve">        secondary_dc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._get_secondary_dc(primary_dc)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Execute on primary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primary_dc.execute(request)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Async replicate to secondary</w:t>
      </w:r>
      <w:r>
        <w:br/>
      </w:r>
      <w:r>
        <w:rPr>
          <w:rStyle w:val="NormalTok"/>
        </w:rPr>
        <w:t xml:space="preserve">            asyncio.create_task(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._replicate_to_secondary(secondary_dc, request, response)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DataCenterUnavailable: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Failover to secondary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.audit.log({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"dc_failover"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: primary_dc.name,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"secondary"</w:t>
      </w:r>
      <w:r>
        <w:rPr>
          <w:rStyle w:val="NormalTok"/>
        </w:rPr>
        <w:t xml:space="preserve">: secondary_dc.name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secondary_dc.execute(request)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Mark for reconciliation when primary recovers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._mark_for_reconciliation(primary_dc, request)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bookmarkEnd w:id="38"/>
    <w:bookmarkEnd w:id="39"/>
    <w:bookmarkStart w:id="44" w:name="real-time-risk-management"/>
    <w:p>
      <w:pPr>
        <w:pStyle w:val="Heading2"/>
      </w:pPr>
      <w:r>
        <w:t xml:space="preserve">5.5 Real-Time Risk Management</w:t>
      </w:r>
    </w:p>
    <w:bookmarkStart w:id="43" w:name="risk-calculation-infrastructure"/>
    <w:p>
      <w:pPr>
        <w:pStyle w:val="Heading3"/>
      </w:pPr>
      <w:r>
        <w:t xml:space="preserve">5.5.1 Risk Calculation Infrastructure</w:t>
      </w:r>
    </w:p>
    <w:p>
      <w:pPr>
        <w:pStyle w:val="FirstParagraph"/>
      </w:pPr>
      <w:r>
        <w:t xml:space="preserve">Real-time risk management requires massive computational power: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Type</w:t>
            </w:r>
          </w:p>
        </w:tc>
        <w:tc>
          <w:tcPr/>
          <w:p>
            <w:pPr>
              <w:pStyle w:val="Compact"/>
            </w:pPr>
            <w:r>
              <w:t xml:space="preserve">Calculation Complexity</w:t>
            </w:r>
          </w:p>
        </w:tc>
        <w:tc>
          <w:tcPr/>
          <w:p>
            <w:pPr>
              <w:pStyle w:val="Compact"/>
            </w:pPr>
            <w:r>
              <w:t xml:space="preserve">Latency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Pre-trade risk</w:t>
            </w:r>
          </w:p>
        </w:tc>
        <w:tc>
          <w:tcPr/>
          <w:p>
            <w:pPr>
              <w:pStyle w:val="Compact"/>
            </w:pPr>
            <w:r>
              <w:t xml:space="preserve">O(1) lookups</w:t>
            </w:r>
          </w:p>
        </w:tc>
        <w:tc>
          <w:tcPr/>
          <w:p>
            <w:pPr>
              <w:pStyle w:val="Compact"/>
            </w:pPr>
            <w:r>
              <w:t xml:space="preserve">&lt; 1 millisecond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 risk</w:t>
            </w:r>
          </w:p>
        </w:tc>
        <w:tc>
          <w:tcPr/>
          <w:p>
            <w:pPr>
              <w:pStyle w:val="Compact"/>
            </w:pPr>
            <w:r>
              <w:t xml:space="preserve">O(n) portfolio</w:t>
            </w:r>
          </w:p>
        </w:tc>
        <w:tc>
          <w:tcPr/>
          <w:p>
            <w:pPr>
              <w:pStyle w:val="Compact"/>
            </w:pPr>
            <w:r>
              <w:t xml:space="preserve">&lt; 100 milliseconds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 (Value at Risk)</w:t>
            </w:r>
          </w:p>
        </w:tc>
        <w:tc>
          <w:tcPr/>
          <w:p>
            <w:pPr>
              <w:pStyle w:val="Compact"/>
            </w:pPr>
            <w:r>
              <w:t xml:space="preserve">O(n*m) simulations</w:t>
            </w:r>
          </w:p>
        </w:tc>
        <w:tc>
          <w:tcPr/>
          <w:p>
            <w:pPr>
              <w:pStyle w:val="Compact"/>
            </w:pPr>
            <w:r>
              <w:t xml:space="preserve">&lt; 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 testing</w:t>
            </w:r>
          </w:p>
        </w:tc>
        <w:tc>
          <w:tcPr/>
          <w:p>
            <w:pPr>
              <w:pStyle w:val="Compact"/>
            </w:pPr>
            <w:r>
              <w:t xml:space="preserve">O(n</w:t>
            </w:r>
            <w:r>
              <w:rPr>
                <w:i/>
                <w:iCs/>
              </w:rPr>
              <w:t xml:space="preserve">m</w:t>
            </w:r>
            <w:r>
              <w:t xml:space="preserve">s) scenarios</w:t>
            </w:r>
          </w:p>
        </w:tc>
        <w:tc>
          <w:tcPr/>
          <w:p>
            <w:pPr>
              <w:pStyle w:val="Compact"/>
            </w:pPr>
            <w:r>
              <w:t xml:space="preserve">Minutes to hours</w:t>
            </w:r>
          </w:p>
        </w:tc>
      </w:tr>
    </w:tbl>
    <w:p>
      <w:pPr>
        <w:pStyle w:val="CaptionedFigure"/>
      </w:pPr>
      <w:r>
        <w:drawing>
          <wp:inline>
            <wp:extent cx="5334000" cy="4184791"/>
            <wp:effectExtent b="0" l="0" r="0" t="0"/>
            <wp:docPr descr="Figure 5.5: Risk Management Architecture" title="" id="41" name="Picture"/>
            <a:graphic>
              <a:graphicData uri="http://schemas.openxmlformats.org/drawingml/2006/picture">
                <pic:pic>
                  <pic:nvPicPr>
                    <pic:cNvPr descr="../figures/fig_5_5_risk_architectur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4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5.5: Risk Management Architecture</w:t>
      </w:r>
    </w:p>
    <w:p>
      <w:pPr>
        <w:pStyle w:val="BodyText"/>
      </w:pPr>
      <w:r>
        <w:rPr>
          <w:b/>
          <w:bCs/>
        </w:rPr>
        <w:t xml:space="preserve">Figure 5.5: Real-Time Risk Management Infrastructure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RealTimeRiskEngine: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Real-time risk calculation with tiered architecture.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.pre_trade_cache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PreTradeRiskCache()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.position_service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PositionService()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.var_calculator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VaRCalculator(config.gpu_cluster)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check_pre_trade_risk(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order: Order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RiskCheckResult: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Pre-trade risk check in &lt; 1ms.</w:t>
      </w:r>
      <w:r>
        <w:br/>
      </w:r>
      <w:r>
        <w:br/>
      </w:r>
      <w:r>
        <w:rPr>
          <w:rStyle w:val="CommentTok"/>
        </w:rPr>
        <w:t xml:space="preserve">        Uses pre-computed limits and cached positions.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cached limits (O(1) lookup)</w:t>
      </w:r>
      <w:r>
        <w:br/>
      </w:r>
      <w:r>
        <w:rPr>
          <w:rStyle w:val="NormalTok"/>
        </w:rPr>
        <w:t xml:space="preserve">        limits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.pre_trade_cache.get_limits(order.trader_id, order.symbol)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current position (O(1) lookup)</w:t>
      </w:r>
      <w:r>
        <w:br/>
      </w:r>
      <w:r>
        <w:rPr>
          <w:rStyle w:val="NormalTok"/>
        </w:rPr>
        <w:t xml:space="preserve">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.pre_trade_cache.get_position(order.trader_id, order.symbol)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exposure</w:t>
      </w:r>
      <w:r>
        <w:br/>
      </w:r>
      <w:r>
        <w:rPr>
          <w:rStyle w:val="NormalTok"/>
        </w:rPr>
        <w:t xml:space="preserve">        new_exposure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position.quantity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order.quantity</w:t>
      </w:r>
      <w:r>
        <w:br/>
      </w:r>
      <w:r>
        <w:rPr>
          <w:rStyle w:val="NormalTok"/>
        </w:rPr>
        <w:t xml:space="preserve">        new_notional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new_exposure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order.price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limits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"position_limit"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(new_exposure)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limits.max_position),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"notional_limit"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(new_notional)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limits.max_notional),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"order_size"</w:t>
      </w:r>
      <w:r>
        <w:rPr>
          <w:rStyle w:val="NormalTok"/>
        </w:rPr>
        <w:t xml:space="preserve">, order.quantity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limits.max_order_size),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"loss_limit"</w:t>
      </w:r>
      <w:r>
        <w:rPr>
          <w:rStyle w:val="NormalTok"/>
        </w:rPr>
        <w:t xml:space="preserve">, position.unrealized_pnl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limits.max_loss)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failed_checks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passed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passed]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RiskCheckResult(</w:t>
      </w:r>
      <w:r>
        <w:br/>
      </w:r>
      <w:r>
        <w:rPr>
          <w:rStyle w:val="NormalTok"/>
        </w:rPr>
        <w:t xml:space="preserve">            approved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(failed_checks)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failed_checks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failed_checks,</w:t>
      </w:r>
      <w:r>
        <w:br/>
      </w:r>
      <w:r>
        <w:rPr>
          <w:rStyle w:val="NormalTok"/>
        </w:rPr>
        <w:t xml:space="preserve">            latency_us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._get_elapsed_us()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calculate_portfolio_var(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portfolio_id: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horizon_days: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VaRResult: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Calculate VaR using GPU-accelerated Monte Carlo.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portfolio positions</w:t>
      </w:r>
      <w:r>
        <w:br/>
      </w:r>
      <w:r>
        <w:rPr>
          <w:rStyle w:val="NormalTok"/>
        </w:rPr>
        <w:t xml:space="preserve">       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.position_service.get_portfolio(portfolio_id)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market data and correlations</w:t>
      </w:r>
      <w:r>
        <w:br/>
      </w:r>
      <w:r>
        <w:rPr>
          <w:rStyle w:val="NormalTok"/>
        </w:rPr>
        <w:t xml:space="preserve">        market_data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._get_market_data(positions)</w:t>
      </w:r>
      <w:r>
        <w:br/>
      </w:r>
      <w:r>
        <w:rPr>
          <w:rStyle w:val="NormalTok"/>
        </w:rPr>
        <w:t xml:space="preserve">        correlation_matrix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._get_correlations(positions)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GPU-accelerated Monte Carlo simulation</w:t>
      </w:r>
      <w:r>
        <w:br/>
      </w:r>
      <w:r>
        <w:rPr>
          <w:rStyle w:val="NormalTok"/>
        </w:rPr>
        <w:t xml:space="preserve">        simulations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.var_calculator.run_monte_carlo(</w:t>
      </w:r>
      <w:r>
        <w:br/>
      </w:r>
      <w:r>
        <w:rPr>
          <w:rStyle w:val="NormalTok"/>
        </w:rPr>
        <w:t xml:space="preserve">            positions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positions,</w:t>
      </w:r>
      <w:r>
        <w:br/>
      </w:r>
      <w:r>
        <w:rPr>
          <w:rStyle w:val="NormalTok"/>
        </w:rPr>
        <w:t xml:space="preserve">            market_data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market_data,</w:t>
      </w:r>
      <w:r>
        <w:br/>
      </w:r>
      <w:r>
        <w:rPr>
          <w:rStyle w:val="NormalTok"/>
        </w:rPr>
        <w:t xml:space="preserve">            correlations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correlation_matrix,</w:t>
      </w:r>
      <w:r>
        <w:br/>
      </w:r>
      <w:r>
        <w:rPr>
          <w:rStyle w:val="NormalTok"/>
        </w:rPr>
        <w:t xml:space="preserve">            num_simulations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horizon_days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horizon_days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VaR from simulation results</w:t>
      </w:r>
      <w:r>
        <w:br/>
      </w:r>
      <w:r>
        <w:rPr>
          <w:rStyle w:val="NormalTok"/>
        </w:rPr>
        <w:t xml:space="preserve">        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np.percentile(simulations,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confidence)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VaRResult(</w:t>
      </w:r>
      <w:r>
        <w:br/>
      </w:r>
      <w:r>
        <w:rPr>
          <w:rStyle w:val="NormalTok"/>
        </w:rPr>
        <w:t xml:space="preserve">            var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var,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confidence,</w:t>
      </w:r>
      <w:r>
        <w:br/>
      </w:r>
      <w:r>
        <w:rPr>
          <w:rStyle w:val="NormalTok"/>
        </w:rPr>
        <w:t xml:space="preserve">            horizon_days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horizon_days,</w:t>
      </w:r>
      <w:r>
        <w:br/>
      </w:r>
      <w:r>
        <w:rPr>
          <w:rStyle w:val="NormalTok"/>
        </w:rPr>
        <w:t xml:space="preserve">            num_simulations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        )</w:t>
      </w:r>
    </w:p>
    <w:bookmarkEnd w:id="43"/>
    <w:bookmarkEnd w:id="44"/>
    <w:bookmarkStart w:id="48" w:name="Xe693071378dfcad09315d653a8c398cf0d616cc"/>
    <w:p>
      <w:pPr>
        <w:pStyle w:val="Heading2"/>
      </w:pPr>
      <w:r>
        <w:t xml:space="preserve">5.6 Case Study: Digital Bank Infrastructure Modernization</w:t>
      </w:r>
    </w:p>
    <w:bookmarkStart w:id="45" w:name="scenario"/>
    <w:p>
      <w:pPr>
        <w:pStyle w:val="Heading3"/>
      </w:pPr>
      <w:r>
        <w:t xml:space="preserve">5.6.1 Scenario</w:t>
      </w:r>
    </w:p>
    <w:p>
      <w:pPr>
        <w:pStyle w:val="FirstParagraph"/>
      </w:pPr>
      <w:r>
        <w:t xml:space="preserve">A traditional bank launching a digital-first subsidiary with requirements: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scale</w:t>
      </w:r>
      <w:r>
        <w:t xml:space="preserve">: 5M customers in 3 years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Transaction volume</w:t>
      </w:r>
      <w:r>
        <w:t xml:space="preserve">: 100M transactions/month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Availability</w:t>
      </w:r>
      <w:r>
        <w:t xml:space="preserve">: 99.99% for customer-facing systems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</w:t>
      </w:r>
      <w:r>
        <w:t xml:space="preserve">: Full regulatory compliance from day 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</w:t>
      </w:r>
      <w:r>
        <w:t xml:space="preserve">: 50% lower cost-to-serve than parent bank</w:t>
      </w:r>
    </w:p>
    <w:bookmarkEnd w:id="45"/>
    <w:bookmarkStart w:id="46" w:name="architecture-decisions"/>
    <w:p>
      <w:pPr>
        <w:pStyle w:val="Heading3"/>
      </w:pPr>
      <w:r>
        <w:t xml:space="preserve">5.6.2 Architecture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475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strategy</w:t>
            </w:r>
          </w:p>
        </w:tc>
        <w:tc>
          <w:tcPr/>
          <w:p>
            <w:pPr>
              <w:pStyle w:val="Compact"/>
            </w:pPr>
            <w:r>
              <w:t xml:space="preserve">Hybrid (regulated workloads on-prem)</w:t>
            </w:r>
          </w:p>
        </w:tc>
        <w:tc>
          <w:tcPr/>
          <w:p>
            <w:pPr>
              <w:pStyle w:val="Compact"/>
            </w:pPr>
            <w:r>
              <w:t xml:space="preserve">Compliance + flexibility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banking</w:t>
            </w:r>
          </w:p>
        </w:tc>
        <w:tc>
          <w:tcPr/>
          <w:p>
            <w:pPr>
              <w:pStyle w:val="Compact"/>
            </w:pPr>
            <w:r>
              <w:t xml:space="preserve">Cloud-native (Thought Machine)</w:t>
            </w:r>
          </w:p>
        </w:tc>
        <w:tc>
          <w:tcPr/>
          <w:p>
            <w:pPr>
              <w:pStyle w:val="Compact"/>
            </w:pPr>
            <w:r>
              <w:t xml:space="preserve">API-first, scalable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platform</w:t>
            </w:r>
          </w:p>
        </w:tc>
        <w:tc>
          <w:tcPr/>
          <w:p>
            <w:pPr>
              <w:pStyle w:val="Compact"/>
            </w:pPr>
            <w:r>
              <w:t xml:space="preserve">Snowflake + Kafka</w:t>
            </w:r>
          </w:p>
        </w:tc>
        <w:tc>
          <w:tcPr/>
          <w:p>
            <w:pPr>
              <w:pStyle w:val="Compact"/>
            </w:pPr>
            <w:r>
              <w:t xml:space="preserve">Real-time +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Zero-trust architecture</w:t>
            </w:r>
          </w:p>
        </w:tc>
        <w:tc>
          <w:tcPr/>
          <w:p>
            <w:pPr>
              <w:pStyle w:val="Compact"/>
            </w:pPr>
            <w:r>
              <w:t xml:space="preserve">Modern threat landscape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OpenTelemetry + Datadog</w:t>
            </w:r>
          </w:p>
        </w:tc>
        <w:tc>
          <w:tcPr/>
          <w:p>
            <w:pPr>
              <w:pStyle w:val="Compact"/>
            </w:pPr>
            <w:r>
              <w:t xml:space="preserve">Full-stack visibility</w:t>
            </w:r>
          </w:p>
        </w:tc>
      </w:tr>
    </w:tbl>
    <w:bookmarkEnd w:id="46"/>
    <w:bookmarkStart w:id="47" w:name="results"/>
    <w:p>
      <w:pPr>
        <w:pStyle w:val="Heading3"/>
      </w:pPr>
      <w:r>
        <w:t xml:space="preserve">5.6.3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Traditional Bank</w:t>
            </w:r>
          </w:p>
        </w:tc>
        <w:tc>
          <w:tcPr/>
          <w:p>
            <w:pPr>
              <w:pStyle w:val="Compact"/>
            </w:pPr>
            <w:r>
              <w:t xml:space="preserve">Digital Bank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opening time</w:t>
            </w:r>
          </w:p>
        </w:tc>
        <w:tc>
          <w:tcPr/>
          <w:p>
            <w:pPr>
              <w:pStyle w:val="Compact"/>
            </w:pPr>
            <w:r>
              <w:t xml:space="preserve">5-7 days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latency (P99)</w:t>
            </w:r>
          </w:p>
        </w:tc>
        <w:tc>
          <w:tcPr/>
          <w:p>
            <w:pPr>
              <w:pStyle w:val="Compact"/>
            </w:pPr>
            <w:r>
              <w:t xml:space="preserve">3 seconds</w:t>
            </w:r>
          </w:p>
        </w:tc>
        <w:tc>
          <w:tcPr/>
          <w:p>
            <w:pPr>
              <w:pStyle w:val="Compact"/>
            </w:pPr>
            <w:r>
              <w:t xml:space="preserve">200ms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transaction</w:t>
            </w:r>
          </w:p>
        </w:tc>
        <w:tc>
          <w:tcPr/>
          <w:p>
            <w:pPr>
              <w:pStyle w:val="Compact"/>
            </w:pPr>
            <w:r>
              <w:t xml:space="preserve">$0.50</w:t>
            </w:r>
          </w:p>
        </w:tc>
        <w:tc>
          <w:tcPr/>
          <w:p>
            <w:pPr>
              <w:pStyle w:val="Compact"/>
            </w:pPr>
            <w:r>
              <w:t xml:space="preserve">$0.08</w:t>
            </w:r>
          </w:p>
        </w:tc>
        <w:tc>
          <w:tcPr/>
          <w:p>
            <w:pPr>
              <w:pStyle w:val="Compact"/>
            </w:pPr>
            <w:r>
              <w:t xml:space="preserve">84%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frequency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30x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10x fewer outages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findings</w:t>
            </w:r>
          </w:p>
        </w:tc>
        <w:tc>
          <w:tcPr/>
          <w:p>
            <w:pPr>
              <w:pStyle w:val="Compact"/>
            </w:pPr>
            <w:r>
              <w:t xml:space="preserve">15/year</w:t>
            </w:r>
          </w:p>
        </w:tc>
        <w:tc>
          <w:tcPr/>
          <w:p>
            <w:pPr>
              <w:pStyle w:val="Compact"/>
            </w:pPr>
            <w:r>
              <w:t xml:space="preserve">2/year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PROSE Score 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Weighted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+8.25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Optimization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+6.30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Excellence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+12.00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+6.00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Impact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+7.95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Weighted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+40.5</w:t>
            </w:r>
          </w:p>
        </w:tc>
      </w:tr>
    </w:tbl>
    <w:bookmarkEnd w:id="47"/>
    <w:bookmarkEnd w:id="48"/>
    <w:bookmarkStart w:id="49" w:name="key-takeaways"/>
    <w:p>
      <w:pPr>
        <w:pStyle w:val="Heading2"/>
      </w:pPr>
      <w:r>
        <w:t xml:space="preserve">Key Takeaways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Compliance is non-negotiable</w:t>
      </w:r>
      <w:r>
        <w:t xml:space="preserve"> </w:t>
      </w:r>
      <w:r>
        <w:t xml:space="preserve">- Every optimization must maintain full regulatory compliance with complete audit trails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Latency requirements vary by domain</w:t>
      </w:r>
      <w:r>
        <w:t xml:space="preserve"> </w:t>
      </w:r>
      <w:r>
        <w:t xml:space="preserve">- Trading needs microseconds; banking needs sub-second; batch can tolerate minutes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Zero data loss is achievable</w:t>
      </w:r>
      <w:r>
        <w:t xml:space="preserve"> </w:t>
      </w:r>
      <w:r>
        <w:t xml:space="preserve">- Synchronous replication and proper transaction design enable RPO=0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Automation enables compliance</w:t>
      </w:r>
      <w:r>
        <w:t xml:space="preserve"> </w:t>
      </w:r>
      <w:r>
        <w:t xml:space="preserve">- Continuous compliance checking reduces audit findings and manual overhead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Hardware-software co-design</w:t>
      </w:r>
      <w:r>
        <w:t xml:space="preserve"> </w:t>
      </w:r>
      <w:r>
        <w:t xml:space="preserve">- Ultra-low latency requires thinking about FPGA, kernel bypass, and CPU affinity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Active-active is complex but necessary</w:t>
      </w:r>
      <w:r>
        <w:t xml:space="preserve"> </w:t>
      </w:r>
      <w:r>
        <w:t xml:space="preserve">- Multi-region active deployments require careful conflict resolution</w:t>
      </w:r>
    </w:p>
    <w:bookmarkEnd w:id="49"/>
    <w:bookmarkStart w:id="5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Harris, L.</w:t>
      </w:r>
      <w:r>
        <w:t xml:space="preserve"> </w:t>
      </w:r>
      <w:r>
        <w:t xml:space="preserve">“Trading and Exchanges: Market Microstructure for Practitioners.”</w:t>
      </w:r>
      <w:r>
        <w:t xml:space="preserve"> </w:t>
      </w:r>
      <w:r>
        <w:t xml:space="preserve">Oxford University Press (2002)</w:t>
      </w:r>
    </w:p>
    <w:p>
      <w:pPr>
        <w:pStyle w:val="Compact"/>
        <w:numPr>
          <w:ilvl w:val="0"/>
          <w:numId w:val="1003"/>
        </w:numPr>
      </w:pPr>
      <w:r>
        <w:t xml:space="preserve">Basel Committee.</w:t>
      </w:r>
      <w:r>
        <w:t xml:space="preserve"> </w:t>
      </w:r>
      <w:r>
        <w:t xml:space="preserve">“Principles for Effective Risk Data Aggregation.”</w:t>
      </w:r>
      <w:r>
        <w:t xml:space="preserve"> </w:t>
      </w:r>
      <w:r>
        <w:t xml:space="preserve">BIS (2013)</w:t>
      </w:r>
    </w:p>
    <w:p>
      <w:pPr>
        <w:pStyle w:val="Compact"/>
        <w:numPr>
          <w:ilvl w:val="0"/>
          <w:numId w:val="1003"/>
        </w:numPr>
      </w:pPr>
      <w:r>
        <w:t xml:space="preserve">PCI Security Standards Council.</w:t>
      </w:r>
      <w:r>
        <w:t xml:space="preserve"> </w:t>
      </w:r>
      <w:r>
        <w:t xml:space="preserve">“PCI DSS Requirements and Security Assessment Procedures.”</w:t>
      </w:r>
      <w:r>
        <w:t xml:space="preserve"> </w:t>
      </w:r>
      <w:r>
        <w:t xml:space="preserve">(2022)</w:t>
      </w:r>
    </w:p>
    <w:p>
      <w:pPr>
        <w:pStyle w:val="Compact"/>
        <w:numPr>
          <w:ilvl w:val="0"/>
          <w:numId w:val="1003"/>
        </w:numPr>
      </w:pPr>
      <w:r>
        <w:t xml:space="preserve">AWS.</w:t>
      </w:r>
      <w:r>
        <w:t xml:space="preserve"> </w:t>
      </w:r>
      <w:r>
        <w:t xml:space="preserve">“Financial Services Industry Lens - AWS Well-Architected Framework.”</w:t>
      </w:r>
      <w:r>
        <w:t xml:space="preserve"> </w:t>
      </w:r>
      <w:r>
        <w:t xml:space="preserve">(2023)</w:t>
      </w:r>
    </w:p>
    <w:p>
      <w:pPr>
        <w:pStyle w:val="Compact"/>
        <w:numPr>
          <w:ilvl w:val="0"/>
          <w:numId w:val="1003"/>
        </w:numPr>
      </w:pPr>
      <w:r>
        <w:t xml:space="preserve">Aldridge, I.</w:t>
      </w:r>
      <w:r>
        <w:t xml:space="preserve"> </w:t>
      </w:r>
      <w:r>
        <w:t xml:space="preserve">“High-Frequency Trading: A Practical Guide.”</w:t>
      </w:r>
      <w:r>
        <w:t xml:space="preserve"> </w:t>
      </w:r>
      <w:r>
        <w:t xml:space="preserve">Wiley (2013)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Chapter: Healthcare Infrastructure Optimization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9" Target="media/rId19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2025-12-16T12:12:40Z</dcterms:created>
  <dcterms:modified xsi:type="dcterms:W3CDTF">2025-12-16T12:12:40Z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