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666666"/>
          <w:sz w:val="28"/>
          <w:szCs w:val="28"/>
        </w:rPr>
        <w:t xml:space="preserve">CREDENCE RESOURCE MANAGEMENT</w:t>
      </w:r>
    </w:p>
    <w:p>
      <w:pPr>
        <w:spacing w:after="80" w:before="0"/>
        <w:jc w:val="center"/>
      </w:pPr>
      <w:r>
        <w:rPr>
          <w:rFonts w:ascii="Arial" w:cs="Arial" w:eastAsia="Arial" w:hAnsi="Arial"/>
          <w:color w:val="888888"/>
          <w:sz w:val="22"/>
          <w:szCs w:val="22"/>
        </w:rPr>
        <w:t xml:space="preserve">Collections Intelligence Platform</w:t>
      </w:r>
    </w:p>
    <w:p>
      <w:pPr>
        <w:spacing w:after="60" w:before="60"/>
      </w:pPr>
      <w:r>
        <w:t xml:space="preserve"/>
      </w:r>
    </w:p>
    <w:p>
      <w:pPr>
        <w:spacing w:after="80" w:before="160"/>
        <w:jc w:val="center"/>
      </w:pPr>
      <w:r>
        <w:rPr>
          <w:rFonts w:ascii="Arial" w:cs="Arial" w:eastAsia="Arial" w:hAnsi="Arial"/>
          <w:b/>
          <w:bCs/>
          <w:color w:val="1F4E79"/>
          <w:sz w:val="64"/>
          <w:szCs w:val="64"/>
        </w:rPr>
        <w:t xml:space="preserve">iResolve</w:t>
      </w:r>
    </w:p>
    <w:p>
      <w:pPr>
        <w:spacing w:after="80" w:before="0"/>
        <w:jc w:val="center"/>
      </w:pPr>
      <w:r>
        <w:rPr>
          <w:rFonts w:ascii="Arial" w:cs="Arial" w:eastAsia="Arial" w:hAnsi="Arial"/>
          <w:b/>
          <w:bCs/>
          <w:color w:val="2E75B6"/>
          <w:sz w:val="36"/>
          <w:szCs w:val="36"/>
        </w:rPr>
        <w:t xml:space="preserve">LLM-Powered Artiva Script QA Tool</w:t>
      </w:r>
    </w:p>
    <w:p>
      <w:pPr>
        <w:spacing w:after="400" w:before="0"/>
        <w:jc w:val="center"/>
      </w:pPr>
      <w:r>
        <w:rPr>
          <w:rFonts w:ascii="Arial" w:cs="Arial" w:eastAsia="Arial" w:hAnsi="Arial"/>
          <w:color w:val="888888"/>
          <w:sz w:val="24"/>
          <w:szCs w:val="24"/>
        </w:rPr>
        <w:t xml:space="preserve">Product Specification &amp; Implementation Plan</w:t>
      </w:r>
    </w:p>
    <w:p>
      <w:pPr>
        <w:spacing w:after="80" w:before="0"/>
        <w:jc w:val="center"/>
      </w:pPr>
      <w:r>
        <w:rPr>
          <w:rFonts w:ascii="Arial" w:cs="Arial" w:eastAsia="Arial" w:hAnsi="Arial"/>
          <w:color w:val="888888"/>
          <w:sz w:val="20"/>
          <w:szCs w:val="20"/>
        </w:rPr>
        <w:t xml:space="preserve">Version 2.0  |  June 2026  |  CONFIDENTIAL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 / NLP Engineering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Internal — HIPAA Controlled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Target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HIPAA Windows Server (Existing)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Platform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iResolve — Collections Intelligence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Related 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RCA/CAPA Intelligence Tool Spec v1.0</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1A1A1A"/>
          <w:sz w:val="20"/>
          <w:szCs w:val="20"/>
        </w:rPr>
        <w:t xml:space="preserve">This document specifies the design, architecture, and implementation plan for the LLM-powered Artiva Script QA module within iResolve, Credence Resource Management's internal collections intelligence platform. This module is a sibling to the RCA/CAPA Intelligence Tool, sharing the same technology stack, database connector, and Artiva script RAG index.</w:t>
      </w:r>
    </w:p>
    <w:p>
      <w:pPr>
        <w:spacing w:after="60" w:before="60"/>
      </w:pPr>
      <w:r>
        <w:t xml:space="preserve"/>
      </w:r>
    </w:p>
    <w:p>
      <w:pPr>
        <w:spacing w:after="80" w:before="80"/>
      </w:pPr>
      <w:r>
        <w:rPr>
          <w:rFonts w:ascii="Arial" w:cs="Arial" w:eastAsia="Arial" w:hAnsi="Arial"/>
          <w:color w:val="1A1A1A"/>
          <w:sz w:val="20"/>
          <w:szCs w:val="20"/>
        </w:rPr>
        <w:t xml:space="preserve">The QA process at Credence begins when a Business Analyst produces a Business Requirements Document (BRD) describing a change request — what needs to change in Artiva and what the expected outcomes are. In practice, BRDs are written for business stakeholders and are often high-level and imprecise. The QA team must then translate that business language into technical test criteria, design test scenarios, manually review script configs, and validate behaviour against the Artiva database — all without structured tooling.</w:t>
      </w:r>
    </w:p>
    <w:p>
      <w:pPr>
        <w:spacing w:after="60" w:before="60"/>
      </w:pPr>
      <w:r>
        <w:t xml:space="preserve"/>
      </w:r>
    </w:p>
    <w:p>
      <w:pPr>
        <w:spacing w:after="80" w:before="80"/>
      </w:pPr>
      <w:r>
        <w:rPr>
          <w:rFonts w:ascii="Arial" w:cs="Arial" w:eastAsia="Arial" w:hAnsi="Arial"/>
          <w:color w:val="1A1A1A"/>
          <w:sz w:val="20"/>
          <w:szCs w:val="20"/>
        </w:rPr>
        <w:t xml:space="preserve">The iResolve QA module replaces this manual process with five integrated AI-powered capabilities, beginning with a BRD Interpreter that bridges the gap between high-level business language and actionable technical test intent: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 BRD Interpreter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Reads the BA's BRD, extracts implied technical conditions, flags ambiguities, and produces a Structured Test Intent summary that QA confirms before any testing begins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Script Logic Verifier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Reads a script config and produces a plain-English interpretation of who gets picked and skipped — validated against the confirmed Test Intent from the BRD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 Pre-Deploy Config Validator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Lints the script config against a defined ruleset and the BRD's stated scope before deployment — required fields, valid codes, client constraints, schedule conflicts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 CR Scenario Tester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Pulls sample accounts from the Artiva DB and reasons through each against the new script logic, using BRD acceptance criteria as the expected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 Test Account Generator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Uses the confirmed Test Intent to decide what pass, fail, and edge-case scenarios need to exist, and outputs a populated Excel file for the existing Artiva test account generator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Bottom Line: At negligible incremental API cost (shared with the RCA/CAPA tool), the iResolve QA module eliminates an estimated 40–80 developer hours per month of manual script testing, standardises QA quality across the team, and creates a documented audit trail from BRD to test result for every change request.</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Problem Statement</w:t>
      </w:r>
    </w:p>
    <w:p>
      <w:pPr>
        <w:pStyle w:val="Heading2"/>
        <w:spacing w:after="120" w:before="240"/>
      </w:pPr>
      <w:r>
        <w:rPr>
          <w:rFonts w:ascii="Arial" w:cs="Arial" w:eastAsia="Arial" w:hAnsi="Arial"/>
          <w:b/>
          <w:bCs/>
          <w:color w:val="2E75B6"/>
          <w:sz w:val="26"/>
          <w:szCs w:val="26"/>
        </w:rPr>
        <w:t xml:space="preserve">2.1 Current State</w:t>
      </w:r>
    </w:p>
    <w:p>
      <w:pPr>
        <w:spacing w:after="80" w:before="80"/>
      </w:pPr>
      <w:r>
        <w:rPr>
          <w:rFonts w:ascii="Arial" w:cs="Arial" w:eastAsia="Arial" w:hAnsi="Arial"/>
          <w:color w:val="1A1A1A"/>
          <w:sz w:val="20"/>
          <w:szCs w:val="20"/>
        </w:rPr>
        <w:t xml:space="preserve">The QA workflow for Artiva script changes begins with a BRD from the Business Analyst team. The BRD describes what the change should achieve in business terms — for example, 'accounts meeting client eligibility criteria should be selected for credit reporting monthly.' From that point, the QA process is entirely manual:</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BRD language is business-level and must be mentally translated to technical conditions by the developer</w:t>
      </w:r>
    </w:p>
    <w:p>
      <w:pPr>
        <w:pStyle w:val="ListParagraph"/>
        <w:numPr>
          <w:ilvl w:val="0"/>
          <w:numId w:val="2"/>
        </w:numPr>
        <w:spacing w:after="40" w:before="40"/>
      </w:pPr>
      <w:r>
        <w:rPr>
          <w:rFonts w:ascii="Arial" w:cs="Arial" w:eastAsia="Arial" w:hAnsi="Arial"/>
          <w:color w:val="1A1A1A"/>
          <w:sz w:val="20"/>
          <w:szCs w:val="20"/>
        </w:rPr>
        <w:t xml:space="preserve">There is no structured process to validate that the translation from BRD to script config is correct</w:t>
      </w:r>
    </w:p>
    <w:p>
      <w:pPr>
        <w:pStyle w:val="ListParagraph"/>
        <w:numPr>
          <w:ilvl w:val="0"/>
          <w:numId w:val="2"/>
        </w:numPr>
        <w:spacing w:after="40" w:before="40"/>
      </w:pPr>
      <w:r>
        <w:rPr>
          <w:rFonts w:ascii="Arial" w:cs="Arial" w:eastAsia="Arial" w:hAnsi="Arial"/>
          <w:color w:val="1A1A1A"/>
          <w:sz w:val="20"/>
          <w:szCs w:val="20"/>
        </w:rPr>
        <w:t xml:space="preserve">Script logic is read and interpreted from memory or experience — no tooling assists with this</w:t>
      </w:r>
    </w:p>
    <w:p>
      <w:pPr>
        <w:pStyle w:val="ListParagraph"/>
        <w:numPr>
          <w:ilvl w:val="0"/>
          <w:numId w:val="2"/>
        </w:numPr>
        <w:spacing w:after="40" w:before="40"/>
      </w:pPr>
      <w:r>
        <w:rPr>
          <w:rFonts w:ascii="Arial" w:cs="Arial" w:eastAsia="Arial" w:hAnsi="Arial"/>
          <w:color w:val="1A1A1A"/>
          <w:sz w:val="20"/>
          <w:szCs w:val="20"/>
        </w:rPr>
        <w:t xml:space="preserve">Config errors are discovered only at runtime — no pre-deploy linting exists</w:t>
      </w:r>
    </w:p>
    <w:p>
      <w:pPr>
        <w:pStyle w:val="ListParagraph"/>
        <w:numPr>
          <w:ilvl w:val="0"/>
          <w:numId w:val="2"/>
        </w:numPr>
        <w:spacing w:after="40" w:before="40"/>
      </w:pPr>
      <w:r>
        <w:rPr>
          <w:rFonts w:ascii="Arial" w:cs="Arial" w:eastAsia="Arial" w:hAnsi="Arial"/>
          <w:color w:val="1A1A1A"/>
          <w:sz w:val="20"/>
          <w:szCs w:val="20"/>
        </w:rPr>
        <w:t xml:space="preserve">Test scenarios are designed ad hoc with no standard coverage checklist derived from the BRD</w:t>
      </w:r>
    </w:p>
    <w:p>
      <w:pPr>
        <w:pStyle w:val="ListParagraph"/>
        <w:numPr>
          <w:ilvl w:val="0"/>
          <w:numId w:val="2"/>
        </w:numPr>
        <w:spacing w:after="40" w:before="40"/>
      </w:pPr>
      <w:r>
        <w:rPr>
          <w:rFonts w:ascii="Arial" w:cs="Arial" w:eastAsia="Arial" w:hAnsi="Arial"/>
          <w:color w:val="1A1A1A"/>
          <w:sz w:val="20"/>
          <w:szCs w:val="20"/>
        </w:rPr>
        <w:t xml:space="preserve">Test accounts are manually created or found through exploratory SQL queries</w:t>
      </w:r>
    </w:p>
    <w:p>
      <w:pPr>
        <w:pStyle w:val="ListParagraph"/>
        <w:numPr>
          <w:ilvl w:val="0"/>
          <w:numId w:val="2"/>
        </w:numPr>
        <w:spacing w:after="40" w:before="40"/>
      </w:pPr>
      <w:r>
        <w:rPr>
          <w:rFonts w:ascii="Arial" w:cs="Arial" w:eastAsia="Arial" w:hAnsi="Arial"/>
          <w:color w:val="1A1A1A"/>
          <w:sz w:val="20"/>
          <w:szCs w:val="20"/>
        </w:rPr>
        <w:t xml:space="preserve">There is no audit trail connecting the BRD to the test results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The BRD Translation Problem</w:t>
      </w:r>
    </w:p>
    <w:p>
      <w:pPr>
        <w:spacing w:after="80" w:before="80"/>
      </w:pPr>
      <w:r>
        <w:rPr>
          <w:rFonts w:ascii="Arial" w:cs="Arial" w:eastAsia="Arial" w:hAnsi="Arial"/>
          <w:color w:val="1A1A1A"/>
          <w:sz w:val="20"/>
          <w:szCs w:val="20"/>
        </w:rPr>
        <w:t xml:space="preserve">The most critical gap in the current process is the translation of business requirements into technical test criteria. BRDs written for stakeholders routinely use language 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'Accounts that meet eligibility criteria should be selected for credit reporting on a monthly basis in compliance with client agreements and applicable regulations.'</w:t>
            </w:r>
          </w:p>
        </w:tc>
      </w:tr>
    </w:tbl>
    <w:p>
      <w:pPr>
        <w:spacing w:after="60" w:before="60"/>
      </w:pPr>
      <w:r>
        <w:t xml:space="preserve"/>
      </w:r>
    </w:p>
    <w:p>
      <w:pPr>
        <w:spacing w:after="80" w:before="80"/>
      </w:pPr>
      <w:r>
        <w:rPr>
          <w:rFonts w:ascii="Arial" w:cs="Arial" w:eastAsia="Arial" w:hAnsi="Arial"/>
          <w:color w:val="1A1A1A"/>
          <w:sz w:val="20"/>
          <w:szCs w:val="20"/>
        </w:rPr>
        <w:t xml:space="preserve">What the QA team actually needs to test is something like: balance overdue more than 180 days, account status not in a set of excluded codes, client credit reporting flag enabled, and last report date more than 30 days ago. None of that specificity exists in the BRD. A developer must infer it from experience, cross-reference the Artiva script config, and hope the translation is correct. If it is not, the wrong thing gets tested and the wrong thing gets deployed.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000"/>
        <w:gridCol w:w="3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CRs requiring QA per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20–40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40–80 dev hours/month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Avg time per CR test cycle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2–4 hours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 cognitive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BRD-to-test-criteria translation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Manual, experience-dependent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Inconsistent, error-prone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Pre-deploy config validation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None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Errors caught only at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scenario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 hoc, varies by developer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guaranteed coverage of BRD acceptance criteria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account creation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Manual or exploratory SQL</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Slow and unstructured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documentation / audit trail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traceability from BRD to test result</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Proposed Solution</w:t>
      </w:r>
    </w:p>
    <w:p>
      <w:pPr>
        <w:pStyle w:val="Heading2"/>
        <w:spacing w:after="120" w:before="240"/>
      </w:pPr>
      <w:r>
        <w:rPr>
          <w:rFonts w:ascii="Arial" w:cs="Arial" w:eastAsia="Arial" w:hAnsi="Arial"/>
          <w:b/>
          <w:bCs/>
          <w:color w:val="2E75B6"/>
          <w:sz w:val="26"/>
          <w:szCs w:val="26"/>
        </w:rPr>
        <w:t xml:space="preserve">3.1 Overview</w:t>
      </w:r>
    </w:p>
    <w:p>
      <w:pPr>
        <w:spacing w:after="80" w:before="80"/>
      </w:pPr>
      <w:r>
        <w:rPr>
          <w:rFonts w:ascii="Arial" w:cs="Arial" w:eastAsia="Arial" w:hAnsi="Arial"/>
          <w:color w:val="1A1A1A"/>
          <w:sz w:val="20"/>
          <w:szCs w:val="20"/>
        </w:rPr>
        <w:t xml:space="preserve">The iResolve QA module is a five-capability AI-powered system built on the same agentic architecture as the RCA/CAPA tool. It introduces a BRD Interpreter as the entry point for every QA session — translating the BA's document into a Structured Test Intent that all downstream capabilities use as their ground truth. A mandatory human confirmation step ensures QA always controls what is being tested before the system proceeds.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Core Concept: Think of it as a senior QA engineer who reads the BRD, asks the right clarifying questions, translates business language into precise technical test criteria, designs the full test suite, and runs it — all while keeping the QA team in control at every decision point.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The BRD-to-Test Pipeline</w:t>
      </w:r>
    </w:p>
    <w:p>
      <w:pPr>
        <w:spacing w:after="80" w:before="80"/>
      </w:pPr>
      <w:r>
        <w:rPr>
          <w:rFonts w:ascii="Arial" w:cs="Arial" w:eastAsia="Arial" w:hAnsi="Arial"/>
          <w:color w:val="1A1A1A"/>
          <w:sz w:val="20"/>
          <w:szCs w:val="20"/>
        </w:rPr>
        <w:t xml:space="preserve">Every QA session follows this pipeline regardless of which capabilities are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Upload BRD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Upload the BA's BRD document (Word or PDF) and the updated script config into iResolve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 BRD Interpretation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(Capability 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Reads the BRD, extracts technical conditions, maps business terms to Artiva concepts via RAG, flags ambiguities, produces a Structured Test Intent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 QA Review &amp; Confirm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Team (human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Reviews the Structured Test Intent, corrects any misinterpretations, and confirms before any further processing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 Capability Execution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(Capabilities 1–4)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Uses the confirmed Test Intent as ground truth to drive logic verification, config validation, scenario testing, and account generation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 Report &amp;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iResolve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Produces a structured QA report and/or test account Excel file for the session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Capability 0 — BRD Interpreter</w:t>
      </w:r>
    </w:p>
    <w:p>
      <w:pPr>
        <w:spacing w:after="80" w:before="80"/>
      </w:pPr>
      <w:r>
        <w:rPr>
          <w:rFonts w:ascii="Arial" w:cs="Arial" w:eastAsia="Arial" w:hAnsi="Arial"/>
          <w:color w:val="1A1A1A"/>
          <w:sz w:val="20"/>
          <w:szCs w:val="20"/>
        </w:rPr>
        <w:t xml:space="preserve">Purpose: Bridge the gap between the BA's high-level business language and the precise technical test criteria the QA tool needs to operate.</w:t>
      </w:r>
    </w:p>
    <w:p>
      <w:pPr>
        <w:spacing w:after="60" w:before="60"/>
      </w:pPr>
      <w:r>
        <w:t xml:space="preserve"/>
      </w:r>
    </w:p>
    <w:p>
      <w:pPr>
        <w:spacing w:after="80" w:before="80"/>
      </w:pPr>
      <w:r>
        <w:rPr>
          <w:rFonts w:ascii="Arial" w:cs="Arial" w:eastAsia="Arial" w:hAnsi="Arial"/>
          <w:color w:val="1A1A1A"/>
          <w:sz w:val="20"/>
          <w:szCs w:val="20"/>
        </w:rPr>
        <w:t xml:space="preserve">How it works:</w:t>
      </w:r>
    </w:p>
    <w:p>
      <w:pPr>
        <w:pStyle w:val="ListParagraph"/>
        <w:numPr>
          <w:ilvl w:val="0"/>
          <w:numId w:val="2"/>
        </w:numPr>
        <w:spacing w:after="40" w:before="40"/>
      </w:pPr>
      <w:r>
        <w:rPr>
          <w:rFonts w:ascii="Arial" w:cs="Arial" w:eastAsia="Arial" w:hAnsi="Arial"/>
          <w:color w:val="1A1A1A"/>
          <w:sz w:val="20"/>
          <w:szCs w:val="20"/>
        </w:rPr>
        <w:t xml:space="preserve">QA uploads the BRD document and the associated script config</w:t>
      </w:r>
    </w:p>
    <w:p>
      <w:pPr>
        <w:pStyle w:val="ListParagraph"/>
        <w:numPr>
          <w:ilvl w:val="0"/>
          <w:numId w:val="2"/>
        </w:numPr>
        <w:spacing w:after="40" w:before="40"/>
      </w:pPr>
      <w:r>
        <w:rPr>
          <w:rFonts w:ascii="Arial" w:cs="Arial" w:eastAsia="Arial" w:hAnsi="Arial"/>
          <w:color w:val="1A1A1A"/>
          <w:sz w:val="20"/>
          <w:szCs w:val="20"/>
        </w:rPr>
        <w:t xml:space="preserve">Claude reads the full BRD and identifies: the stated business objective, the scope (clients, account types, statuses), the acceptance criteria, and any explicit exclusions or constraints</w:t>
      </w:r>
    </w:p>
    <w:p>
      <w:pPr>
        <w:pStyle w:val="ListParagraph"/>
        <w:numPr>
          <w:ilvl w:val="0"/>
          <w:numId w:val="2"/>
        </w:numPr>
        <w:spacing w:after="40" w:before="40"/>
      </w:pPr>
      <w:r>
        <w:rPr>
          <w:rFonts w:ascii="Arial" w:cs="Arial" w:eastAsia="Arial" w:hAnsi="Arial"/>
          <w:color w:val="1A1A1A"/>
          <w:sz w:val="20"/>
          <w:szCs w:val="20"/>
        </w:rPr>
        <w:t xml:space="preserve">Claude uses the Artiva script RAG index to map business terminology to known Artiva concepts — for example, mapping 'credit reporting eligibility' to the specific script conditions it knows govern that process</w:t>
      </w:r>
    </w:p>
    <w:p>
      <w:pPr>
        <w:pStyle w:val="ListParagraph"/>
        <w:numPr>
          <w:ilvl w:val="0"/>
          <w:numId w:val="2"/>
        </w:numPr>
        <w:spacing w:after="40" w:before="40"/>
      </w:pPr>
      <w:r>
        <w:rPr>
          <w:rFonts w:ascii="Arial" w:cs="Arial" w:eastAsia="Arial" w:hAnsi="Arial"/>
          <w:color w:val="1A1A1A"/>
          <w:sz w:val="20"/>
          <w:szCs w:val="20"/>
        </w:rPr>
        <w:t xml:space="preserve">Claude produces a Structured Test Intent: a plain-language summary of what technical conditions must be true for an account to be picked, what must be true for it to be excluded, and what boundary cases exist</w:t>
      </w:r>
    </w:p>
    <w:p>
      <w:pPr>
        <w:pStyle w:val="ListParagraph"/>
        <w:numPr>
          <w:ilvl w:val="0"/>
          <w:numId w:val="2"/>
        </w:numPr>
        <w:spacing w:after="40" w:before="40"/>
      </w:pPr>
      <w:r>
        <w:rPr>
          <w:rFonts w:ascii="Arial" w:cs="Arial" w:eastAsia="Arial" w:hAnsi="Arial"/>
          <w:color w:val="1A1A1A"/>
          <w:sz w:val="20"/>
          <w:szCs w:val="20"/>
        </w:rPr>
        <w:t xml:space="preserve">Ambiguities in the BRD are explicitly flagged with a suggested interpretation and a confidence level — QA is asked to confirm or correct each one</w:t>
      </w:r>
    </w:p>
    <w:p>
      <w:pPr>
        <w:pStyle w:val="ListParagraph"/>
        <w:numPr>
          <w:ilvl w:val="0"/>
          <w:numId w:val="2"/>
        </w:numPr>
        <w:spacing w:after="40" w:before="40"/>
      </w:pPr>
      <w:r>
        <w:rPr>
          <w:rFonts w:ascii="Arial" w:cs="Arial" w:eastAsia="Arial" w:hAnsi="Arial"/>
          <w:color w:val="1A1A1A"/>
          <w:sz w:val="20"/>
          <w:szCs w:val="20"/>
        </w:rPr>
        <w:t xml:space="preserve">QA reviews the Structured Test Intent, edits as needed, and confirms — this confirmation is the gate before any further capability runs</w:t>
      </w:r>
    </w:p>
    <w:p>
      <w:pPr>
        <w:spacing w:after="60" w:before="60"/>
      </w:pPr>
      <w:r>
        <w:t xml:space="preserve"/>
      </w:r>
    </w:p>
    <w:p>
      <w:pPr>
        <w:spacing w:after="80" w:before="80"/>
      </w:pPr>
      <w:r>
        <w:rPr>
          <w:rFonts w:ascii="Arial" w:cs="Arial" w:eastAsia="Arial" w:hAnsi="Arial"/>
          <w:color w:val="1A1A1A"/>
          <w:sz w:val="20"/>
          <w:szCs w:val="20"/>
        </w:rPr>
        <w:t xml:space="preserve">Example translation: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BRD Language (High-Level)</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Structured Test Intent (Technical)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Accounts meeting eligibility criteria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Balance overdue &gt; 180 days, account status NOT IN excluded status codes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 compliance with client agreements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Client CR_ENABLED flag = 1, client in scope list for this script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Selected for credit reporting monthly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Last report date &gt; 30 days ago, no active dispute flag</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Applicable regulations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bankruptcy flag, no deceased flag, account age within reportable window</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3.4 Capability 1 — Script Logic Verifier</w:t>
      </w:r>
    </w:p>
    <w:p>
      <w:pPr>
        <w:spacing w:after="80" w:before="80"/>
      </w:pPr>
      <w:r>
        <w:rPr>
          <w:rFonts w:ascii="Arial" w:cs="Arial" w:eastAsia="Arial" w:hAnsi="Arial"/>
          <w:color w:val="1A1A1A"/>
          <w:sz w:val="20"/>
          <w:szCs w:val="20"/>
        </w:rPr>
        <w:t xml:space="preserve">Purpose: Produce a plain-English interpretation of the script config and validate it against the confirmed Test Intent from the BRD — flagging any divergence between what the script does and what the BRD says it should do.</w:t>
      </w:r>
    </w:p>
    <w:p>
      <w:pPr>
        <w:spacing w:after="60" w:before="60"/>
      </w:pPr>
      <w:r>
        <w:t xml:space="preserve"/>
      </w:r>
    </w:p>
    <w:p>
      <w:pPr>
        <w:spacing w:after="80" w:before="80"/>
      </w:pPr>
      <w:r>
        <w:rPr>
          <w:rFonts w:ascii="Arial" w:cs="Arial" w:eastAsia="Arial" w:hAnsi="Arial"/>
          <w:color w:val="1A1A1A"/>
          <w:sz w:val="20"/>
          <w:szCs w:val="20"/>
        </w:rPr>
        <w:t xml:space="preserve">How it works:</w:t>
      </w:r>
    </w:p>
    <w:p>
      <w:pPr>
        <w:pStyle w:val="ListParagraph"/>
        <w:numPr>
          <w:ilvl w:val="0"/>
          <w:numId w:val="2"/>
        </w:numPr>
        <w:spacing w:after="40" w:before="40"/>
      </w:pPr>
      <w:r>
        <w:rPr>
          <w:rFonts w:ascii="Arial" w:cs="Arial" w:eastAsia="Arial" w:hAnsi="Arial"/>
          <w:color w:val="1A1A1A"/>
          <w:sz w:val="20"/>
          <w:szCs w:val="20"/>
        </w:rPr>
        <w:t xml:space="preserve">Claude reads all conditions, filters, thresholds, status codes, and branching logic in the script config</w:t>
      </w:r>
    </w:p>
    <w:p>
      <w:pPr>
        <w:pStyle w:val="ListParagraph"/>
        <w:numPr>
          <w:ilvl w:val="0"/>
          <w:numId w:val="2"/>
        </w:numPr>
        <w:spacing w:after="40" w:before="40"/>
      </w:pPr>
      <w:r>
        <w:rPr>
          <w:rFonts w:ascii="Arial" w:cs="Arial" w:eastAsia="Arial" w:hAnsi="Arial"/>
          <w:color w:val="1A1A1A"/>
          <w:sz w:val="20"/>
          <w:szCs w:val="20"/>
        </w:rPr>
        <w:t xml:space="preserve">Produces a structured plain-English interpretation: who is picked, who is excluded, and why</w:t>
      </w:r>
    </w:p>
    <w:p>
      <w:pPr>
        <w:pStyle w:val="ListParagraph"/>
        <w:numPr>
          <w:ilvl w:val="0"/>
          <w:numId w:val="2"/>
        </w:numPr>
        <w:spacing w:after="40" w:before="40"/>
      </w:pPr>
      <w:r>
        <w:rPr>
          <w:rFonts w:ascii="Arial" w:cs="Arial" w:eastAsia="Arial" w:hAnsi="Arial"/>
          <w:color w:val="1A1A1A"/>
          <w:sz w:val="20"/>
          <w:szCs w:val="20"/>
        </w:rPr>
        <w:t xml:space="preserve">Cross-references the interpretation against the confirmed Structured Test Intent — flags any conditions present in the BRD but missing from the script, or conditions in the script not mentioned in the BRD</w:t>
      </w:r>
    </w:p>
    <w:p>
      <w:pPr>
        <w:pStyle w:val="ListParagraph"/>
        <w:numPr>
          <w:ilvl w:val="0"/>
          <w:numId w:val="2"/>
        </w:numPr>
        <w:spacing w:after="40" w:before="40"/>
      </w:pPr>
      <w:r>
        <w:rPr>
          <w:rFonts w:ascii="Arial" w:cs="Arial" w:eastAsia="Arial" w:hAnsi="Arial"/>
          <w:color w:val="1A1A1A"/>
          <w:sz w:val="20"/>
          <w:szCs w:val="20"/>
        </w:rPr>
        <w:t xml:space="preserve">Detects logical errors independent of the BRD: contradictory conditions, always-true or always-false branches, missing null checks, overlapping rule sets, unreachable conditions</w:t>
      </w:r>
    </w:p>
    <w:p>
      <w:pPr>
        <w:pStyle w:val="ListParagraph"/>
        <w:numPr>
          <w:ilvl w:val="0"/>
          <w:numId w:val="2"/>
        </w:numPr>
        <w:spacing w:after="40" w:before="40"/>
      </w:pPr>
      <w:r>
        <w:rPr>
          <w:rFonts w:ascii="Arial" w:cs="Arial" w:eastAsia="Arial" w:hAnsi="Arial"/>
          <w:color w:val="1A1A1A"/>
          <w:sz w:val="20"/>
          <w:szCs w:val="20"/>
        </w:rPr>
        <w:t xml:space="preserve">Outputs a verification report: interpretation summary, BRD alignment check, and logic error findings</w:t>
      </w:r>
    </w:p>
    <w:p>
      <w:pPr>
        <w:spacing w:after="60" w:before="60"/>
      </w:pPr>
      <w:r>
        <w:t xml:space="preserve"/>
      </w:r>
    </w:p>
    <w:p>
      <w:pPr>
        <w:spacing w:after="80" w:before="80"/>
      </w:pPr>
      <w:r>
        <w:rPr>
          <w:rFonts w:ascii="Arial" w:cs="Arial" w:eastAsia="Arial" w:hAnsi="Arial"/>
          <w:color w:val="1A1A1A"/>
          <w:sz w:val="20"/>
          <w:szCs w:val="20"/>
        </w:rPr>
        <w:t xml:space="preserve">This capability operates entirely from the script file and the confirmed Test Intent — no database access required.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Capability 2 — Pre-Deploy Config Validator</w:t>
      </w:r>
    </w:p>
    <w:p>
      <w:pPr>
        <w:spacing w:after="80" w:before="80"/>
      </w:pPr>
      <w:r>
        <w:rPr>
          <w:rFonts w:ascii="Arial" w:cs="Arial" w:eastAsia="Arial" w:hAnsi="Arial"/>
          <w:color w:val="1A1A1A"/>
          <w:sz w:val="20"/>
          <w:szCs w:val="20"/>
        </w:rPr>
        <w:t xml:space="preserve">Purpose: Lint the script config against both a defined validation ruleset and the BRD's stated scope before deployment.</w:t>
      </w:r>
    </w:p>
    <w:p>
      <w:pPr>
        <w:spacing w:after="60" w:before="60"/>
      </w:pPr>
      <w:r>
        <w:t xml:space="preserve"/>
      </w:r>
    </w:p>
    <w:p>
      <w:pPr>
        <w:spacing w:after="80" w:before="80"/>
      </w:pPr>
      <w:r>
        <w:rPr>
          <w:rFonts w:ascii="Arial" w:cs="Arial" w:eastAsia="Arial" w:hAnsi="Arial"/>
          <w:color w:val="1A1A1A"/>
          <w:sz w:val="20"/>
          <w:szCs w:val="20"/>
        </w:rPr>
        <w:t xml:space="preserve">How it works:</w:t>
      </w:r>
    </w:p>
    <w:p>
      <w:pPr>
        <w:pStyle w:val="ListParagraph"/>
        <w:numPr>
          <w:ilvl w:val="0"/>
          <w:numId w:val="2"/>
        </w:numPr>
        <w:spacing w:after="40" w:before="40"/>
      </w:pPr>
      <w:r>
        <w:rPr>
          <w:rFonts w:ascii="Arial" w:cs="Arial" w:eastAsia="Arial" w:hAnsi="Arial"/>
          <w:color w:val="1A1A1A"/>
          <w:sz w:val="20"/>
          <w:szCs w:val="20"/>
        </w:rPr>
        <w:t xml:space="preserve">Claude checks each config field against the validation ruleset: required fields present, valid Artiva status codes used, file format references resolvable, run schedule free of conflicts</w:t>
      </w:r>
    </w:p>
    <w:p>
      <w:pPr>
        <w:pStyle w:val="ListParagraph"/>
        <w:numPr>
          <w:ilvl w:val="0"/>
          <w:numId w:val="2"/>
        </w:numPr>
        <w:spacing w:after="40" w:before="40"/>
      </w:pPr>
      <w:r>
        <w:rPr>
          <w:rFonts w:ascii="Arial" w:cs="Arial" w:eastAsia="Arial" w:hAnsi="Arial"/>
          <w:color w:val="1A1A1A"/>
          <w:sz w:val="20"/>
          <w:szCs w:val="20"/>
        </w:rPr>
        <w:t xml:space="preserve">Checks BRD-specific scope constraints from the confirmed Test Intent — for example, if the BRD states only Client A is in scope, the validator flags if Client B appears in the script config</w:t>
      </w:r>
    </w:p>
    <w:p>
      <w:pPr>
        <w:pStyle w:val="ListParagraph"/>
        <w:numPr>
          <w:ilvl w:val="0"/>
          <w:numId w:val="2"/>
        </w:numPr>
        <w:spacing w:after="40" w:before="40"/>
      </w:pPr>
      <w:r>
        <w:rPr>
          <w:rFonts w:ascii="Arial" w:cs="Arial" w:eastAsia="Arial" w:hAnsi="Arial"/>
          <w:color w:val="1A1A1A"/>
          <w:sz w:val="20"/>
          <w:szCs w:val="20"/>
        </w:rPr>
        <w:t xml:space="preserve">If a previous version of the script is provided, Claude diffs the two configs and highlights exactly what changed, with a BRD alignment note on each change</w:t>
      </w:r>
    </w:p>
    <w:p>
      <w:pPr>
        <w:pStyle w:val="ListParagraph"/>
        <w:numPr>
          <w:ilvl w:val="0"/>
          <w:numId w:val="2"/>
        </w:numPr>
        <w:spacing w:after="40" w:before="40"/>
      </w:pPr>
      <w:r>
        <w:rPr>
          <w:rFonts w:ascii="Arial" w:cs="Arial" w:eastAsia="Arial" w:hAnsi="Arial"/>
          <w:color w:val="1A1A1A"/>
          <w:sz w:val="20"/>
          <w:szCs w:val="20"/>
        </w:rPr>
        <w:t xml:space="preserve">Outputs a pass/fail checklist with field-level findings, severity classification (blocking vs warning), and BRD scope violations</w:t>
      </w:r>
    </w:p>
    <w:p>
      <w:pPr>
        <w:spacing w:after="60" w:before="60"/>
      </w:pPr>
      <w:r>
        <w:t xml:space="preserve"/>
      </w:r>
    </w:p>
    <w:p>
      <w:pPr>
        <w:spacing w:after="80" w:before="80"/>
      </w:pPr>
      <w:r>
        <w:rPr>
          <w:rFonts w:ascii="Arial" w:cs="Arial" w:eastAsia="Arial" w:hAnsi="Arial"/>
          <w:color w:val="1A1A1A"/>
          <w:sz w:val="20"/>
          <w:szCs w:val="20"/>
        </w:rPr>
        <w:t xml:space="preserve">Key dependency: The validation ruleset must be documented by the team before this capability can be built. This is a one-time effort that also feeds the RCA/CAPA RAG index.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Capability 3 — CR Scenario Tester</w:t>
      </w:r>
    </w:p>
    <w:p>
      <w:pPr>
        <w:spacing w:after="80" w:before="80"/>
      </w:pPr>
      <w:r>
        <w:rPr>
          <w:rFonts w:ascii="Arial" w:cs="Arial" w:eastAsia="Arial" w:hAnsi="Arial"/>
          <w:color w:val="1A1A1A"/>
          <w:sz w:val="20"/>
          <w:szCs w:val="20"/>
        </w:rPr>
        <w:t xml:space="preserve">Purpose: Pull sample accounts from the Artiva database, reason through each against the new script logic, and validate results against the BRD acceptance criteria as the ground truth for expected outcomes.</w:t>
      </w:r>
    </w:p>
    <w:p>
      <w:pPr>
        <w:spacing w:after="60" w:before="60"/>
      </w:pPr>
      <w:r>
        <w:t xml:space="preserve"/>
      </w:r>
    </w:p>
    <w:p>
      <w:pPr>
        <w:spacing w:after="80" w:before="80"/>
      </w:pPr>
      <w:r>
        <w:rPr>
          <w:rFonts w:ascii="Arial" w:cs="Arial" w:eastAsia="Arial" w:hAnsi="Arial"/>
          <w:color w:val="1A1A1A"/>
          <w:sz w:val="20"/>
          <w:szCs w:val="20"/>
        </w:rPr>
        <w:t xml:space="preserve">How it works:</w:t>
      </w:r>
    </w:p>
    <w:p>
      <w:pPr>
        <w:pStyle w:val="ListParagraph"/>
        <w:numPr>
          <w:ilvl w:val="0"/>
          <w:numId w:val="2"/>
        </w:numPr>
        <w:spacing w:after="40" w:before="40"/>
      </w:pPr>
      <w:r>
        <w:rPr>
          <w:rFonts w:ascii="Arial" w:cs="Arial" w:eastAsia="Arial" w:hAnsi="Arial"/>
          <w:color w:val="1A1A1A"/>
          <w:sz w:val="20"/>
          <w:szCs w:val="20"/>
        </w:rPr>
        <w:t xml:space="preserve">Claude uses the confirmed Test Intent to identify the key conditions that need to be tested and determines what account attribute combinations are required to cover each one</w:t>
      </w:r>
    </w:p>
    <w:p>
      <w:pPr>
        <w:pStyle w:val="ListParagraph"/>
        <w:numPr>
          <w:ilvl w:val="0"/>
          <w:numId w:val="2"/>
        </w:numPr>
        <w:spacing w:after="40" w:before="40"/>
      </w:pPr>
      <w:r>
        <w:rPr>
          <w:rFonts w:ascii="Arial" w:cs="Arial" w:eastAsia="Arial" w:hAnsi="Arial"/>
          <w:color w:val="1A1A1A"/>
          <w:sz w:val="20"/>
          <w:szCs w:val="20"/>
        </w:rPr>
        <w:t xml:space="preserve">Agent calls run_sql() to find real accounts in the database that match each required condition set</w:t>
      </w:r>
    </w:p>
    <w:p>
      <w:pPr>
        <w:pStyle w:val="ListParagraph"/>
        <w:numPr>
          <w:ilvl w:val="0"/>
          <w:numId w:val="2"/>
        </w:numPr>
        <w:spacing w:after="40" w:before="40"/>
      </w:pPr>
      <w:r>
        <w:rPr>
          <w:rFonts w:ascii="Arial" w:cs="Arial" w:eastAsia="Arial" w:hAnsi="Arial"/>
          <w:color w:val="1A1A1A"/>
          <w:sz w:val="20"/>
          <w:szCs w:val="20"/>
        </w:rPr>
        <w:t xml:space="preserve">Agent calls read_rule() to retrieve the relevant script chunks from the RAG index for cross-reference</w:t>
      </w:r>
    </w:p>
    <w:p>
      <w:pPr>
        <w:pStyle w:val="ListParagraph"/>
        <w:numPr>
          <w:ilvl w:val="0"/>
          <w:numId w:val="2"/>
        </w:numPr>
        <w:spacing w:after="40" w:before="40"/>
      </w:pPr>
      <w:r>
        <w:rPr>
          <w:rFonts w:ascii="Arial" w:cs="Arial" w:eastAsia="Arial" w:hAnsi="Arial"/>
          <w:color w:val="1A1A1A"/>
          <w:sz w:val="20"/>
          <w:szCs w:val="20"/>
        </w:rPr>
        <w:t xml:space="preserve">For each sampled account, Claude reasons through whether the new script would pick or skip it, and why — citing specific script conditions</w:t>
      </w:r>
    </w:p>
    <w:p>
      <w:pPr>
        <w:pStyle w:val="ListParagraph"/>
        <w:numPr>
          <w:ilvl w:val="0"/>
          <w:numId w:val="2"/>
        </w:numPr>
        <w:spacing w:after="40" w:before="40"/>
      </w:pPr>
      <w:r>
        <w:rPr>
          <w:rFonts w:ascii="Arial" w:cs="Arial" w:eastAsia="Arial" w:hAnsi="Arial"/>
          <w:color w:val="1A1A1A"/>
          <w:sz w:val="20"/>
          <w:szCs w:val="20"/>
        </w:rPr>
        <w:t xml:space="preserve">Results are compared against BRD acceptance criteria: does the script behaviour match what the BRD says should happen?</w:t>
      </w:r>
    </w:p>
    <w:p>
      <w:pPr>
        <w:pStyle w:val="ListParagraph"/>
        <w:numPr>
          <w:ilvl w:val="0"/>
          <w:numId w:val="2"/>
        </w:numPr>
        <w:spacing w:after="40" w:before="40"/>
      </w:pPr>
      <w:r>
        <w:rPr>
          <w:rFonts w:ascii="Arial" w:cs="Arial" w:eastAsia="Arial" w:hAnsi="Arial"/>
          <w:color w:val="1A1A1A"/>
          <w:sz w:val="20"/>
          <w:szCs w:val="20"/>
        </w:rPr>
        <w:t xml:space="preserve">Run history queried where available to detect regressions against previously passing accounts</w:t>
      </w:r>
    </w:p>
    <w:p>
      <w:pPr>
        <w:pStyle w:val="ListParagraph"/>
        <w:numPr>
          <w:ilvl w:val="0"/>
          <w:numId w:val="2"/>
        </w:numPr>
        <w:spacing w:after="40" w:before="40"/>
      </w:pPr>
      <w:r>
        <w:rPr>
          <w:rFonts w:ascii="Arial" w:cs="Arial" w:eastAsia="Arial" w:hAnsi="Arial"/>
          <w:color w:val="1A1A1A"/>
          <w:sz w:val="20"/>
          <w:szCs w:val="20"/>
        </w:rPr>
        <w:t xml:space="preserve">Outputs a scenario test report: per-account verdict with reasoning trace, BRD alignment, and overall pass/fail assessment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3.7 Capability 4 — Test Account Generator Integration</w:t>
      </w:r>
    </w:p>
    <w:p>
      <w:pPr>
        <w:spacing w:after="80" w:before="80"/>
      </w:pPr>
      <w:r>
        <w:rPr>
          <w:rFonts w:ascii="Arial" w:cs="Arial" w:eastAsia="Arial" w:hAnsi="Arial"/>
          <w:color w:val="1A1A1A"/>
          <w:sz w:val="20"/>
          <w:szCs w:val="20"/>
        </w:rPr>
        <w:t xml:space="preserve">Purpose: Use the confirmed Test Intent to determine what pass, fail, and edge-case test scenarios need to exist, and produce a populated Excel file ready for import into Artiva via the existing test account generator.</w:t>
      </w:r>
    </w:p>
    <w:p>
      <w:pPr>
        <w:spacing w:after="60" w:before="60"/>
      </w:pPr>
      <w:r>
        <w:t xml:space="preserve"/>
      </w:r>
    </w:p>
    <w:p>
      <w:pPr>
        <w:spacing w:after="80" w:before="80"/>
      </w:pPr>
      <w:r>
        <w:rPr>
          <w:rFonts w:ascii="Arial" w:cs="Arial" w:eastAsia="Arial" w:hAnsi="Arial"/>
          <w:color w:val="1A1A1A"/>
          <w:sz w:val="20"/>
          <w:szCs w:val="20"/>
        </w:rPr>
        <w:t xml:space="preserve">How it works:</w:t>
      </w:r>
    </w:p>
    <w:p>
      <w:pPr>
        <w:pStyle w:val="ListParagraph"/>
        <w:numPr>
          <w:ilvl w:val="0"/>
          <w:numId w:val="2"/>
        </w:numPr>
        <w:spacing w:after="40" w:before="40"/>
      </w:pPr>
      <w:r>
        <w:rPr>
          <w:rFonts w:ascii="Arial" w:cs="Arial" w:eastAsia="Arial" w:hAnsi="Arial"/>
          <w:color w:val="1A1A1A"/>
          <w:sz w:val="20"/>
          <w:szCs w:val="20"/>
        </w:rPr>
        <w:t xml:space="preserve">Claude reads the confirmed Structured Test Intent and reasons about full scenario coverage: positive cases (should be picked per BRD), negative cases (should be excluded per BRD), boundary cases (accounts sitting exactly on condition thresholds), regression cases (accounts that should not be affected by this change), and BRD ambiguity cases (scenarios that test the confirmed interpretation of each flagged ambiguity)</w:t>
      </w:r>
    </w:p>
    <w:p>
      <w:pPr>
        <w:pStyle w:val="ListParagraph"/>
        <w:numPr>
          <w:ilvl w:val="0"/>
          <w:numId w:val="2"/>
        </w:numPr>
        <w:spacing w:after="40" w:before="40"/>
      </w:pPr>
      <w:r>
        <w:rPr>
          <w:rFonts w:ascii="Arial" w:cs="Arial" w:eastAsia="Arial" w:hAnsi="Arial"/>
          <w:color w:val="1A1A1A"/>
          <w:sz w:val="20"/>
          <w:szCs w:val="20"/>
        </w:rPr>
        <w:t xml:space="preserve">For each scenario, Claude determines the exact account attribute values required to satisfy or fail the relevant conditions</w:t>
      </w:r>
    </w:p>
    <w:p>
      <w:pPr>
        <w:pStyle w:val="ListParagraph"/>
        <w:numPr>
          <w:ilvl w:val="0"/>
          <w:numId w:val="2"/>
        </w:numPr>
        <w:spacing w:after="40" w:before="40"/>
      </w:pPr>
      <w:r>
        <w:rPr>
          <w:rFonts w:ascii="Arial" w:cs="Arial" w:eastAsia="Arial" w:hAnsi="Arial"/>
          <w:color w:val="1A1A1A"/>
          <w:sz w:val="20"/>
          <w:szCs w:val="20"/>
        </w:rPr>
        <w:t xml:space="preserve">Outputs a populated Excel file in the format expected by the existing Artiva test account generator</w:t>
      </w:r>
    </w:p>
    <w:p>
      <w:pPr>
        <w:pStyle w:val="ListParagraph"/>
        <w:numPr>
          <w:ilvl w:val="0"/>
          <w:numId w:val="2"/>
        </w:numPr>
        <w:spacing w:after="40" w:before="40"/>
      </w:pPr>
      <w:r>
        <w:rPr>
          <w:rFonts w:ascii="Arial" w:cs="Arial" w:eastAsia="Arial" w:hAnsi="Arial"/>
          <w:color w:val="1A1A1A"/>
          <w:sz w:val="20"/>
          <w:szCs w:val="20"/>
        </w:rPr>
        <w:t xml:space="preserve">Each scenario row is labelled with its purpose, the BRD condition it tests, and the expected outcome</w:t>
      </w:r>
    </w:p>
    <w:p>
      <w:pPr>
        <w:pStyle w:val="ListParagraph"/>
        <w:numPr>
          <w:ilvl w:val="0"/>
          <w:numId w:val="2"/>
        </w:numPr>
        <w:spacing w:after="40" w:before="40"/>
      </w:pPr>
      <w:r>
        <w:rPr>
          <w:rFonts w:ascii="Arial" w:cs="Arial" w:eastAsia="Arial" w:hAnsi="Arial"/>
          <w:color w:val="1A1A1A"/>
          <w:sz w:val="20"/>
          <w:szCs w:val="20"/>
        </w:rPr>
        <w:t xml:space="preserve">QA reviews the scenario list, optionally adjusts, and imports directly into Artiva — the existing generator is unchanged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Integration Note: The LLM's role is scenario reasoning only — deciding what cases need to exist and what their parameters should be, grounded in the confirmed BRD Test Intent. The Excel generation and Artiva import use the existing test account generator unchanged.</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System Architecture</w:t>
      </w:r>
    </w:p>
    <w:p>
      <w:pPr>
        <w:pStyle w:val="Heading2"/>
        <w:spacing w:after="120" w:before="240"/>
      </w:pPr>
      <w:r>
        <w:rPr>
          <w:rFonts w:ascii="Arial" w:cs="Arial" w:eastAsia="Arial" w:hAnsi="Arial"/>
          <w:b/>
          <w:bCs/>
          <w:color w:val="2E75B6"/>
          <w:sz w:val="26"/>
          <w:szCs w:val="26"/>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React Frontend (iResolve)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Upload BRD + script config, review/confirm Structured Test Intent, select capabilities, view reports, export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 Orchestration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Backend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Manages BRD interpretation session, capability routing, human confirmation gate, audit logging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 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API (Tool-Use Agent)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interpretation, script logic reasoning, scenario design, account parameter generation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Artiva DB (pyodbc)</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Read-only SQL queries for sample accounts and run history (Capabilities 3 &amp;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 Knowledge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Script RAG Index (ChromaDB)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Vector-indexed Artiva scripts and documentation — maps BRD terms to Artiva concepts; shared with RCA/CAPA tool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 Output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Report Generator + Excel Export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Structured QA reports (Word/PDF) and populated test account Excel files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Human Confirmation Gate</w:t>
      </w:r>
    </w:p>
    <w:p>
      <w:pPr>
        <w:spacing w:after="80" w:before="80"/>
      </w:pPr>
      <w:r>
        <w:rPr>
          <w:rFonts w:ascii="Arial" w:cs="Arial" w:eastAsia="Arial" w:hAnsi="Arial"/>
          <w:color w:val="1A1A1A"/>
          <w:sz w:val="20"/>
          <w:szCs w:val="20"/>
        </w:rPr>
        <w:t xml:space="preserve">The confirmation gate after BRD Interpretation is architecturally enforced — the FastAPI backend will not route a request to Capabilities 1–4 unless a confirmed Test Intent record exists for the current session. This prevents any QA run from proceeding against an unreviewed or incorrect interpretation of the BRD.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600"/>
      </w:tblGrid>
      <w:tr>
        <w:trPr>
          <w:tblHeader/>
        </w:trPr>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iResolve Does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uploaded, interpretation pending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has not yet processed the BRD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Shows processing indicator; Capabilities 1–4 disabled</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Interpretation complete, awaiting confirmation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has produced a Structured Test Intent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Shows Test Intent for QA review; Capabilities 1–4 still disabled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Intent confirmed by QA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has reviewed and approved the interpretation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Capabilities 1–4 unlocked; confirmed intent stored in session</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Intent edited and confirmed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corrected Claude's interpretation before confirming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Edited intent stored; correction logged for future model improvement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Shared Infrastructure with RCA/CAPA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By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backend 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separate route prefixes (/rca, /qa)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pyodbc Artiva DB connector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RCA tool; QA Capabilities 3 &amp; 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Artiva Script RAG Index (ChromaDB)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RCA read_rule tool; QA Capabilities 0, 1, 2 &amp; 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API integration layer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same API key, same agent loop pattern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SQLite audit 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separate tables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React frontend (iResolve)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separate module tabs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IIS reverse proxy 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same server, new route bindings only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PyInstaller .exe deployment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Both tools — bundled in same executable</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Technical Specification</w:t>
      </w:r>
    </w:p>
    <w:p>
      <w:pPr>
        <w:pStyle w:val="Heading2"/>
        <w:spacing w:after="120" w:before="240"/>
      </w:pPr>
      <w:r>
        <w:rPr>
          <w:rFonts w:ascii="Arial" w:cs="Arial" w:eastAsia="Arial" w:hAnsi="Arial"/>
          <w:b/>
          <w:bCs/>
          <w:color w:val="2E75B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React + Tailwind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Existing iResolve stack — no new tooling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Backend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(Python)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Existing infrastructure, new /qa route prefix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AI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Sonnet 4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Same enterprise account as RCA/CAPA tool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DB Connector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pyodbc / ODBC</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Existing Artiva DB connection — read-only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ChromaDB (local)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Shared index with RCA/CAPA tool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Parsing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python-docx / PyMuPDF</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Read Word and PDF BRD formats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Audit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SQLite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New qa_sessions and qa_runs tables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Web 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IIS (reverse proxy)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New route bindings only — no new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Report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python-docx / ReportLab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Word and PDF QA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Account Output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openpyxl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Populates Excel in existing generator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PyInstaller .exe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Bundled with existing iResolve deployment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Structured Test Intent Schema</w:t>
      </w:r>
    </w:p>
    <w:p>
      <w:pPr>
        <w:spacing w:after="80" w:before="80"/>
      </w:pPr>
      <w:r>
        <w:rPr>
          <w:rFonts w:ascii="Arial" w:cs="Arial" w:eastAsia="Arial" w:hAnsi="Arial"/>
          <w:color w:val="1A1A1A"/>
          <w:sz w:val="20"/>
          <w:szCs w:val="20"/>
        </w:rPr>
        <w:t xml:space="preserve">The output of Capability 0, stored in SQLite and displayed for QA confirmation: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session_id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Unique identifier for the QA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brd_filename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Name of the uploaded BRD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script_name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Name of the Artiva script under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business_objective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Plain-English summary of what the CR is trying to achieve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pick_conditions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Technical conditions an account must satisfy to be selected by the 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exclusion_conditions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Technical conditions that cause an account to be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scope_constraints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Client scope, account type scope, date range, and other BRD-stated boundaries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acceptance_criteria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Specific outcomes the BRD states must be true after the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ambiguities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List of vague or imprecise BRD statements, each with a suggested interpretation and confidence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confirmed_by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team member who reviewed and confirmed the Test Intent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confirmed_at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Timestamp of confirmation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edits_made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Boolean flag — true if QA corrected Claude's interpretation before confirming</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5.3 QA Session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qa_run_id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Unique identifier for the capability run within the session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session_id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Link to the parent QA session and confirmed Test Intent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Which capability was invoked (brd_interpret / logic_verify / config_validate / scenario_test / account_gen)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findings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Structured list of findings — issues, BRD misalignments, warnings, scenario verdicts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brd_alignment_summary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Overall assessment of how well the script config matches the BRD intent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overall_verdict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PASS / PASS WITH WARNINGS / FAIL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reasoning_trace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Full step-by-step log of agent queries, tools called, and conclusions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excel_export_path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Path to generated test account Excel file (Capability 4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reviewed_by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Developer who reviewed the QA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Timestamp of run</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Implementation Plan</w:t>
      </w:r>
    </w:p>
    <w:p>
      <w:pPr>
        <w:pStyle w:val="Heading2"/>
        <w:spacing w:after="120" w:before="240"/>
      </w:pPr>
      <w:r>
        <w:rPr>
          <w:rFonts w:ascii="Arial" w:cs="Arial" w:eastAsia="Arial" w:hAnsi="Arial"/>
          <w:b/>
          <w:bCs/>
          <w:color w:val="2E75B6"/>
          <w:sz w:val="26"/>
          <w:szCs w:val="26"/>
        </w:rPr>
        <w:t xml:space="preserve">6.1 Prerequisites</w:t>
      </w:r>
    </w:p>
    <w:p>
      <w:pPr>
        <w:pStyle w:val="ListParagraph"/>
        <w:numPr>
          <w:ilvl w:val="0"/>
          <w:numId w:val="2"/>
        </w:numPr>
        <w:spacing w:after="40" w:before="40"/>
      </w:pPr>
      <w:r>
        <w:rPr>
          <w:rFonts w:ascii="Arial" w:cs="Arial" w:eastAsia="Arial" w:hAnsi="Arial"/>
          <w:color w:val="1A1A1A"/>
          <w:sz w:val="20"/>
          <w:szCs w:val="20"/>
        </w:rPr>
        <w:t xml:space="preserve">RCA/CAPA tool Phase 1 PoC completed — confirms Claude can interpret Artiva scripts from the RAG index</w:t>
      </w:r>
    </w:p>
    <w:p>
      <w:pPr>
        <w:pStyle w:val="ListParagraph"/>
        <w:numPr>
          <w:ilvl w:val="0"/>
          <w:numId w:val="2"/>
        </w:numPr>
        <w:spacing w:after="40" w:before="40"/>
      </w:pPr>
      <w:r>
        <w:rPr>
          <w:rFonts w:ascii="Arial" w:cs="Arial" w:eastAsia="Arial" w:hAnsi="Arial"/>
          <w:color w:val="1A1A1A"/>
          <w:sz w:val="20"/>
          <w:szCs w:val="20"/>
        </w:rPr>
        <w:t xml:space="preserve">RCA/CAPA RAG index built (Phase 4) — shared directly by the QA module</w:t>
      </w:r>
    </w:p>
    <w:p>
      <w:pPr>
        <w:pStyle w:val="ListParagraph"/>
        <w:numPr>
          <w:ilvl w:val="0"/>
          <w:numId w:val="2"/>
        </w:numPr>
        <w:spacing w:after="40" w:before="40"/>
      </w:pPr>
      <w:r>
        <w:rPr>
          <w:rFonts w:ascii="Arial" w:cs="Arial" w:eastAsia="Arial" w:hAnsi="Arial"/>
          <w:color w:val="1A1A1A"/>
          <w:sz w:val="20"/>
          <w:szCs w:val="20"/>
        </w:rPr>
        <w:t xml:space="preserve">Artiva validation ruleset documented by the team — required for Capability 2; should be started in parallel</w:t>
      </w:r>
    </w:p>
    <w:p>
      <w:pPr>
        <w:pStyle w:val="ListParagraph"/>
        <w:numPr>
          <w:ilvl w:val="0"/>
          <w:numId w:val="2"/>
        </w:numPr>
        <w:spacing w:after="40" w:before="40"/>
      </w:pPr>
      <w:r>
        <w:rPr>
          <w:rFonts w:ascii="Arial" w:cs="Arial" w:eastAsia="Arial" w:hAnsi="Arial"/>
          <w:color w:val="1A1A1A"/>
          <w:sz w:val="20"/>
          <w:szCs w:val="20"/>
        </w:rPr>
        <w:t xml:space="preserve">Test account generator Excel format documented — required for Capability 4</w:t>
      </w:r>
    </w:p>
    <w:p>
      <w:pPr>
        <w:pStyle w:val="ListParagraph"/>
        <w:numPr>
          <w:ilvl w:val="0"/>
          <w:numId w:val="2"/>
        </w:numPr>
        <w:spacing w:after="40" w:before="40"/>
      </w:pPr>
      <w:r>
        <w:rPr>
          <w:rFonts w:ascii="Arial" w:cs="Arial" w:eastAsia="Arial" w:hAnsi="Arial"/>
          <w:color w:val="1A1A1A"/>
          <w:sz w:val="20"/>
          <w:szCs w:val="20"/>
        </w:rPr>
        <w:t xml:space="preserve">Read-only Artiva DB user provisioned — shared with RCA/CAPA tool</w:t>
      </w:r>
    </w:p>
    <w:p>
      <w:pPr>
        <w:pStyle w:val="ListParagraph"/>
        <w:numPr>
          <w:ilvl w:val="0"/>
          <w:numId w:val="2"/>
        </w:numPr>
        <w:spacing w:after="40" w:before="40"/>
      </w:pPr>
      <w:r>
        <w:rPr>
          <w:rFonts w:ascii="Arial" w:cs="Arial" w:eastAsia="Arial" w:hAnsi="Arial"/>
          <w:color w:val="1A1A1A"/>
          <w:sz w:val="20"/>
          <w:szCs w:val="20"/>
        </w:rPr>
        <w:t xml:space="preserve">Sample BRD documents collected from the BA team for prompt testing and calibration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560"/>
        <w:gridCol w:w="168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0 — BRD Interpreter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parser (Word + PDF), interpretation prompt, Structured Test Intent schema, ambiguity flagging, confirmation gate UI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 weeks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1 — Script Logic Verifier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Script parser, logic interpretation prompt, BRD alignment check, error detection, verification report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2 — Config Validator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ruleset integration, field-level linter, BRD scope checker, diff engine, pass/fail report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3 — Scenario Tester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Account sampling queries, agent reasoning loop, BRD acceptance criteria comparison, run history check, scenario report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 weeks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4 — Account Generator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Scenario reasoning prompt grounded in Test Intent, Excel parameter population, openpyxl export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 React UI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module tab in iResolve, BRD upload, Test Intent review/edit/confirm screen, capability selector, report viewer, export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Testing &amp;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Backtest against 10 known CRs per capability, accuracy review with QA and BA teams, BRD interpretation calibration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From prerequisites met to production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8–9 weeks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Critical Path</w:t>
      </w:r>
    </w:p>
    <w:p>
      <w:pPr>
        <w:spacing w:after="80" w:before="80"/>
      </w:pPr>
      <w:r>
        <w:rPr>
          <w:rFonts w:ascii="Arial" w:cs="Arial" w:eastAsia="Arial" w:hAnsi="Arial"/>
          <w:color w:val="1A1A1A"/>
          <w:sz w:val="20"/>
          <w:szCs w:val="20"/>
        </w:rPr>
        <w:t xml:space="preserve">Capability 0 (BRD Interpreter) is the gate for the entire module — all downstream capabilities depend on the confirmed Structured Test Intent it produces. Capability 2 is additionally blocked until the validation ruleset is documented, which is a team activity and should be scheduled in parallel with Phase 1 development. Capabilities 3 and 4 depend on the RCA/CAPA RAG index being built first.</w:t>
      </w:r>
    </w:p>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Cost-Benefit Analysis</w:t>
      </w:r>
    </w:p>
    <w:p>
      <w:pPr>
        <w:pStyle w:val="Heading2"/>
        <w:spacing w:after="120" w:before="240"/>
      </w:pPr>
      <w:r>
        <w:rPr>
          <w:rFonts w:ascii="Arial" w:cs="Arial" w:eastAsia="Arial" w:hAnsi="Arial"/>
          <w:b/>
          <w:bCs/>
          <w:color w:val="2E75B6"/>
          <w:sz w:val="26"/>
          <w:szCs w:val="26"/>
        </w:rPr>
        <w:t xml:space="preserve">7.1 Build Cost (One-Time,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0 — BRD Interpreter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 weeks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New; highest prompt engineering effort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1 — Script Logic Verifier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Reuses RAG index; new BRD alignment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2 — Config Validator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Requires ruleset from team (parallel activity)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3 — Scenario Tester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 weeks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Reuses run_sql + read_rule; BRD acceptance criteria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4 — Account Generator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Grounded in Test Intent; new Excel export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FastAPI + React UI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New module in existing iResolve frontend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Testing &amp;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week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Backtest + BA/QA team calibration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Build Investment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8–9 weeks (incremental, one-time)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Ongoing Monthly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Item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API — QA module usage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Incremental on RCA/CAPA; BRD interpretation adds token usage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HIPAA Windows Server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 incremental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Already running iResolve + RCA/CAPA 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ChromaDB / SQLite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Shared with RCA/CAPA tool, open source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ruleset maintenance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 hrs/month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Update when Artiva script standards change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interpretation calibration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 hr/month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Review flagged ambiguities; improve prompt over time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Monthly Cash OpEx</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~$8–12/month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7.3 Monthly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Savings Item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 CRs/mo</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CRs/mo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 hours eliminated (2–4 hrs avg → 20 min)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~80 hours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translation time saved (30 min avg)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 hours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Errors caught pre-deploy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 hours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documentation auto-generated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 hours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Developer Hours Saved/Month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~58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~116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4E79"/>
                <w:sz w:val="20"/>
                <w:szCs w:val="20"/>
              </w:rPr>
              <w:t xml:space="preserve">Payback Period: The module pays back its 8–9 week incremental build investment within the first 5–6 weeks of production operation. Every month after that is pure gain at $8–12/month.</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Interpreter misreads vague language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This is expected and by design — ambiguities are explicitly flagged with confidence scores. The human confirmation gate ensures QA always corrects misinterpretations before testing proceeds. Over time, confirmed corrections improve prompt calibration.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does not contain enough detail for meaningful interpretation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Tool flags what is missing and prompts QA to supply the missing constraints directly. Partial Test Intent is still better than no Test Intent.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Claude misinterprets Artiva script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Phase 1 RCA/CAPA PoC validates script comprehension first. Human review required before any QA report is actioned.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Validation ruleset incomplete at launch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2 launches with whatever ruleset is available and improves iteratively. Incomplete rules generate warnings, not failures, so the tool remains useful from day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Generated test account parameters incorrect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4 outputs are reviewed by QA before the Excel is sent to the generator. QA approves every scenario before Artiva import.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Excel format mismatch with existing generator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Format documented and locked before build. openpyxl output validated against a known-good sample before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HIPAA data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Same guardrails as RCA/CAPA tool. Read-only DB, no PII in Claude API calls, all processing on-premises.</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9. Success Metrics</w:t>
      </w:r>
    </w:p>
    <w:p>
      <w:pPr>
        <w:spacing w:after="80" w:before="80"/>
      </w:pPr>
      <w:r>
        <w:rPr>
          <w:rFonts w:ascii="Arial" w:cs="Arial" w:eastAsia="Arial" w:hAnsi="Arial"/>
          <w:color w:val="1A1A1A"/>
          <w:sz w:val="20"/>
          <w:szCs w:val="20"/>
        </w:rPr>
        <w:t xml:space="preserve">The following KPIs define success at 90 days post-deployment: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160"/>
        <w:gridCol w:w="3360"/>
      </w:tblGrid>
      <w:tr>
        <w:trPr>
          <w:tblHeader/>
        </w:trPr>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Average time per CR test cycle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30 minutes</w:t>
            </w:r>
          </w:p>
        </w:tc>
      </w:tr>
      <w:tr>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BRD-to-test-criteria translation time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30–60 min manual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5 minutes (with QA confirmation)</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interpretation accuracy (QA confirmation rate without edits)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70% of BRDs confirmed without correction</w:t>
            </w:r>
          </w:p>
        </w:tc>
      </w:tr>
      <w:tr>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Pre-deploy config errors caught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 (none caught)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&gt; 80% of known error types detected</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Scenario coverage per CR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Ad hoc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 structured pass/fail/edge/regression coverage</w:t>
            </w:r>
          </w:p>
        </w:tc>
      </w:tr>
      <w:tr>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QA documentation / audit trail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 — every CR has a QA session record</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Test account generation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30–60 min manual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5 minutes</w:t>
            </w:r>
          </w:p>
        </w:tc>
      </w:tr>
      <w:tr>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Monthly incremental API cost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&lt; $15</w:t>
            </w:r>
          </w:p>
        </w:tc>
      </w:tr>
    </w:tbl>
    <w:p>
      <w:pPr>
        <w:pageBreakBefore/>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10. Next Steps</w:t>
      </w:r>
    </w:p>
    <w:p>
      <w:pPr>
        <w:pStyle w:val="ListParagraph"/>
        <w:numPr>
          <w:ilvl w:val="0"/>
          <w:numId w:val="2"/>
        </w:numPr>
        <w:spacing w:after="40" w:before="40"/>
      </w:pPr>
      <w:r>
        <w:rPr>
          <w:rFonts w:ascii="Arial" w:cs="Arial" w:eastAsia="Arial" w:hAnsi="Arial"/>
          <w:color w:val="1A1A1A"/>
          <w:sz w:val="20"/>
          <w:szCs w:val="20"/>
        </w:rPr>
        <w:t xml:space="preserve">Complete RCA/CAPA tool Phase 1 PoC — shared gate for both tools; validates Artiva script comprehension</w:t>
      </w:r>
    </w:p>
    <w:p>
      <w:pPr>
        <w:pStyle w:val="ListParagraph"/>
        <w:numPr>
          <w:ilvl w:val="0"/>
          <w:numId w:val="2"/>
        </w:numPr>
        <w:spacing w:after="40" w:before="40"/>
      </w:pPr>
      <w:r>
        <w:rPr>
          <w:rFonts w:ascii="Arial" w:cs="Arial" w:eastAsia="Arial" w:hAnsi="Arial"/>
          <w:color w:val="1A1A1A"/>
          <w:sz w:val="20"/>
          <w:szCs w:val="20"/>
        </w:rPr>
        <w:t xml:space="preserve">Collect 5–10 real BRD samples from the BA team for BRD Interpreter prompt development and calibration</w:t>
      </w:r>
    </w:p>
    <w:p>
      <w:pPr>
        <w:pStyle w:val="ListParagraph"/>
        <w:numPr>
          <w:ilvl w:val="0"/>
          <w:numId w:val="2"/>
        </w:numPr>
        <w:spacing w:after="40" w:before="40"/>
      </w:pPr>
      <w:r>
        <w:rPr>
          <w:rFonts w:ascii="Arial" w:cs="Arial" w:eastAsia="Arial" w:hAnsi="Arial"/>
          <w:color w:val="1A1A1A"/>
          <w:sz w:val="20"/>
          <w:szCs w:val="20"/>
        </w:rPr>
        <w:t xml:space="preserve">Document the Artiva script validation ruleset (team activity — start immediately, run in parallel with Phase 1 development)</w:t>
      </w:r>
    </w:p>
    <w:p>
      <w:pPr>
        <w:pStyle w:val="ListParagraph"/>
        <w:numPr>
          <w:ilvl w:val="0"/>
          <w:numId w:val="2"/>
        </w:numPr>
        <w:spacing w:after="40" w:before="40"/>
      </w:pPr>
      <w:r>
        <w:rPr>
          <w:rFonts w:ascii="Arial" w:cs="Arial" w:eastAsia="Arial" w:hAnsi="Arial"/>
          <w:color w:val="1A1A1A"/>
          <w:sz w:val="20"/>
          <w:szCs w:val="20"/>
        </w:rPr>
        <w:t xml:space="preserve">Provide a sample test account generator Excel file to lock the output format for Capability 4</w:t>
      </w:r>
    </w:p>
    <w:p>
      <w:pPr>
        <w:pStyle w:val="ListParagraph"/>
        <w:numPr>
          <w:ilvl w:val="0"/>
          <w:numId w:val="2"/>
        </w:numPr>
        <w:spacing w:after="40" w:before="40"/>
      </w:pPr>
      <w:r>
        <w:rPr>
          <w:rFonts w:ascii="Arial" w:cs="Arial" w:eastAsia="Arial" w:hAnsi="Arial"/>
          <w:color w:val="1A1A1A"/>
          <w:sz w:val="20"/>
          <w:szCs w:val="20"/>
        </w:rPr>
        <w:t xml:space="preserve">Build Capability 0 (BRD Interpreter) first — it is the gate for the entire module and the highest-value standalone deliverable</w:t>
      </w:r>
    </w:p>
    <w:p>
      <w:pPr>
        <w:pStyle w:val="ListParagraph"/>
        <w:numPr>
          <w:ilvl w:val="0"/>
          <w:numId w:val="2"/>
        </w:numPr>
        <w:spacing w:after="40" w:before="40"/>
      </w:pPr>
      <w:r>
        <w:rPr>
          <w:rFonts w:ascii="Arial" w:cs="Arial" w:eastAsia="Arial" w:hAnsi="Arial"/>
          <w:color w:val="1A1A1A"/>
          <w:sz w:val="20"/>
          <w:szCs w:val="20"/>
        </w:rPr>
        <w:t xml:space="preserve">Schedule a joint QA + BA walkthrough after Capability 0 is built to calibrate interpretation quality and agree on the ambiguity flagging threshold</w:t>
      </w:r>
    </w:p>
    <w:p>
      <w:pPr>
        <w:spacing w:after="60" w:before="6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11.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Business Requirements Document — produced by the BA team to describe what a change request should achieve and what the expected outcomes 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Structured Test Intent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output of Capability 0 — a precise, technical summary of pick conditions, exclusion conditions, scope, and acceptance criteria extracted from the BRD and confirmed by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Confirmation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An architecturally enforced checkpoint in iResolve that prevents Capabilities 1–4 from running until QA has reviewed and confirmed the Structured Test Intent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Change Request — a documented request to modify an Artiva script or configuration, described in a BRD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BRD Interpreter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0 — translates the BA's high-level business language into actionable technical test criteria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Script Logic Verifier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1 — plain-English interpretation and BRD alignment check for Artiva script configs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Config Validator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2 — pre-deploy linting of Artiva script configs against the validation ruleset and BRD scope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Scenario Tester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3 — CR-driven account sampling and BRD acceptance criteria validation against live Artiva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Account Generator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Capability 4 — BRD-grounded scenario design feeding into the existing test account generator Excel workflow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iResolve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Credence's internal collections intelligence platform — the React/FastAPI modular tooling website hosting both the QA module and the RCA/CAPA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Retrieval-Augmented Generation — relevant script chunks fetched from ChromaDB and injected into Claude's context at query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RCA/CAPA 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Sibling module in iResolve — AI-powered Root Cause Analysis and Corrective Action tool for audit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HIPAA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Health Insurance Portability and Accountability Act — governs handling of protected health information at Credence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666666"/>
        <w:sz w:val="16"/>
        <w:szCs w:val="16"/>
      </w:rPr>
      <w:t xml:space="preserve">Credence Resource Management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6"/>
        <w:szCs w:val="16"/>
      </w:rPr>
      <w:t xml:space="preserve">CREDENCE RESOURCE MANAGEMENT  |  iResolve — LLM-Powered QA Tool Spec</w:t>
    </w:r>
    <w:r>
      <w:rPr>
        <w:rFonts w:ascii="Arial" w:cs="Arial" w:eastAsia="Arial" w:hAnsi="Arial"/>
        <w:b/>
        <w:bCs/>
        <w:color w:val="66666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2026-06-18T22:11:04.751Z</dcterms:created>
  <dcterms:modified xsi:type="dcterms:W3CDTF">2026-06-18T22:11:04.765Z</dcterms:modified>
</cp:coreProperties>
</file>

<file path=docProps/custom.xml><?xml version="1.0" encoding="utf-8"?>
<Properties xmlns="http://schemas.openxmlformats.org/officeDocument/2006/custom-properties" xmlns:vt="http://schemas.openxmlformats.org/officeDocument/2006/docPropsVTypes"/>
</file>