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749214AF" w:rsidR="00E43D93" w:rsidRDefault="00E43D93" w:rsidP="00E43D93">
      <w:r>
        <w:t>It will be treated as a binary file by Git.</w:t>
      </w:r>
      <w:r w:rsidR="002E4E06">
        <w:t>111112222333</w:t>
      </w:r>
      <w:r w:rsidR="00D236E2">
        <w:t>55555</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2E4E06"/>
    <w:rsid w:val="00444A1C"/>
    <w:rsid w:val="00921CD3"/>
    <w:rsid w:val="009428CC"/>
    <w:rsid w:val="009E132B"/>
    <w:rsid w:val="00BD6716"/>
    <w:rsid w:val="00C70FA4"/>
    <w:rsid w:val="00D236E2"/>
    <w:rsid w:val="00DA2340"/>
    <w:rsid w:val="00E048FE"/>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13</cp:revision>
  <dcterms:created xsi:type="dcterms:W3CDTF">2021-01-20T09:11:00Z</dcterms:created>
  <dcterms:modified xsi:type="dcterms:W3CDTF">2023-01-23T04:25:00Z</dcterms:modified>
</cp:coreProperties>
</file>