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nil"/>
          <w:left w:val="nil"/>
          <w:bottom w:val="single" w:color="eeeeee" w:sz="6" w:space="0" w:shadow="0" w:frame="0"/>
          <w:right w:val="nil"/>
        </w:pBdr>
        <w:shd w:val="clear" w:color="auto" w:fill="ffffff"/>
        <w:spacing w:after="225" w:line="345" w:lineRule="atLeast"/>
        <w:outlineLvl w:val="0"/>
        <w:rPr>
          <w:rFonts w:ascii="Helvetica Neue" w:cs="Helvetica Neue" w:hAnsi="Helvetica Neue" w:eastAsia="Helvetica Neue"/>
          <w:outline w:val="0"/>
          <w:color w:val="11171d"/>
          <w:kern w:val="36"/>
          <w:sz w:val="38"/>
          <w:szCs w:val="38"/>
          <w:u w:color="11171d"/>
          <w14:textFill>
            <w14:solidFill>
              <w14:srgbClr w14:val="11171D"/>
            </w14:solidFill>
          </w14:textFill>
        </w:rPr>
      </w:pPr>
      <w:r>
        <w:rPr>
          <w:rFonts w:ascii="Helvetica Neue" w:hAnsi="Helvetica Neue"/>
          <w:outline w:val="0"/>
          <w:color w:val="11171d"/>
          <w:kern w:val="36"/>
          <w:sz w:val="38"/>
          <w:szCs w:val="38"/>
          <w:u w:color="11171d"/>
          <w:rtl w:val="0"/>
          <w:lang w:val="it-IT"/>
          <w14:textFill>
            <w14:solidFill>
              <w14:srgbClr w14:val="11171D"/>
            </w14:solidFill>
          </w14:textFill>
        </w:rPr>
        <w:t>Quantum Aristoxeni ingenium consumptum videmus in musicis?</w:t>
      </w:r>
    </w:p>
    <w:p>
      <w:pPr>
        <w:pStyle w:val="Body"/>
        <w:shd w:val="clear" w:color="auto" w:fill="ffffff"/>
        <w:spacing w:after="225" w:line="345" w:lineRule="atLeast"/>
        <w:rPr>
          <w:rFonts w:ascii="Helvetica Neue" w:cs="Helvetica Neue" w:hAnsi="Helvetica Neue" w:eastAsia="Helvetica Neue"/>
          <w:outline w:val="0"/>
          <w:color w:val="11171d"/>
          <w:sz w:val="21"/>
          <w:szCs w:val="21"/>
          <w:u w:color="11171d"/>
          <w14:textFill>
            <w14:solidFill>
              <w14:srgbClr w14:val="11171D"/>
            </w14:solidFill>
          </w14:textFill>
        </w:rPr>
      </w:pPr>
      <w:r>
        <w:rPr>
          <w:rFonts w:ascii="Helvetica Neue" w:hAnsi="Helvetica Neue"/>
          <w:outline w:val="0"/>
          <w:color w:val="11171d"/>
          <w:sz w:val="21"/>
          <w:szCs w:val="21"/>
          <w:u w:color="11171d"/>
          <w:rtl w:val="0"/>
          <w:lang w:val="it-IT"/>
          <w14:textFill>
            <w14:solidFill>
              <w14:srgbClr w14:val="11171D"/>
            </w14:solidFill>
          </w14:textFill>
        </w:rPr>
        <w:t>Lorem ipsum dolor sit amet, consectetur adipiscing elit. Quid nunc honeste dicit? Tum Torquatus: Prorsus, inquit, assentior; Duo Reges: constructio interrete. Iam in altera philosophiae parte. Sed haec omittamus; Haec para/doca illi, nos admirabilia dicamus. Nihil sane.</w:t>
      </w:r>
    </w:p>
    <w:p>
      <w:pPr>
        <w:pStyle w:val="Body"/>
        <w:shd w:val="clear" w:color="auto" w:fill="ffffff"/>
        <w:spacing w:before="100" w:after="100" w:line="240" w:lineRule="auto"/>
        <w:outlineLvl w:val="1"/>
        <w:rPr>
          <w:rFonts w:ascii="Helvetica Neue" w:cs="Helvetica Neue" w:hAnsi="Helvetica Neue" w:eastAsia="Helvetica Neue"/>
          <w:b w:val="1"/>
          <w:bCs w:val="1"/>
          <w:outline w:val="0"/>
          <w:color w:val="11171d"/>
          <w:sz w:val="36"/>
          <w:szCs w:val="36"/>
          <w:u w:color="11171d"/>
          <w14:textFill>
            <w14:solidFill>
              <w14:srgbClr w14:val="11171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11171d"/>
          <w:sz w:val="36"/>
          <w:szCs w:val="36"/>
          <w:u w:color="11171d"/>
          <w:rtl w:val="0"/>
          <w:lang w:val="it-IT"/>
          <w14:textFill>
            <w14:solidFill>
              <w14:srgbClr w14:val="11171D"/>
            </w14:solidFill>
          </w14:textFill>
        </w:rPr>
        <w:t>Expressa vero in iis aetatibus, quae iam confirmatae sunt.</w:t>
      </w:r>
    </w:p>
    <w:p>
      <w:pPr>
        <w:pStyle w:val="Body"/>
        <w:shd w:val="clear" w:color="auto" w:fill="ffffff"/>
        <w:spacing w:after="225" w:line="345" w:lineRule="atLeast"/>
      </w:pPr>
      <w:r>
        <w:rPr>
          <w:rFonts w:ascii="Helvetica Neue" w:hAnsi="Helvetica Neue"/>
          <w:outline w:val="0"/>
          <w:color w:val="11171d"/>
          <w:sz w:val="21"/>
          <w:szCs w:val="21"/>
          <w:u w:color="11171d"/>
          <w:rtl w:val="0"/>
          <w:lang w:val="it-IT"/>
          <w14:textFill>
            <w14:solidFill>
              <w14:srgbClr w14:val="11171D"/>
            </w14:solidFill>
          </w14:textFill>
        </w:rPr>
        <w:t xml:space="preserve">Sit sane ista voluptas. Non quam nostram quidem, inquit Pomponius iocans; An tu me de L. Sed haec omittamus; Cave putes quicquam esse verius.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