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FIN-SHIELD ANALYTICS</w:t>
      </w:r>
    </w:p>
    <w:p>
      <w:pPr>
        <w:jc w:val="center"/>
      </w:pPr>
      <w:r>
        <w:rPr>
          <w:b/>
          <w:sz w:val="40"/>
        </w:rPr>
        <w:t>Product Requirements Document</w:t>
      </w:r>
    </w:p>
    <w:p>
      <w:pPr>
        <w:jc w:val="center"/>
      </w:pPr>
      <w:r>
        <w:rPr>
          <w:sz w:val="26"/>
        </w:rPr>
        <w:t>AI-Powered Banking Risk Middleware &amp; T+0 Atomic Settlement Simulation Platform</w:t>
      </w:r>
    </w:p>
    <w:p>
      <w:r>
        <w:br/>
      </w:r>
    </w:p>
    <w:tbl>
      <w:tblPr>
        <w:tblStyle w:val="TableGrid"/>
        <w:tblW w:type="auto" w:w="0"/>
        <w:tblLook w:firstColumn="1" w:firstRow="1" w:lastColumn="0" w:lastRow="0" w:noHBand="0" w:noVBand="1" w:val="04A0"/>
      </w:tblPr>
      <w:tblGrid>
        <w:gridCol w:w="10080"/>
      </w:tblGrid>
      <w:tr>
        <w:tc>
          <w:tcPr>
            <w:tcW w:type="dxa" w:w="10080"/>
            <w:shd w:fill="EEF5FF"/>
          </w:tcPr>
          <w:p>
            <w:r/>
            <w:r>
              <w:rPr>
                <w:b/>
                <w:sz w:val="20"/>
              </w:rPr>
              <w:t>Document purpose</w:t>
              <w:br/>
            </w:r>
            <w:r>
              <w:rPr>
                <w:sz w:val="18"/>
              </w:rPr>
              <w:t>This PRD freezes the scope for a research-first, CLI-first Fin-Shield implementation. The MVP is designed to produce reproducible machine-learning evaluation values, simulate a bank's intraday liquidity and T+0 settlement workflow, implement transaction-behavior IDS logic, and provide a blockchain/ledger settlement layer. A web dashboard is optional and explicitly outside the first implementation path.</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Field</w:t>
            </w:r>
          </w:p>
        </w:tc>
        <w:tc>
          <w:tcPr>
            <w:tcW w:type="dxa" w:w="5040"/>
            <w:vAlign w:val="center"/>
            <w:shd w:fill="D9EAF7"/>
          </w:tcPr>
          <w:p>
            <w:r/>
            <w:r>
              <w:rPr>
                <w:b/>
                <w:sz w:val="18"/>
              </w:rPr>
              <w:t>Value</w:t>
            </w:r>
          </w:p>
        </w:tc>
      </w:tr>
      <w:tr>
        <w:tc>
          <w:tcPr>
            <w:tcW w:type="dxa" w:w="5040"/>
            <w:vAlign w:val="center"/>
          </w:tcPr>
          <w:p>
            <w:r/>
            <w:r>
              <w:rPr>
                <w:b w:val="0"/>
                <w:sz w:val="17"/>
              </w:rPr>
              <w:t>Product</w:t>
            </w:r>
          </w:p>
        </w:tc>
        <w:tc>
          <w:tcPr>
            <w:tcW w:type="dxa" w:w="5040"/>
            <w:vAlign w:val="center"/>
          </w:tcPr>
          <w:p>
            <w:r/>
            <w:r>
              <w:rPr>
                <w:b w:val="0"/>
                <w:sz w:val="17"/>
              </w:rPr>
              <w:t>Fin-Shield Analytics</w:t>
            </w:r>
          </w:p>
        </w:tc>
      </w:tr>
      <w:tr>
        <w:tc>
          <w:tcPr>
            <w:tcW w:type="dxa" w:w="5040"/>
            <w:vAlign w:val="center"/>
          </w:tcPr>
          <w:p>
            <w:r/>
            <w:r>
              <w:rPr>
                <w:b w:val="0"/>
                <w:sz w:val="17"/>
              </w:rPr>
              <w:t>Document</w:t>
            </w:r>
          </w:p>
        </w:tc>
        <w:tc>
          <w:tcPr>
            <w:tcW w:type="dxa" w:w="5040"/>
            <w:vAlign w:val="center"/>
          </w:tcPr>
          <w:p>
            <w:r/>
            <w:r>
              <w:rPr>
                <w:b w:val="0"/>
                <w:sz w:val="17"/>
              </w:rPr>
              <w:t>Product Requirements Document (PRD)</w:t>
            </w:r>
          </w:p>
        </w:tc>
      </w:tr>
      <w:tr>
        <w:tc>
          <w:tcPr>
            <w:tcW w:type="dxa" w:w="5040"/>
            <w:vAlign w:val="center"/>
          </w:tcPr>
          <w:p>
            <w:r/>
            <w:r>
              <w:rPr>
                <w:b w:val="0"/>
                <w:sz w:val="17"/>
              </w:rPr>
              <w:t>Version</w:t>
            </w:r>
          </w:p>
        </w:tc>
        <w:tc>
          <w:tcPr>
            <w:tcW w:type="dxa" w:w="5040"/>
            <w:vAlign w:val="center"/>
          </w:tcPr>
          <w:p>
            <w:r/>
            <w:r>
              <w:rPr>
                <w:b w:val="0"/>
                <w:sz w:val="17"/>
              </w:rPr>
              <w:t>1.0</w:t>
            </w:r>
          </w:p>
        </w:tc>
      </w:tr>
      <w:tr>
        <w:tc>
          <w:tcPr>
            <w:tcW w:type="dxa" w:w="5040"/>
            <w:vAlign w:val="center"/>
          </w:tcPr>
          <w:p>
            <w:r/>
            <w:r>
              <w:rPr>
                <w:b w:val="0"/>
                <w:sz w:val="17"/>
              </w:rPr>
              <w:t>Date</w:t>
            </w:r>
          </w:p>
        </w:tc>
        <w:tc>
          <w:tcPr>
            <w:tcW w:type="dxa" w:w="5040"/>
            <w:vAlign w:val="center"/>
          </w:tcPr>
          <w:p>
            <w:r/>
            <w:r>
              <w:rPr>
                <w:b w:val="0"/>
                <w:sz w:val="17"/>
              </w:rPr>
              <w:t>13 August 2026</w:t>
            </w:r>
          </w:p>
        </w:tc>
      </w:tr>
      <w:tr>
        <w:tc>
          <w:tcPr>
            <w:tcW w:type="dxa" w:w="5040"/>
            <w:vAlign w:val="center"/>
          </w:tcPr>
          <w:p>
            <w:r/>
            <w:r>
              <w:rPr>
                <w:b w:val="0"/>
                <w:sz w:val="17"/>
              </w:rPr>
              <w:t>Target completion</w:t>
            </w:r>
          </w:p>
        </w:tc>
        <w:tc>
          <w:tcPr>
            <w:tcW w:type="dxa" w:w="5040"/>
            <w:vAlign w:val="center"/>
          </w:tcPr>
          <w:p>
            <w:r/>
            <w:r>
              <w:rPr>
                <w:b w:val="0"/>
                <w:sz w:val="17"/>
              </w:rPr>
              <w:t>31 August 2026</w:t>
            </w:r>
          </w:p>
        </w:tc>
      </w:tr>
      <w:tr>
        <w:tc>
          <w:tcPr>
            <w:tcW w:type="dxa" w:w="5040"/>
            <w:vAlign w:val="center"/>
          </w:tcPr>
          <w:p>
            <w:r/>
            <w:r>
              <w:rPr>
                <w:b w:val="0"/>
                <w:sz w:val="17"/>
              </w:rPr>
              <w:t>Primary development mode</w:t>
            </w:r>
          </w:p>
        </w:tc>
        <w:tc>
          <w:tcPr>
            <w:tcW w:type="dxa" w:w="5040"/>
            <w:vAlign w:val="center"/>
          </w:tcPr>
          <w:p>
            <w:r/>
            <w:r>
              <w:rPr>
                <w:b w:val="0"/>
                <w:sz w:val="17"/>
              </w:rPr>
              <w:t>CLI / local development</w:t>
            </w:r>
          </w:p>
        </w:tc>
      </w:tr>
      <w:tr>
        <w:tc>
          <w:tcPr>
            <w:tcW w:type="dxa" w:w="5040"/>
            <w:vAlign w:val="center"/>
          </w:tcPr>
          <w:p>
            <w:r/>
            <w:r>
              <w:rPr>
                <w:b w:val="0"/>
                <w:sz w:val="17"/>
              </w:rPr>
              <w:t>AI coding tool</w:t>
            </w:r>
          </w:p>
        </w:tc>
        <w:tc>
          <w:tcPr>
            <w:tcW w:type="dxa" w:w="5040"/>
            <w:vAlign w:val="center"/>
          </w:tcPr>
          <w:p>
            <w:r/>
            <w:r>
              <w:rPr>
                <w:b w:val="0"/>
                <w:sz w:val="17"/>
              </w:rPr>
              <w:t>Antigravity CLI (paid plan)</w:t>
            </w:r>
          </w:p>
        </w:tc>
      </w:tr>
      <w:tr>
        <w:tc>
          <w:tcPr>
            <w:tcW w:type="dxa" w:w="5040"/>
            <w:vAlign w:val="center"/>
          </w:tcPr>
          <w:p>
            <w:r/>
            <w:r>
              <w:rPr>
                <w:b w:val="0"/>
                <w:sz w:val="17"/>
              </w:rPr>
              <w:t>Primary research outputs</w:t>
            </w:r>
          </w:p>
        </w:tc>
        <w:tc>
          <w:tcPr>
            <w:tcW w:type="dxa" w:w="5040"/>
            <w:vAlign w:val="center"/>
          </w:tcPr>
          <w:p>
            <w:r/>
            <w:r>
              <w:rPr>
                <w:b w:val="0"/>
                <w:sz w:val="17"/>
              </w:rPr>
              <w:t>Accuracy, Precision, Recall, F1, ROC-AUC, confusion matrix, FPR/FNR, latency, throughput</w:t>
            </w:r>
          </w:p>
        </w:tc>
      </w:tr>
      <w:tr>
        <w:tc>
          <w:tcPr>
            <w:tcW w:type="dxa" w:w="5040"/>
            <w:vAlign w:val="center"/>
          </w:tcPr>
          <w:p>
            <w:r/>
            <w:r>
              <w:rPr>
                <w:b w:val="0"/>
                <w:sz w:val="17"/>
              </w:rPr>
              <w:t>Primary prototype outputs</w:t>
            </w:r>
          </w:p>
        </w:tc>
        <w:tc>
          <w:tcPr>
            <w:tcW w:type="dxa" w:w="5040"/>
            <w:vAlign w:val="center"/>
          </w:tcPr>
          <w:p>
            <w:r/>
            <w:r>
              <w:rPr>
                <w:b w:val="0"/>
                <w:sz w:val="17"/>
              </w:rPr>
              <w:t>Risk score, IDS alerts, liquidity state, settlement decision, ledger record</w:t>
            </w:r>
          </w:p>
        </w:tc>
      </w:tr>
    </w:tbl>
    <w:p/>
    <w:p/>
    <w:p>
      <w:pPr>
        <w:jc w:val="center"/>
      </w:pPr>
      <w:r>
        <w:rPr>
          <w:i/>
          <w:sz w:val="18"/>
        </w:rPr>
        <w:t>Prepared from the supplied Fin-Shield Analytics concept document and the architecture decisions established in this project discussion.</w:t>
      </w:r>
    </w:p>
    <w:p>
      <w:r>
        <w:br w:type="page"/>
      </w:r>
    </w:p>
    <w:p>
      <w:pPr>
        <w:pStyle w:val="Heading1"/>
      </w:pPr>
      <w:r>
        <w:t>Document Control &amp; Scope Freeze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Item</w:t>
            </w:r>
          </w:p>
        </w:tc>
        <w:tc>
          <w:tcPr>
            <w:tcW w:type="dxa" w:w="5040"/>
            <w:vAlign w:val="center"/>
            <w:shd w:fill="D9EAF7"/>
          </w:tcPr>
          <w:p>
            <w:r/>
            <w:r>
              <w:rPr>
                <w:b/>
                <w:sz w:val="18"/>
              </w:rPr>
              <w:t>Decision</w:t>
            </w:r>
          </w:p>
        </w:tc>
      </w:tr>
      <w:tr>
        <w:tc>
          <w:tcPr>
            <w:tcW w:type="dxa" w:w="5040"/>
            <w:vAlign w:val="center"/>
          </w:tcPr>
          <w:p>
            <w:r/>
            <w:r>
              <w:rPr>
                <w:b w:val="0"/>
                <w:sz w:val="17"/>
              </w:rPr>
              <w:t>Primary product form</w:t>
            </w:r>
          </w:p>
        </w:tc>
        <w:tc>
          <w:tcPr>
            <w:tcW w:type="dxa" w:w="5040"/>
            <w:vAlign w:val="center"/>
          </w:tcPr>
          <w:p>
            <w:r/>
            <w:r>
              <w:rPr>
                <w:b w:val="0"/>
                <w:sz w:val="17"/>
              </w:rPr>
              <w:t>CLI-first research and simulation platform</w:t>
            </w:r>
          </w:p>
        </w:tc>
      </w:tr>
      <w:tr>
        <w:tc>
          <w:tcPr>
            <w:tcW w:type="dxa" w:w="5040"/>
            <w:vAlign w:val="center"/>
          </w:tcPr>
          <w:p>
            <w:r/>
            <w:r>
              <w:rPr>
                <w:b w:val="0"/>
                <w:sz w:val="17"/>
              </w:rPr>
              <w:t>Frontend</w:t>
            </w:r>
          </w:p>
        </w:tc>
        <w:tc>
          <w:tcPr>
            <w:tcW w:type="dxa" w:w="5040"/>
            <w:vAlign w:val="center"/>
          </w:tcPr>
          <w:p>
            <w:r/>
            <w:r>
              <w:rPr>
                <w:b w:val="0"/>
                <w:sz w:val="17"/>
              </w:rPr>
              <w:t>Not required for MVP; optional after core system is stable</w:t>
            </w:r>
          </w:p>
        </w:tc>
      </w:tr>
      <w:tr>
        <w:tc>
          <w:tcPr>
            <w:tcW w:type="dxa" w:w="5040"/>
            <w:vAlign w:val="center"/>
          </w:tcPr>
          <w:p>
            <w:r/>
            <w:r>
              <w:rPr>
                <w:b w:val="0"/>
                <w:sz w:val="17"/>
              </w:rPr>
              <w:t>Banking model</w:t>
            </w:r>
          </w:p>
        </w:tc>
        <w:tc>
          <w:tcPr>
            <w:tcW w:type="dxa" w:w="5040"/>
            <w:vAlign w:val="center"/>
          </w:tcPr>
          <w:p>
            <w:r/>
            <w:r>
              <w:rPr>
                <w:b w:val="0"/>
                <w:sz w:val="17"/>
              </w:rPr>
              <w:t>Simulated commercial/institutional bank with customer accounts, reserves, treasury, payment queue and ledger</w:t>
            </w:r>
          </w:p>
        </w:tc>
      </w:tr>
      <w:tr>
        <w:tc>
          <w:tcPr>
            <w:tcW w:type="dxa" w:w="5040"/>
            <w:vAlign w:val="center"/>
          </w:tcPr>
          <w:p>
            <w:r/>
            <w:r>
              <w:rPr>
                <w:b w:val="0"/>
                <w:sz w:val="17"/>
              </w:rPr>
              <w:t>Risk model</w:t>
            </w:r>
          </w:p>
        </w:tc>
        <w:tc>
          <w:tcPr>
            <w:tcW w:type="dxa" w:w="5040"/>
            <w:vAlign w:val="center"/>
          </w:tcPr>
          <w:p>
            <w:r/>
            <w:r>
              <w:rPr>
                <w:b w:val="0"/>
                <w:sz w:val="17"/>
              </w:rPr>
              <w:t>Hybrid: ML + behavioral IDS + deterministic rules + liquidity state</w:t>
            </w:r>
          </w:p>
        </w:tc>
      </w:tr>
      <w:tr>
        <w:tc>
          <w:tcPr>
            <w:tcW w:type="dxa" w:w="5040"/>
            <w:vAlign w:val="center"/>
          </w:tcPr>
          <w:p>
            <w:r/>
            <w:r>
              <w:rPr>
                <w:b w:val="0"/>
                <w:sz w:val="17"/>
              </w:rPr>
              <w:t>ML models</w:t>
            </w:r>
          </w:p>
        </w:tc>
        <w:tc>
          <w:tcPr>
            <w:tcW w:type="dxa" w:w="5040"/>
            <w:vAlign w:val="center"/>
          </w:tcPr>
          <w:p>
            <w:r/>
            <w:r>
              <w:rPr>
                <w:b w:val="0"/>
                <w:sz w:val="17"/>
              </w:rPr>
              <w:t>XGBoost for supervised classification; Isolation Forest for anomaly detection; baseline models for comparison</w:t>
            </w:r>
          </w:p>
        </w:tc>
      </w:tr>
      <w:tr>
        <w:tc>
          <w:tcPr>
            <w:tcW w:type="dxa" w:w="5040"/>
            <w:vAlign w:val="center"/>
          </w:tcPr>
          <w:p>
            <w:r/>
            <w:r>
              <w:rPr>
                <w:b w:val="0"/>
                <w:sz w:val="17"/>
              </w:rPr>
              <w:t>Queueing / priority</w:t>
            </w:r>
          </w:p>
        </w:tc>
        <w:tc>
          <w:tcPr>
            <w:tcW w:type="dxa" w:w="5040"/>
            <w:vAlign w:val="center"/>
          </w:tcPr>
          <w:p>
            <w:r/>
            <w:r>
              <w:rPr>
                <w:b w:val="0"/>
                <w:sz w:val="17"/>
              </w:rPr>
              <w:t>Markov/queueing concepts from the source; implementable priority scoring rather than claiming a production-grade queueing solver</w:t>
            </w:r>
          </w:p>
        </w:tc>
      </w:tr>
      <w:tr>
        <w:tc>
          <w:tcPr>
            <w:tcW w:type="dxa" w:w="5040"/>
            <w:vAlign w:val="center"/>
          </w:tcPr>
          <w:p>
            <w:r/>
            <w:r>
              <w:rPr>
                <w:b w:val="0"/>
                <w:sz w:val="17"/>
              </w:rPr>
              <w:t>Liquidity compression</w:t>
            </w:r>
          </w:p>
        </w:tc>
        <w:tc>
          <w:tcPr>
            <w:tcW w:type="dxa" w:w="5040"/>
            <w:vAlign w:val="center"/>
          </w:tcPr>
          <w:p>
            <w:r/>
            <w:r>
              <w:rPr>
                <w:b w:val="0"/>
                <w:sz w:val="17"/>
              </w:rPr>
              <w:t>VSLC: velocity staging + continuous multilateral netting simulation</w:t>
            </w:r>
          </w:p>
        </w:tc>
      </w:tr>
      <w:tr>
        <w:tc>
          <w:tcPr>
            <w:tcW w:type="dxa" w:w="5040"/>
            <w:vAlign w:val="center"/>
          </w:tcPr>
          <w:p>
            <w:r/>
            <w:r>
              <w:rPr>
                <w:b w:val="0"/>
                <w:sz w:val="17"/>
              </w:rPr>
              <w:t>Settlement</w:t>
            </w:r>
          </w:p>
        </w:tc>
        <w:tc>
          <w:tcPr>
            <w:tcW w:type="dxa" w:w="5040"/>
            <w:vAlign w:val="center"/>
          </w:tcPr>
          <w:p>
            <w:r/>
            <w:r>
              <w:rPr>
                <w:b w:val="0"/>
                <w:sz w:val="17"/>
              </w:rPr>
              <w:t>T+0 / atomic settlement simulation</w:t>
            </w:r>
          </w:p>
        </w:tc>
      </w:tr>
      <w:tr>
        <w:tc>
          <w:tcPr>
            <w:tcW w:type="dxa" w:w="5040"/>
            <w:vAlign w:val="center"/>
          </w:tcPr>
          <w:p>
            <w:r/>
            <w:r>
              <w:rPr>
                <w:b w:val="0"/>
                <w:sz w:val="17"/>
              </w:rPr>
              <w:t>Blockchain</w:t>
            </w:r>
          </w:p>
        </w:tc>
        <w:tc>
          <w:tcPr>
            <w:tcW w:type="dxa" w:w="5040"/>
            <w:vAlign w:val="center"/>
          </w:tcPr>
          <w:p>
            <w:r/>
            <w:r>
              <w:rPr>
                <w:b w:val="0"/>
                <w:sz w:val="17"/>
              </w:rPr>
              <w:t>Permissioned-ledger abstraction first; Hyperledger Fabric integration where feasible</w:t>
            </w:r>
          </w:p>
        </w:tc>
      </w:tr>
      <w:tr>
        <w:tc>
          <w:tcPr>
            <w:tcW w:type="dxa" w:w="5040"/>
            <w:vAlign w:val="center"/>
          </w:tcPr>
          <w:p>
            <w:r/>
            <w:r>
              <w:rPr>
                <w:b w:val="0"/>
                <w:sz w:val="17"/>
              </w:rPr>
              <w:t>Research integrity</w:t>
            </w:r>
          </w:p>
        </w:tc>
        <w:tc>
          <w:tcPr>
            <w:tcW w:type="dxa" w:w="5040"/>
            <w:vAlign w:val="center"/>
          </w:tcPr>
          <w:p>
            <w:r/>
            <w:r>
              <w:rPr>
                <w:b w:val="0"/>
                <w:sz w:val="17"/>
              </w:rPr>
              <w:t>No hard-coded metrics; every reported value must be generated from test data</w:t>
            </w:r>
          </w:p>
        </w:tc>
      </w:tr>
      <w:tr>
        <w:tc>
          <w:tcPr>
            <w:tcW w:type="dxa" w:w="5040"/>
            <w:vAlign w:val="center"/>
          </w:tcPr>
          <w:p>
            <w:r/>
            <w:r>
              <w:rPr>
                <w:b w:val="0"/>
                <w:sz w:val="17"/>
              </w:rPr>
              <w:t>External institution names</w:t>
            </w:r>
          </w:p>
        </w:tc>
        <w:tc>
          <w:tcPr>
            <w:tcW w:type="dxa" w:w="5040"/>
            <w:vAlign w:val="center"/>
          </w:tcPr>
          <w:p>
            <w:r/>
            <w:r>
              <w:rPr>
                <w:b w:val="0"/>
                <w:sz w:val="17"/>
              </w:rPr>
              <w:t>NatWest/Amazon may be used as contextual examples; the prototype must not imply affiliation or production integration</w:t>
            </w:r>
          </w:p>
        </w:tc>
      </w:tr>
    </w:tbl>
    <w:p/>
    <w:p>
      <w:pPr>
        <w:pStyle w:val="Heading2"/>
      </w:pPr>
      <w:r>
        <w:t>Source Basis</w:t>
      </w:r>
    </w:p>
    <w:p>
      <w:r>
        <w:t>The supplied concept defines Fin-Shield as an intraday middleware risk engine between a customer-facing front end and a core banking/settlement ledger, focused on the T+1/T+2 to T+0 transition, liquidity risk, counterparty risk, operational/fraud risk, intelligent queueing, dynamic buffer pools, VSLC compression, AI/ML risk scoring, IDS behavior monitoring, and atomic settlement. The concept also describes a tokenized/ledger-based settlement assumption and escrow-style smart contracts.</w:t>
      </w:r>
    </w:p>
    <w:tbl>
      <w:tblPr>
        <w:tblStyle w:val="TableGrid"/>
        <w:tblW w:type="auto" w:w="0"/>
        <w:tblLook w:firstColumn="1" w:firstRow="1" w:lastColumn="0" w:lastRow="0" w:noHBand="0" w:noVBand="1" w:val="04A0"/>
      </w:tblPr>
      <w:tblGrid>
        <w:gridCol w:w="10080"/>
      </w:tblGrid>
      <w:tr>
        <w:tc>
          <w:tcPr>
            <w:tcW w:type="dxa" w:w="10080"/>
            <w:shd w:fill="EEF5FF"/>
          </w:tcPr>
          <w:p>
            <w:r/>
            <w:r>
              <w:rPr>
                <w:b/>
                <w:sz w:val="20"/>
              </w:rPr>
              <w:t>Important terminology clarification</w:t>
              <w:br/>
            </w:r>
            <w:r>
              <w:rPr>
                <w:sz w:val="18"/>
              </w:rPr>
              <w:t>The source document uses terms such as 'supervised isolation forest' and 'reinforcement learning or probabilistic Markov models'. In implementation, the PRD treats Isolation Forest as an unsupervised anomaly detector and XGBoost as the supervised fraud classifier. Markov/queueing logic is treated as a state/priority component unless a validated learning policy is later added.</w:t>
            </w:r>
          </w:p>
        </w:tc>
      </w:tr>
    </w:tbl>
    <w:p/>
    <w:p>
      <w:r>
        <w:br w:type="page"/>
      </w:r>
    </w:p>
    <w:p>
      <w:pPr>
        <w:pStyle w:val="Heading1"/>
      </w:pPr>
      <w:r>
        <w:t>1. Executive Summary</w:t>
      </w:r>
    </w:p>
    <w:p>
      <w:r>
        <w:t>Fin-Shield Analytics is an AI-powered financial risk middleware and settlement orchestration prototype. Its purpose is to demonstrate how a financial institution can move toward T+0 transaction settlement without blindly releasing every payment or maintaining unnecessarily large idle liquidity buffers.</w:t>
      </w:r>
    </w:p>
    <w:p>
      <w:r>
        <w:t>The platform intercepts a stream of simulated banking transactions, extracts behavioral and transactional features, scores risk with machine-learning models, monitors the stream using a transaction-behavior IDS, checks the bank's available liquidity, and routes each transaction through an express path, dynamic buffer pool, review/rejection path, or circuit-breaker path. Buffered obligations are subjected to VSLC netting/compression before settlement. Approved settlement records are written to a tamper-evident ledger and, where implemented, to a permissioned blockchain.</w:t>
      </w:r>
    </w:p>
    <w:tbl>
      <w:tblPr>
        <w:tblStyle w:val="TableGrid"/>
        <w:tblW w:type="auto" w:w="0"/>
        <w:tblLook w:firstColumn="1" w:firstRow="1" w:lastColumn="0" w:lastRow="0" w:noHBand="0" w:noVBand="1" w:val="04A0"/>
      </w:tblPr>
      <w:tblGrid>
        <w:gridCol w:w="10080"/>
      </w:tblGrid>
      <w:tr>
        <w:tc>
          <w:tcPr>
            <w:tcW w:type="dxa" w:w="10080"/>
            <w:shd w:fill="EEF5FF"/>
          </w:tcPr>
          <w:p>
            <w:r/>
            <w:r>
              <w:rPr>
                <w:b/>
                <w:sz w:val="20"/>
              </w:rPr>
              <w:t>Core research proposition</w:t>
              <w:br/>
            </w:r>
            <w:r>
              <w:rPr>
                <w:sz w:val="18"/>
              </w:rPr>
              <w:t>Fin-Shield evaluates whether combining transaction-level ML risk scoring, behavior-based IDS, liquidity-aware routing, and continuous netting can reduce unsafe settlement exposure while preserving low-latency processing and reducing the gross liquidity required for simulated T+0 settlement.</w:t>
            </w:r>
          </w:p>
        </w:tc>
      </w:tr>
    </w:tbl>
    <w:p/>
    <w:p>
      <w:pPr>
        <w:pStyle w:val="Heading1"/>
      </w:pPr>
      <w:r>
        <w:t>2. Problem Statement &amp; Domain Context</w:t>
      </w:r>
    </w:p>
    <w:p>
      <w:pPr>
        <w:pStyle w:val="Heading2"/>
      </w:pPr>
      <w:r>
        <w:t>2.1 Settlement problem</w:t>
      </w:r>
    </w:p>
    <w:p>
      <w:r>
        <w:t>The source concept frames a transition from traditional T+1/T+2 settlement toward instant or atomic T+0 settlement. The architectural problem is that instant settlement reduces the time available for asynchronous fraud, compliance, counterparty, and liquidity checks. The bank must therefore make a risk decision very quickly while preserving enough available liquidity to honor outgoing obligations.</w:t>
      </w:r>
    </w:p>
    <w:p>
      <w:pPr>
        <w:pStyle w:val="Heading2"/>
      </w:pPr>
      <w:r>
        <w:t>2.2 Liquidity problem</w:t>
      </w:r>
    </w:p>
    <w:p>
      <w:r>
        <w:t>A bank cannot treat its entire balance as immediately spendable. The prototype therefore models a reserve pool, incoming obligations, outgoing obligations, locked/buffered funds, and projected reserve. The system must show how gross settlement can consume liquidity and how multilateral netting can reduce the amount that actually needs to move.</w:t>
      </w:r>
    </w:p>
    <w:p>
      <w:pPr>
        <w:pStyle w:val="Heading2"/>
      </w:pPr>
      <w:r>
        <w:t>2.3 Risk problem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Risk</w:t>
            </w:r>
          </w:p>
        </w:tc>
        <w:tc>
          <w:tcPr>
            <w:tcW w:type="dxa" w:w="3360"/>
            <w:vAlign w:val="center"/>
            <w:shd w:fill="D9EAF7"/>
          </w:tcPr>
          <w:p>
            <w:r/>
            <w:r>
              <w:rPr>
                <w:b/>
                <w:sz w:val="18"/>
              </w:rPr>
              <w:t>Example</w:t>
            </w:r>
          </w:p>
        </w:tc>
        <w:tc>
          <w:tcPr>
            <w:tcW w:type="dxa" w:w="3360"/>
            <w:vAlign w:val="center"/>
            <w:shd w:fill="D9EAF7"/>
          </w:tcPr>
          <w:p>
            <w:r/>
            <w:r>
              <w:rPr>
                <w:b/>
                <w:sz w:val="18"/>
              </w:rPr>
              <w:t>Fin-Shield control</w:t>
            </w:r>
          </w:p>
        </w:tc>
      </w:tr>
      <w:tr>
        <w:tc>
          <w:tcPr>
            <w:tcW w:type="dxa" w:w="3360"/>
            <w:vAlign w:val="center"/>
          </w:tcPr>
          <w:p>
            <w:r/>
            <w:r>
              <w:rPr>
                <w:b w:val="0"/>
                <w:sz w:val="17"/>
              </w:rPr>
              <w:t>Liquidity risk</w:t>
            </w:r>
          </w:p>
        </w:tc>
        <w:tc>
          <w:tcPr>
            <w:tcW w:type="dxa" w:w="3360"/>
            <w:vAlign w:val="center"/>
          </w:tcPr>
          <w:p>
            <w:r/>
            <w:r>
              <w:rPr>
                <w:b w:val="0"/>
                <w:sz w:val="17"/>
              </w:rPr>
              <w:t>Outgoing payment wave exceeds available reserve</w:t>
            </w:r>
          </w:p>
        </w:tc>
        <w:tc>
          <w:tcPr>
            <w:tcW w:type="dxa" w:w="3360"/>
            <w:vAlign w:val="center"/>
          </w:tcPr>
          <w:p>
            <w:r/>
            <w:r>
              <w:rPr>
                <w:b w:val="0"/>
                <w:sz w:val="17"/>
              </w:rPr>
              <w:t>Liquidity engine, reserve thresholds, VSLC</w:t>
            </w:r>
          </w:p>
        </w:tc>
      </w:tr>
      <w:tr>
        <w:tc>
          <w:tcPr>
            <w:tcW w:type="dxa" w:w="3360"/>
            <w:vAlign w:val="center"/>
          </w:tcPr>
          <w:p>
            <w:r/>
            <w:r>
              <w:rPr>
                <w:b w:val="0"/>
                <w:sz w:val="17"/>
              </w:rPr>
              <w:t>Credit/counterparty risk</w:t>
            </w:r>
          </w:p>
        </w:tc>
        <w:tc>
          <w:tcPr>
            <w:tcW w:type="dxa" w:w="3360"/>
            <w:vAlign w:val="center"/>
          </w:tcPr>
          <w:p>
            <w:r/>
            <w:r>
              <w:rPr>
                <w:b w:val="0"/>
                <w:sz w:val="17"/>
              </w:rPr>
              <w:t>Counterparty defaults during settlement window</w:t>
            </w:r>
          </w:p>
        </w:tc>
        <w:tc>
          <w:tcPr>
            <w:tcW w:type="dxa" w:w="3360"/>
            <w:vAlign w:val="center"/>
          </w:tcPr>
          <w:p>
            <w:r/>
            <w:r>
              <w:rPr>
                <w:b w:val="0"/>
                <w:sz w:val="17"/>
              </w:rPr>
              <w:t>Risk score, buffer pool, escrow/review</w:t>
            </w:r>
          </w:p>
        </w:tc>
      </w:tr>
      <w:tr>
        <w:tc>
          <w:tcPr>
            <w:tcW w:type="dxa" w:w="3360"/>
            <w:vAlign w:val="center"/>
          </w:tcPr>
          <w:p>
            <w:r/>
            <w:r>
              <w:rPr>
                <w:b w:val="0"/>
                <w:sz w:val="17"/>
              </w:rPr>
              <w:t>Operational/fraud risk</w:t>
            </w:r>
          </w:p>
        </w:tc>
        <w:tc>
          <w:tcPr>
            <w:tcW w:type="dxa" w:w="3360"/>
            <w:vAlign w:val="center"/>
          </w:tcPr>
          <w:p>
            <w:r/>
            <w:r>
              <w:rPr>
                <w:b w:val="0"/>
                <w:sz w:val="17"/>
              </w:rPr>
              <w:t>High-velocity suspicious transactions</w:t>
            </w:r>
          </w:p>
        </w:tc>
        <w:tc>
          <w:tcPr>
            <w:tcW w:type="dxa" w:w="3360"/>
            <w:vAlign w:val="center"/>
          </w:tcPr>
          <w:p>
            <w:r/>
            <w:r>
              <w:rPr>
                <w:b w:val="0"/>
                <w:sz w:val="17"/>
              </w:rPr>
              <w:t>Behavior IDS, ML anomaly/classification</w:t>
            </w:r>
          </w:p>
        </w:tc>
      </w:tr>
      <w:tr>
        <w:tc>
          <w:tcPr>
            <w:tcW w:type="dxa" w:w="3360"/>
            <w:vAlign w:val="center"/>
          </w:tcPr>
          <w:p>
            <w:r/>
            <w:r>
              <w:rPr>
                <w:b w:val="0"/>
                <w:sz w:val="17"/>
              </w:rPr>
              <w:t>Systemic risk</w:t>
            </w:r>
          </w:p>
        </w:tc>
        <w:tc>
          <w:tcPr>
            <w:tcW w:type="dxa" w:w="3360"/>
            <w:vAlign w:val="center"/>
          </w:tcPr>
          <w:p>
            <w:r/>
            <w:r>
              <w:rPr>
                <w:b w:val="0"/>
                <w:sz w:val="17"/>
              </w:rPr>
              <w:t>Flash-crash or transaction burst</w:t>
            </w:r>
          </w:p>
        </w:tc>
        <w:tc>
          <w:tcPr>
            <w:tcW w:type="dxa" w:w="3360"/>
            <w:vAlign w:val="center"/>
          </w:tcPr>
          <w:p>
            <w:r/>
            <w:r>
              <w:rPr>
                <w:b w:val="0"/>
                <w:sz w:val="17"/>
              </w:rPr>
              <w:t>Circuit breaker and traffic throttling</w:t>
            </w:r>
          </w:p>
        </w:tc>
      </w:tr>
      <w:tr>
        <w:tc>
          <w:tcPr>
            <w:tcW w:type="dxa" w:w="3360"/>
            <w:vAlign w:val="center"/>
          </w:tcPr>
          <w:p>
            <w:r/>
            <w:r>
              <w:rPr>
                <w:b w:val="0"/>
                <w:sz w:val="17"/>
              </w:rPr>
              <w:t>False positives</w:t>
            </w:r>
          </w:p>
        </w:tc>
        <w:tc>
          <w:tcPr>
            <w:tcW w:type="dxa" w:w="3360"/>
            <w:vAlign w:val="center"/>
          </w:tcPr>
          <w:p>
            <w:r/>
            <w:r>
              <w:rPr>
                <w:b w:val="0"/>
                <w:sz w:val="17"/>
              </w:rPr>
              <w:t>Legitimate payment unnecessarily delayed</w:t>
            </w:r>
          </w:p>
        </w:tc>
        <w:tc>
          <w:tcPr>
            <w:tcW w:type="dxa" w:w="3360"/>
            <w:vAlign w:val="center"/>
          </w:tcPr>
          <w:p>
            <w:r/>
            <w:r>
              <w:rPr>
                <w:b w:val="0"/>
                <w:sz w:val="17"/>
              </w:rPr>
              <w:t>Risk threshold calibration and model evaluation</w:t>
            </w:r>
          </w:p>
        </w:tc>
      </w:tr>
    </w:tbl>
    <w:p/>
    <w:p>
      <w:pPr>
        <w:pStyle w:val="Heading1"/>
      </w:pPr>
      <w:r>
        <w:t>3. Product Vision, Goals &amp; Non-Goals</w:t>
      </w:r>
    </w:p>
    <w:p>
      <w:pPr>
        <w:pStyle w:val="Heading2"/>
      </w:pPr>
      <w:r>
        <w:t>3.1 Vision</w:t>
      </w:r>
    </w:p>
    <w:p>
      <w:r>
        <w:t>Create a reproducible research platform that demonstrates intelligent, liquidity-aware T+0 settlement protection for banks and financial institutions, with measurable ML/IDS performance and auditable settlement outcomes.</w:t>
      </w:r>
    </w:p>
    <w:p>
      <w:pPr>
        <w:pStyle w:val="Heading2"/>
      </w:pPr>
      <w:r>
        <w:t>3.2 Goals</w:t>
      </w:r>
    </w:p>
    <w:p>
      <w:pPr>
        <w:pStyle w:val="ListBullet"/>
      </w:pPr>
      <w:r>
        <w:t>Process simulated financial transactions through a deterministic, reproducible pipeline.</w:t>
      </w:r>
    </w:p>
    <w:p>
      <w:pPr>
        <w:pStyle w:val="ListBullet"/>
      </w:pPr>
      <w:r>
        <w:t>Generate meaningful transaction features from raw transaction and historical context.</w:t>
      </w:r>
    </w:p>
    <w:p>
      <w:pPr>
        <w:pStyle w:val="ListBullet"/>
      </w:pPr>
      <w:r>
        <w:t>Train and compare baseline and proposed ML models.</w:t>
      </w:r>
    </w:p>
    <w:p>
      <w:pPr>
        <w:pStyle w:val="ListBullet"/>
      </w:pPr>
      <w:r>
        <w:t>Produce actual Precision, Recall, F1-score, ROC-AUC, confusion matrix, false-positive rate, false-negative rate, latency and throughput values.</w:t>
      </w:r>
    </w:p>
    <w:p>
      <w:pPr>
        <w:pStyle w:val="ListBullet"/>
      </w:pPr>
      <w:r>
        <w:t>Detect suspicious transaction behavior through an IDS layer.</w:t>
      </w:r>
    </w:p>
    <w:p>
      <w:pPr>
        <w:pStyle w:val="ListBullet"/>
      </w:pPr>
      <w:r>
        <w:t>Calculate bank reserve utilization and projected liquidity stress.</w:t>
      </w:r>
    </w:p>
    <w:p>
      <w:pPr>
        <w:pStyle w:val="ListBullet"/>
      </w:pPr>
      <w:r>
        <w:t>Route transactions using risk, liquidity and policy signals.</w:t>
      </w:r>
    </w:p>
    <w:p>
      <w:pPr>
        <w:pStyle w:val="ListBullet"/>
      </w:pPr>
      <w:r>
        <w:t>Isolate risky/high-value flows in a dynamic buffer pool.</w:t>
      </w:r>
    </w:p>
    <w:p>
      <w:pPr>
        <w:pStyle w:val="ListBullet"/>
      </w:pPr>
      <w:r>
        <w:t>Apply VSLC-style multilateral netting to buffered obligations.</w:t>
      </w:r>
    </w:p>
    <w:p>
      <w:pPr>
        <w:pStyle w:val="ListBullet"/>
      </w:pPr>
      <w:r>
        <w:t>Simulate atomic T+0 settlement and record an auditable settlement event.</w:t>
      </w:r>
    </w:p>
    <w:p>
      <w:pPr>
        <w:pStyle w:val="ListBullet"/>
      </w:pPr>
      <w:r>
        <w:t>Provide a CLI experiment runner that reproduces all research outputs.</w:t>
      </w:r>
    </w:p>
    <w:p>
      <w:pPr>
        <w:pStyle w:val="ListBullet"/>
      </w:pPr>
      <w:r>
        <w:t>Keep the implementation local/free where practical, using the paid Antigravity plan as a coding/orchestration tool.</w:t>
      </w:r>
    </w:p>
    <w:p>
      <w:pPr>
        <w:pStyle w:val="Heading2"/>
      </w:pPr>
      <w:r>
        <w:t>3.3 Non-goals</w:t>
      </w:r>
    </w:p>
    <w:p>
      <w:pPr>
        <w:pStyle w:val="ListBullet"/>
      </w:pPr>
      <w:r>
        <w:t>No real bank integration or access to customer funds.</w:t>
      </w:r>
    </w:p>
    <w:p>
      <w:pPr>
        <w:pStyle w:val="ListBullet"/>
      </w:pPr>
      <w:r>
        <w:t>No production payment processing.</w:t>
      </w:r>
    </w:p>
    <w:p>
      <w:pPr>
        <w:pStyle w:val="ListBullet"/>
      </w:pPr>
      <w:r>
        <w:t>No claim of regulatory approval or compliance certification.</w:t>
      </w:r>
    </w:p>
    <w:p>
      <w:pPr>
        <w:pStyle w:val="ListBullet"/>
      </w:pPr>
      <w:r>
        <w:t>No claim of affiliation with NatWest, Amazon, HSBC or any other named institution.</w:t>
      </w:r>
    </w:p>
    <w:p>
      <w:pPr>
        <w:pStyle w:val="ListBullet"/>
      </w:pPr>
      <w:r>
        <w:t>No public cryptocurrency issuance.</w:t>
      </w:r>
    </w:p>
    <w:p>
      <w:pPr>
        <w:pStyle w:val="ListBullet"/>
      </w:pPr>
      <w:r>
        <w:t>No requirement to build a production-grade web UI for the MVP.</w:t>
      </w:r>
    </w:p>
    <w:p>
      <w:pPr>
        <w:pStyle w:val="ListBullet"/>
      </w:pPr>
      <w:r>
        <w:t>No fabricated research metrics.</w:t>
      </w:r>
    </w:p>
    <w:p>
      <w:pPr>
        <w:pStyle w:val="ListBullet"/>
      </w:pPr>
      <w:r>
        <w:t>No claim that a simulated blockchain replaces a regulated banking ledger.</w:t>
      </w:r>
    </w:p>
    <w:p>
      <w:pPr>
        <w:pStyle w:val="Heading1"/>
      </w:pPr>
      <w:r>
        <w:t>4. Users &amp; Stakeholders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Persona</w:t>
            </w:r>
          </w:p>
        </w:tc>
        <w:tc>
          <w:tcPr>
            <w:tcW w:type="dxa" w:w="3360"/>
            <w:vAlign w:val="center"/>
            <w:shd w:fill="D9EAF7"/>
          </w:tcPr>
          <w:p>
            <w:r/>
            <w:r>
              <w:rPr>
                <w:b/>
                <w:sz w:val="18"/>
              </w:rPr>
              <w:t>Needs</w:t>
            </w:r>
          </w:p>
        </w:tc>
        <w:tc>
          <w:tcPr>
            <w:tcW w:type="dxa" w:w="3360"/>
            <w:vAlign w:val="center"/>
            <w:shd w:fill="D9EAF7"/>
          </w:tcPr>
          <w:p>
            <w:r/>
            <w:r>
              <w:rPr>
                <w:b/>
                <w:sz w:val="18"/>
              </w:rPr>
              <w:t>MVP interaction</w:t>
            </w:r>
          </w:p>
        </w:tc>
      </w:tr>
      <w:tr>
        <w:tc>
          <w:tcPr>
            <w:tcW w:type="dxa" w:w="3360"/>
            <w:vAlign w:val="center"/>
          </w:tcPr>
          <w:p>
            <w:r/>
            <w:r>
              <w:rPr>
                <w:b w:val="0"/>
                <w:sz w:val="17"/>
              </w:rPr>
              <w:t>Researcher</w:t>
            </w:r>
          </w:p>
        </w:tc>
        <w:tc>
          <w:tcPr>
            <w:tcW w:type="dxa" w:w="3360"/>
            <w:vAlign w:val="center"/>
          </w:tcPr>
          <w:p>
            <w:r/>
            <w:r>
              <w:rPr>
                <w:b w:val="0"/>
                <w:sz w:val="17"/>
              </w:rPr>
              <w:t>Reproducible experiments and metrics</w:t>
            </w:r>
          </w:p>
        </w:tc>
        <w:tc>
          <w:tcPr>
            <w:tcW w:type="dxa" w:w="3360"/>
            <w:vAlign w:val="center"/>
          </w:tcPr>
          <w:p>
            <w:r/>
            <w:r>
              <w:rPr>
                <w:b w:val="0"/>
                <w:sz w:val="17"/>
              </w:rPr>
              <w:t>CLI experiment commands, result files</w:t>
            </w:r>
          </w:p>
        </w:tc>
      </w:tr>
      <w:tr>
        <w:tc>
          <w:tcPr>
            <w:tcW w:type="dxa" w:w="3360"/>
            <w:vAlign w:val="center"/>
          </w:tcPr>
          <w:p>
            <w:r/>
            <w:r>
              <w:rPr>
                <w:b w:val="0"/>
                <w:sz w:val="17"/>
              </w:rPr>
              <w:t>Risk analyst</w:t>
            </w:r>
          </w:p>
        </w:tc>
        <w:tc>
          <w:tcPr>
            <w:tcW w:type="dxa" w:w="3360"/>
            <w:vAlign w:val="center"/>
          </w:tcPr>
          <w:p>
            <w:r/>
            <w:r>
              <w:rPr>
                <w:b w:val="0"/>
                <w:sz w:val="17"/>
              </w:rPr>
              <w:t>Understand transaction risk and routing</w:t>
            </w:r>
          </w:p>
        </w:tc>
        <w:tc>
          <w:tcPr>
            <w:tcW w:type="dxa" w:w="3360"/>
            <w:vAlign w:val="center"/>
          </w:tcPr>
          <w:p>
            <w:r/>
            <w:r>
              <w:rPr>
                <w:b w:val="0"/>
                <w:sz w:val="17"/>
              </w:rPr>
              <w:t>Transaction/risk reports</w:t>
            </w:r>
          </w:p>
        </w:tc>
      </w:tr>
      <w:tr>
        <w:tc>
          <w:tcPr>
            <w:tcW w:type="dxa" w:w="3360"/>
            <w:vAlign w:val="center"/>
          </w:tcPr>
          <w:p>
            <w:r/>
            <w:r>
              <w:rPr>
                <w:b w:val="0"/>
                <w:sz w:val="17"/>
              </w:rPr>
              <w:t>Treasury analyst</w:t>
            </w:r>
          </w:p>
        </w:tc>
        <w:tc>
          <w:tcPr>
            <w:tcW w:type="dxa" w:w="3360"/>
            <w:vAlign w:val="center"/>
          </w:tcPr>
          <w:p>
            <w:r/>
            <w:r>
              <w:rPr>
                <w:b w:val="0"/>
                <w:sz w:val="17"/>
              </w:rPr>
              <w:t>Understand reserve and liquidity stress</w:t>
            </w:r>
          </w:p>
        </w:tc>
        <w:tc>
          <w:tcPr>
            <w:tcW w:type="dxa" w:w="3360"/>
            <w:vAlign w:val="center"/>
          </w:tcPr>
          <w:p>
            <w:r/>
            <w:r>
              <w:rPr>
                <w:b w:val="0"/>
                <w:sz w:val="17"/>
              </w:rPr>
              <w:t>Liquidity simulation and VSLC output</w:t>
            </w:r>
          </w:p>
        </w:tc>
      </w:tr>
      <w:tr>
        <w:tc>
          <w:tcPr>
            <w:tcW w:type="dxa" w:w="3360"/>
            <w:vAlign w:val="center"/>
          </w:tcPr>
          <w:p>
            <w:r/>
            <w:r>
              <w:rPr>
                <w:b w:val="0"/>
                <w:sz w:val="17"/>
              </w:rPr>
              <w:t>Security analyst</w:t>
            </w:r>
          </w:p>
        </w:tc>
        <w:tc>
          <w:tcPr>
            <w:tcW w:type="dxa" w:w="3360"/>
            <w:vAlign w:val="center"/>
          </w:tcPr>
          <w:p>
            <w:r/>
            <w:r>
              <w:rPr>
                <w:b w:val="0"/>
                <w:sz w:val="17"/>
              </w:rPr>
              <w:t>Detect suspicious transaction behavior</w:t>
            </w:r>
          </w:p>
        </w:tc>
        <w:tc>
          <w:tcPr>
            <w:tcW w:type="dxa" w:w="3360"/>
            <w:vAlign w:val="center"/>
          </w:tcPr>
          <w:p>
            <w:r/>
            <w:r>
              <w:rPr>
                <w:b w:val="0"/>
                <w:sz w:val="17"/>
              </w:rPr>
              <w:t>IDS alerts and attack scenarios</w:t>
            </w:r>
          </w:p>
        </w:tc>
      </w:tr>
      <w:tr>
        <w:tc>
          <w:tcPr>
            <w:tcW w:type="dxa" w:w="3360"/>
            <w:vAlign w:val="center"/>
          </w:tcPr>
          <w:p>
            <w:r/>
            <w:r>
              <w:rPr>
                <w:b w:val="0"/>
                <w:sz w:val="17"/>
              </w:rPr>
              <w:t>Settlement analyst</w:t>
            </w:r>
          </w:p>
        </w:tc>
        <w:tc>
          <w:tcPr>
            <w:tcW w:type="dxa" w:w="3360"/>
            <w:vAlign w:val="center"/>
          </w:tcPr>
          <w:p>
            <w:r/>
            <w:r>
              <w:rPr>
                <w:b w:val="0"/>
                <w:sz w:val="17"/>
              </w:rPr>
              <w:t>Inspect settlement lifecycle</w:t>
            </w:r>
          </w:p>
        </w:tc>
        <w:tc>
          <w:tcPr>
            <w:tcW w:type="dxa" w:w="3360"/>
            <w:vAlign w:val="center"/>
          </w:tcPr>
          <w:p>
            <w:r/>
            <w:r>
              <w:rPr>
                <w:b w:val="0"/>
                <w:sz w:val="17"/>
              </w:rPr>
              <w:t>Settlement and ledger records</w:t>
            </w:r>
          </w:p>
        </w:tc>
      </w:tr>
      <w:tr>
        <w:tc>
          <w:tcPr>
            <w:tcW w:type="dxa" w:w="3360"/>
            <w:vAlign w:val="center"/>
          </w:tcPr>
          <w:p>
            <w:r/>
            <w:r>
              <w:rPr>
                <w:b w:val="0"/>
                <w:sz w:val="17"/>
              </w:rPr>
              <w:t>Project evaluator</w:t>
            </w:r>
          </w:p>
        </w:tc>
        <w:tc>
          <w:tcPr>
            <w:tcW w:type="dxa" w:w="3360"/>
            <w:vAlign w:val="center"/>
          </w:tcPr>
          <w:p>
            <w:r/>
            <w:r>
              <w:rPr>
                <w:b w:val="0"/>
                <w:sz w:val="17"/>
              </w:rPr>
              <w:t>See evidence of novelty and performance</w:t>
            </w:r>
          </w:p>
        </w:tc>
        <w:tc>
          <w:tcPr>
            <w:tcW w:type="dxa" w:w="3360"/>
            <w:vAlign w:val="center"/>
          </w:tcPr>
          <w:p>
            <w:r/>
            <w:r>
              <w:rPr>
                <w:b w:val="0"/>
                <w:sz w:val="17"/>
              </w:rPr>
              <w:t>CLI demo, result tables, generated plots</w:t>
            </w:r>
          </w:p>
        </w:tc>
      </w:tr>
    </w:tbl>
    <w:p/>
    <w:p>
      <w:pPr>
        <w:pStyle w:val="Heading1"/>
      </w:pPr>
      <w:r>
        <w:t>5. Functional Requirements</w:t>
      </w:r>
    </w:p>
    <w:p>
      <w:pPr>
        <w:pStyle w:val="Heading2"/>
      </w:pPr>
      <w:r>
        <w:t>5.1 Transaction Generator &amp; Ingestion</w:t>
      </w:r>
    </w:p>
    <w:p>
      <w:r>
        <w:t>Generates or loads transactions with transaction ID, sender, receiver, amount, currency, timestamp, transaction type, device, location/country, merchant/counterparty and fraud label when available.</w:t>
      </w:r>
    </w:p>
    <w:p>
      <w:pPr>
        <w:pStyle w:val="Heading2"/>
      </w:pPr>
      <w:r>
        <w:t>5.2 Banking Core Simulator</w:t>
      </w:r>
    </w:p>
    <w:p>
      <w:r>
        <w:t>Maintains customers, accounts, balances, bank reserves, treasury state, payment queue, locked funds, transaction history and master ledger state.</w:t>
      </w:r>
    </w:p>
    <w:p>
      <w:pPr>
        <w:pStyle w:val="Heading2"/>
      </w:pPr>
      <w:r>
        <w:t>5.3 Feature Extraction Engine</w:t>
      </w:r>
    </w:p>
    <w:p>
      <w:r>
        <w:t>Transforms raw transactions into ML-ready numerical/contextual features including amount statistics, velocity, customer/counterparty history, merchant risk, country risk, device trust and liquidity indicators.</w:t>
      </w:r>
    </w:p>
    <w:p>
      <w:pPr>
        <w:pStyle w:val="Heading2"/>
      </w:pPr>
      <w:r>
        <w:t>5.4 ML Training Pipeline</w:t>
      </w:r>
    </w:p>
    <w:p>
      <w:r>
        <w:t>Cleans data, splits train/validation/test sets, trains baselines plus XGBoost and Isolation Forest, evaluates them, saves models and preprocessing artifacts.</w:t>
      </w:r>
    </w:p>
    <w:p>
      <w:pPr>
        <w:pStyle w:val="Heading2"/>
      </w:pPr>
      <w:r>
        <w:t>5.5 Inference Service/CLI</w:t>
      </w:r>
    </w:p>
    <w:p>
      <w:r>
        <w:t>Loads a saved model and produces transaction-level probability/anomaly/risk outputs without retraining.</w:t>
      </w:r>
    </w:p>
    <w:p>
      <w:pPr>
        <w:pStyle w:val="Heading2"/>
      </w:pPr>
      <w:r>
        <w:t>5.6 Behavioral IDS</w:t>
      </w:r>
    </w:p>
    <w:p>
      <w:r>
        <w:t>Monitors transaction streams for velocity spikes, bursts, repeated failures, abnormal amounts, suspicious account behavior and simulated flash-crash patterns.</w:t>
      </w:r>
    </w:p>
    <w:p>
      <w:pPr>
        <w:pStyle w:val="Heading2"/>
      </w:pPr>
      <w:r>
        <w:t>5.7 Risk Engine</w:t>
      </w:r>
    </w:p>
    <w:p>
      <w:r>
        <w:t>Combines ML outputs, IDS signals, deterministic policy rules and liquidity state into a normalized Fin-Shield risk score.</w:t>
      </w:r>
    </w:p>
    <w:p>
      <w:pPr>
        <w:pStyle w:val="Heading2"/>
      </w:pPr>
      <w:r>
        <w:t>5.8 Intelligent Queue / Velocity Staging</w:t>
      </w:r>
    </w:p>
    <w:p>
      <w:r>
        <w:t>Assigns transaction priority/state and routes low-risk transactions to express processing while sending risky/volatile transactions to the buffer pool.</w:t>
      </w:r>
    </w:p>
    <w:p>
      <w:pPr>
        <w:pStyle w:val="Heading2"/>
      </w:pPr>
      <w:r>
        <w:t>5.9 Dynamic Buffer Pool</w:t>
      </w:r>
    </w:p>
    <w:p>
      <w:r>
        <w:t>Temporarily isolates high-risk/high-value transactions without treating the buffer as a real bank account.</w:t>
      </w:r>
    </w:p>
    <w:p>
      <w:pPr>
        <w:pStyle w:val="Heading2"/>
      </w:pPr>
      <w:r>
        <w:t>5.10 VSLC Compression Engine</w:t>
      </w:r>
    </w:p>
    <w:p>
      <w:r>
        <w:t>Finds reciprocal obligations in the buffer window and computes net settlement amounts using multilateral netting.</w:t>
      </w:r>
    </w:p>
    <w:p>
      <w:pPr>
        <w:pStyle w:val="Heading2"/>
      </w:pPr>
      <w:r>
        <w:t>5.11 Liquidity Engine</w:t>
      </w:r>
    </w:p>
    <w:p>
      <w:r>
        <w:t>Tracks reserve, incoming, outgoing, locked and projected liquidity; calculates utilization and stress states.</w:t>
      </w:r>
    </w:p>
    <w:p>
      <w:pPr>
        <w:pStyle w:val="Heading2"/>
      </w:pPr>
      <w:r>
        <w:t>5.12 Circuit Breaker</w:t>
      </w:r>
    </w:p>
    <w:p>
      <w:r>
        <w:t>Pauses or throttles selected transaction flow when risk, velocity or liquidity thresholds are breached.</w:t>
      </w:r>
    </w:p>
    <w:p>
      <w:pPr>
        <w:pStyle w:val="Heading2"/>
      </w:pPr>
      <w:r>
        <w:t>5.13 Smart Contract / Escrow Simulator</w:t>
      </w:r>
    </w:p>
    <w:p>
      <w:r>
        <w:t>Implements lock, release, reject and rollback state transitions. Hyperledger chaincode is the target integration where feasible.</w:t>
      </w:r>
    </w:p>
    <w:p>
      <w:pPr>
        <w:pStyle w:val="Heading2"/>
      </w:pPr>
      <w:r>
        <w:t>5.14 Ledger / Blockchain Adapter</w:t>
      </w:r>
    </w:p>
    <w:p>
      <w:r>
        <w:t>Writes settlement records, hashes, timestamps and status transitions to an append-only/tamper-evident ledger and optionally to Hyperledger Fabric.</w:t>
      </w:r>
    </w:p>
    <w:p>
      <w:pPr>
        <w:pStyle w:val="Heading2"/>
      </w:pPr>
      <w:r>
        <w:t>5.15 Research Evaluation</w:t>
      </w:r>
    </w:p>
    <w:p>
      <w:r>
        <w:t>Produces model comparison tables, confusion matrices, ROC data, feature importance, latency, throughput and settlement/liquidity experiment results.</w:t>
      </w:r>
    </w:p>
    <w:p>
      <w:pPr>
        <w:pStyle w:val="Heading2"/>
      </w:pPr>
      <w:r>
        <w:t>5.16 CLI Experiment Runner</w:t>
      </w:r>
    </w:p>
    <w:p>
      <w:r>
        <w:t>Runs data generation, preprocessing, training, evaluation, simulation and reporting as repeatable commands.</w:t>
      </w:r>
    </w:p>
    <w:p>
      <w:pPr>
        <w:pStyle w:val="Heading1"/>
      </w:pPr>
      <w:r>
        <w:t>6. Data Requirements</w:t>
      </w:r>
    </w:p>
    <w:p>
      <w:pPr>
        <w:pStyle w:val="Heading2"/>
      </w:pPr>
      <w:r>
        <w:t>6.1 Transaction schema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Field</w:t>
            </w:r>
          </w:p>
        </w:tc>
        <w:tc>
          <w:tcPr>
            <w:tcW w:type="dxa" w:w="3360"/>
            <w:vAlign w:val="center"/>
            <w:shd w:fill="D9EAF7"/>
          </w:tcPr>
          <w:p>
            <w:r/>
            <w:r>
              <w:rPr>
                <w:b/>
                <w:sz w:val="18"/>
              </w:rPr>
              <w:t>Type</w:t>
            </w:r>
          </w:p>
        </w:tc>
        <w:tc>
          <w:tcPr>
            <w:tcW w:type="dxa" w:w="3360"/>
            <w:vAlign w:val="center"/>
            <w:shd w:fill="D9EAF7"/>
          </w:tcPr>
          <w:p>
            <w:r/>
            <w:r>
              <w:rPr>
                <w:b/>
                <w:sz w:val="18"/>
              </w:rPr>
              <w:t>Purpose</w:t>
            </w:r>
          </w:p>
        </w:tc>
      </w:tr>
      <w:tr>
        <w:tc>
          <w:tcPr>
            <w:tcW w:type="dxa" w:w="3360"/>
            <w:vAlign w:val="center"/>
          </w:tcPr>
          <w:p>
            <w:r/>
            <w:r>
              <w:rPr>
                <w:b w:val="0"/>
                <w:sz w:val="17"/>
              </w:rPr>
              <w:t>transaction_id</w:t>
            </w:r>
          </w:p>
        </w:tc>
        <w:tc>
          <w:tcPr>
            <w:tcW w:type="dxa" w:w="3360"/>
            <w:vAlign w:val="center"/>
          </w:tcPr>
          <w:p>
            <w:r/>
            <w:r>
              <w:rPr>
                <w:b w:val="0"/>
                <w:sz w:val="17"/>
              </w:rPr>
              <w:t>string</w:t>
            </w:r>
          </w:p>
        </w:tc>
        <w:tc>
          <w:tcPr>
            <w:tcW w:type="dxa" w:w="3360"/>
            <w:vAlign w:val="center"/>
          </w:tcPr>
          <w:p>
            <w:r/>
            <w:r>
              <w:rPr>
                <w:b w:val="0"/>
                <w:sz w:val="17"/>
              </w:rPr>
              <w:t>Unique event identifier</w:t>
            </w:r>
          </w:p>
        </w:tc>
      </w:tr>
      <w:tr>
        <w:tc>
          <w:tcPr>
            <w:tcW w:type="dxa" w:w="3360"/>
            <w:vAlign w:val="center"/>
          </w:tcPr>
          <w:p>
            <w:r/>
            <w:r>
              <w:rPr>
                <w:b w:val="0"/>
                <w:sz w:val="17"/>
              </w:rPr>
              <w:t>sender_id</w:t>
            </w:r>
          </w:p>
        </w:tc>
        <w:tc>
          <w:tcPr>
            <w:tcW w:type="dxa" w:w="3360"/>
            <w:vAlign w:val="center"/>
          </w:tcPr>
          <w:p>
            <w:r/>
            <w:r>
              <w:rPr>
                <w:b w:val="0"/>
                <w:sz w:val="17"/>
              </w:rPr>
              <w:t>string</w:t>
            </w:r>
          </w:p>
        </w:tc>
        <w:tc>
          <w:tcPr>
            <w:tcW w:type="dxa" w:w="3360"/>
            <w:vAlign w:val="center"/>
          </w:tcPr>
          <w:p>
            <w:r/>
            <w:r>
              <w:rPr>
                <w:b w:val="0"/>
                <w:sz w:val="17"/>
              </w:rPr>
              <w:t>Originating account/customer</w:t>
            </w:r>
          </w:p>
        </w:tc>
      </w:tr>
      <w:tr>
        <w:tc>
          <w:tcPr>
            <w:tcW w:type="dxa" w:w="3360"/>
            <w:vAlign w:val="center"/>
          </w:tcPr>
          <w:p>
            <w:r/>
            <w:r>
              <w:rPr>
                <w:b w:val="0"/>
                <w:sz w:val="17"/>
              </w:rPr>
              <w:t>receiver_id</w:t>
            </w:r>
          </w:p>
        </w:tc>
        <w:tc>
          <w:tcPr>
            <w:tcW w:type="dxa" w:w="3360"/>
            <w:vAlign w:val="center"/>
          </w:tcPr>
          <w:p>
            <w:r/>
            <w:r>
              <w:rPr>
                <w:b w:val="0"/>
                <w:sz w:val="17"/>
              </w:rPr>
              <w:t>string</w:t>
            </w:r>
          </w:p>
        </w:tc>
        <w:tc>
          <w:tcPr>
            <w:tcW w:type="dxa" w:w="3360"/>
            <w:vAlign w:val="center"/>
          </w:tcPr>
          <w:p>
            <w:r/>
            <w:r>
              <w:rPr>
                <w:b w:val="0"/>
                <w:sz w:val="17"/>
              </w:rPr>
              <w:t>Destination account/customer</w:t>
            </w:r>
          </w:p>
        </w:tc>
      </w:tr>
      <w:tr>
        <w:tc>
          <w:tcPr>
            <w:tcW w:type="dxa" w:w="3360"/>
            <w:vAlign w:val="center"/>
          </w:tcPr>
          <w:p>
            <w:r/>
            <w:r>
              <w:rPr>
                <w:b w:val="0"/>
                <w:sz w:val="17"/>
              </w:rPr>
              <w:t>amount</w:t>
            </w:r>
          </w:p>
        </w:tc>
        <w:tc>
          <w:tcPr>
            <w:tcW w:type="dxa" w:w="3360"/>
            <w:vAlign w:val="center"/>
          </w:tcPr>
          <w:p>
            <w:r/>
            <w:r>
              <w:rPr>
                <w:b w:val="0"/>
                <w:sz w:val="17"/>
              </w:rPr>
              <w:t>decimal</w:t>
            </w:r>
          </w:p>
        </w:tc>
        <w:tc>
          <w:tcPr>
            <w:tcW w:type="dxa" w:w="3360"/>
            <w:vAlign w:val="center"/>
          </w:tcPr>
          <w:p>
            <w:r/>
            <w:r>
              <w:rPr>
                <w:b w:val="0"/>
                <w:sz w:val="17"/>
              </w:rPr>
              <w:t>Transaction value</w:t>
            </w:r>
          </w:p>
        </w:tc>
      </w:tr>
      <w:tr>
        <w:tc>
          <w:tcPr>
            <w:tcW w:type="dxa" w:w="3360"/>
            <w:vAlign w:val="center"/>
          </w:tcPr>
          <w:p>
            <w:r/>
            <w:r>
              <w:rPr>
                <w:b w:val="0"/>
                <w:sz w:val="17"/>
              </w:rPr>
              <w:t>currency</w:t>
            </w:r>
          </w:p>
        </w:tc>
        <w:tc>
          <w:tcPr>
            <w:tcW w:type="dxa" w:w="3360"/>
            <w:vAlign w:val="center"/>
          </w:tcPr>
          <w:p>
            <w:r/>
            <w:r>
              <w:rPr>
                <w:b w:val="0"/>
                <w:sz w:val="17"/>
              </w:rPr>
              <w:t>string</w:t>
            </w:r>
          </w:p>
        </w:tc>
        <w:tc>
          <w:tcPr>
            <w:tcW w:type="dxa" w:w="3360"/>
            <w:vAlign w:val="center"/>
          </w:tcPr>
          <w:p>
            <w:r/>
            <w:r>
              <w:rPr>
                <w:b w:val="0"/>
                <w:sz w:val="17"/>
              </w:rPr>
              <w:t>Currency code</w:t>
            </w:r>
          </w:p>
        </w:tc>
      </w:tr>
      <w:tr>
        <w:tc>
          <w:tcPr>
            <w:tcW w:type="dxa" w:w="3360"/>
            <w:vAlign w:val="center"/>
          </w:tcPr>
          <w:p>
            <w:r/>
            <w:r>
              <w:rPr>
                <w:b w:val="0"/>
                <w:sz w:val="17"/>
              </w:rPr>
              <w:t>timestamp</w:t>
            </w:r>
          </w:p>
        </w:tc>
        <w:tc>
          <w:tcPr>
            <w:tcW w:type="dxa" w:w="3360"/>
            <w:vAlign w:val="center"/>
          </w:tcPr>
          <w:p>
            <w:r/>
            <w:r>
              <w:rPr>
                <w:b w:val="0"/>
                <w:sz w:val="17"/>
              </w:rPr>
              <w:t>datetime</w:t>
            </w:r>
          </w:p>
        </w:tc>
        <w:tc>
          <w:tcPr>
            <w:tcW w:type="dxa" w:w="3360"/>
            <w:vAlign w:val="center"/>
          </w:tcPr>
          <w:p>
            <w:r/>
            <w:r>
              <w:rPr>
                <w:b w:val="0"/>
                <w:sz w:val="17"/>
              </w:rPr>
              <w:t>Event time</w:t>
            </w:r>
          </w:p>
        </w:tc>
      </w:tr>
      <w:tr>
        <w:tc>
          <w:tcPr>
            <w:tcW w:type="dxa" w:w="3360"/>
            <w:vAlign w:val="center"/>
          </w:tcPr>
          <w:p>
            <w:r/>
            <w:r>
              <w:rPr>
                <w:b w:val="0"/>
                <w:sz w:val="17"/>
              </w:rPr>
              <w:t>transaction_type</w:t>
            </w:r>
          </w:p>
        </w:tc>
        <w:tc>
          <w:tcPr>
            <w:tcW w:type="dxa" w:w="3360"/>
            <w:vAlign w:val="center"/>
          </w:tcPr>
          <w:p>
            <w:r/>
            <w:r>
              <w:rPr>
                <w:b w:val="0"/>
                <w:sz w:val="17"/>
              </w:rPr>
              <w:t>enum</w:t>
            </w:r>
          </w:p>
        </w:tc>
        <w:tc>
          <w:tcPr>
            <w:tcW w:type="dxa" w:w="3360"/>
            <w:vAlign w:val="center"/>
          </w:tcPr>
          <w:p>
            <w:r/>
            <w:r>
              <w:rPr>
                <w:b w:val="0"/>
                <w:sz w:val="17"/>
              </w:rPr>
              <w:t>Transfer/merchant/corporate/cross-bank/etc.</w:t>
            </w:r>
          </w:p>
        </w:tc>
      </w:tr>
      <w:tr>
        <w:tc>
          <w:tcPr>
            <w:tcW w:type="dxa" w:w="3360"/>
            <w:vAlign w:val="center"/>
          </w:tcPr>
          <w:p>
            <w:r/>
            <w:r>
              <w:rPr>
                <w:b w:val="0"/>
                <w:sz w:val="17"/>
              </w:rPr>
              <w:t>country</w:t>
            </w:r>
          </w:p>
        </w:tc>
        <w:tc>
          <w:tcPr>
            <w:tcW w:type="dxa" w:w="3360"/>
            <w:vAlign w:val="center"/>
          </w:tcPr>
          <w:p>
            <w:r/>
            <w:r>
              <w:rPr>
                <w:b w:val="0"/>
                <w:sz w:val="17"/>
              </w:rPr>
              <w:t>string</w:t>
            </w:r>
          </w:p>
        </w:tc>
        <w:tc>
          <w:tcPr>
            <w:tcW w:type="dxa" w:w="3360"/>
            <w:vAlign w:val="center"/>
          </w:tcPr>
          <w:p>
            <w:r/>
            <w:r>
              <w:rPr>
                <w:b w:val="0"/>
                <w:sz w:val="17"/>
              </w:rPr>
              <w:t>Origin/destination context</w:t>
            </w:r>
          </w:p>
        </w:tc>
      </w:tr>
      <w:tr>
        <w:tc>
          <w:tcPr>
            <w:tcW w:type="dxa" w:w="3360"/>
            <w:vAlign w:val="center"/>
          </w:tcPr>
          <w:p>
            <w:r/>
            <w:r>
              <w:rPr>
                <w:b w:val="0"/>
                <w:sz w:val="17"/>
              </w:rPr>
              <w:t>device_id</w:t>
            </w:r>
          </w:p>
        </w:tc>
        <w:tc>
          <w:tcPr>
            <w:tcW w:type="dxa" w:w="3360"/>
            <w:vAlign w:val="center"/>
          </w:tcPr>
          <w:p>
            <w:r/>
            <w:r>
              <w:rPr>
                <w:b w:val="0"/>
                <w:sz w:val="17"/>
              </w:rPr>
              <w:t>string</w:t>
            </w:r>
          </w:p>
        </w:tc>
        <w:tc>
          <w:tcPr>
            <w:tcW w:type="dxa" w:w="3360"/>
            <w:vAlign w:val="center"/>
          </w:tcPr>
          <w:p>
            <w:r/>
            <w:r>
              <w:rPr>
                <w:b w:val="0"/>
                <w:sz w:val="17"/>
              </w:rPr>
              <w:t>Device linkage for behavioral analysis</w:t>
            </w:r>
          </w:p>
        </w:tc>
      </w:tr>
      <w:tr>
        <w:tc>
          <w:tcPr>
            <w:tcW w:type="dxa" w:w="3360"/>
            <w:vAlign w:val="center"/>
          </w:tcPr>
          <w:p>
            <w:r/>
            <w:r>
              <w:rPr>
                <w:b w:val="0"/>
                <w:sz w:val="17"/>
              </w:rPr>
              <w:t>merchant_id</w:t>
            </w:r>
          </w:p>
        </w:tc>
        <w:tc>
          <w:tcPr>
            <w:tcW w:type="dxa" w:w="3360"/>
            <w:vAlign w:val="center"/>
          </w:tcPr>
          <w:p>
            <w:r/>
            <w:r>
              <w:rPr>
                <w:b w:val="0"/>
                <w:sz w:val="17"/>
              </w:rPr>
              <w:t>string/null</w:t>
            </w:r>
          </w:p>
        </w:tc>
        <w:tc>
          <w:tcPr>
            <w:tcW w:type="dxa" w:w="3360"/>
            <w:vAlign w:val="center"/>
          </w:tcPr>
          <w:p>
            <w:r/>
            <w:r>
              <w:rPr>
                <w:b w:val="0"/>
                <w:sz w:val="17"/>
              </w:rPr>
              <w:t>Merchant/counterparty context</w:t>
            </w:r>
          </w:p>
        </w:tc>
      </w:tr>
      <w:tr>
        <w:tc>
          <w:tcPr>
            <w:tcW w:type="dxa" w:w="3360"/>
            <w:vAlign w:val="center"/>
          </w:tcPr>
          <w:p>
            <w:r/>
            <w:r>
              <w:rPr>
                <w:b w:val="0"/>
                <w:sz w:val="17"/>
              </w:rPr>
              <w:t>fraud_label</w:t>
            </w:r>
          </w:p>
        </w:tc>
        <w:tc>
          <w:tcPr>
            <w:tcW w:type="dxa" w:w="3360"/>
            <w:vAlign w:val="center"/>
          </w:tcPr>
          <w:p>
            <w:r/>
            <w:r>
              <w:rPr>
                <w:b w:val="0"/>
                <w:sz w:val="17"/>
              </w:rPr>
              <w:t>0/1/null</w:t>
            </w:r>
          </w:p>
        </w:tc>
        <w:tc>
          <w:tcPr>
            <w:tcW w:type="dxa" w:w="3360"/>
            <w:vAlign w:val="center"/>
          </w:tcPr>
          <w:p>
            <w:r/>
            <w:r>
              <w:rPr>
                <w:b w:val="0"/>
                <w:sz w:val="17"/>
              </w:rPr>
              <w:t>Ground truth for supervised evaluation where available</w:t>
            </w:r>
          </w:p>
        </w:tc>
      </w:tr>
      <w:tr>
        <w:tc>
          <w:tcPr>
            <w:tcW w:type="dxa" w:w="3360"/>
            <w:vAlign w:val="center"/>
          </w:tcPr>
          <w:p>
            <w:r/>
            <w:r>
              <w:rPr>
                <w:b w:val="0"/>
                <w:sz w:val="17"/>
              </w:rPr>
              <w:t>bank_id</w:t>
            </w:r>
          </w:p>
        </w:tc>
        <w:tc>
          <w:tcPr>
            <w:tcW w:type="dxa" w:w="3360"/>
            <w:vAlign w:val="center"/>
          </w:tcPr>
          <w:p>
            <w:r/>
            <w:r>
              <w:rPr>
                <w:b w:val="0"/>
                <w:sz w:val="17"/>
              </w:rPr>
              <w:t>string</w:t>
            </w:r>
          </w:p>
        </w:tc>
        <w:tc>
          <w:tcPr>
            <w:tcW w:type="dxa" w:w="3360"/>
            <w:vAlign w:val="center"/>
          </w:tcPr>
          <w:p>
            <w:r/>
            <w:r>
              <w:rPr>
                <w:b w:val="0"/>
                <w:sz w:val="17"/>
              </w:rPr>
              <w:t>Originating institution in simulation</w:t>
            </w:r>
          </w:p>
        </w:tc>
      </w:tr>
      <w:tr>
        <w:tc>
          <w:tcPr>
            <w:tcW w:type="dxa" w:w="3360"/>
            <w:vAlign w:val="center"/>
          </w:tcPr>
          <w:p>
            <w:r/>
            <w:r>
              <w:rPr>
                <w:b w:val="0"/>
                <w:sz w:val="17"/>
              </w:rPr>
              <w:t>counterparty_bank_id</w:t>
            </w:r>
          </w:p>
        </w:tc>
        <w:tc>
          <w:tcPr>
            <w:tcW w:type="dxa" w:w="3360"/>
            <w:vAlign w:val="center"/>
          </w:tcPr>
          <w:p>
            <w:r/>
            <w:r>
              <w:rPr>
                <w:b w:val="0"/>
                <w:sz w:val="17"/>
              </w:rPr>
              <w:t>string</w:t>
            </w:r>
          </w:p>
        </w:tc>
        <w:tc>
          <w:tcPr>
            <w:tcW w:type="dxa" w:w="3360"/>
            <w:vAlign w:val="center"/>
          </w:tcPr>
          <w:p>
            <w:r/>
            <w:r>
              <w:rPr>
                <w:b w:val="0"/>
                <w:sz w:val="17"/>
              </w:rPr>
              <w:t>Receiving institution in simulation</w:t>
            </w:r>
          </w:p>
        </w:tc>
      </w:tr>
    </w:tbl>
    <w:p/>
    <w:p>
      <w:pPr>
        <w:pStyle w:val="Heading2"/>
      </w:pPr>
      <w:r>
        <w:t>6.2 Engineered features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Feature family</w:t>
            </w:r>
          </w:p>
        </w:tc>
        <w:tc>
          <w:tcPr>
            <w:tcW w:type="dxa" w:w="5040"/>
            <w:vAlign w:val="center"/>
            <w:shd w:fill="D9EAF7"/>
          </w:tcPr>
          <w:p>
            <w:r/>
            <w:r>
              <w:rPr>
                <w:b/>
                <w:sz w:val="18"/>
              </w:rPr>
              <w:t>Examples</w:t>
            </w:r>
          </w:p>
        </w:tc>
      </w:tr>
      <w:tr>
        <w:tc>
          <w:tcPr>
            <w:tcW w:type="dxa" w:w="5040"/>
            <w:vAlign w:val="center"/>
          </w:tcPr>
          <w:p>
            <w:r/>
            <w:r>
              <w:rPr>
                <w:b w:val="0"/>
                <w:sz w:val="17"/>
              </w:rPr>
              <w:t>Amount</w:t>
            </w:r>
          </w:p>
        </w:tc>
        <w:tc>
          <w:tcPr>
            <w:tcW w:type="dxa" w:w="5040"/>
            <w:vAlign w:val="center"/>
          </w:tcPr>
          <w:p>
            <w:r/>
            <w:r>
              <w:rPr>
                <w:b w:val="0"/>
                <w:sz w:val="17"/>
              </w:rPr>
              <w:t>raw amount, log amount, deviation from customer mean, z-score</w:t>
            </w:r>
          </w:p>
        </w:tc>
      </w:tr>
      <w:tr>
        <w:tc>
          <w:tcPr>
            <w:tcW w:type="dxa" w:w="5040"/>
            <w:vAlign w:val="center"/>
          </w:tcPr>
          <w:p>
            <w:r/>
            <w:r>
              <w:rPr>
                <w:b w:val="0"/>
                <w:sz w:val="17"/>
              </w:rPr>
              <w:t>Velocity</w:t>
            </w:r>
          </w:p>
        </w:tc>
        <w:tc>
          <w:tcPr>
            <w:tcW w:type="dxa" w:w="5040"/>
            <w:vAlign w:val="center"/>
          </w:tcPr>
          <w:p>
            <w:r/>
            <w:r>
              <w:rPr>
                <w:b w:val="0"/>
                <w:sz w:val="17"/>
              </w:rPr>
              <w:t>transactions/minute, amount/minute, burst count</w:t>
            </w:r>
          </w:p>
        </w:tc>
      </w:tr>
      <w:tr>
        <w:tc>
          <w:tcPr>
            <w:tcW w:type="dxa" w:w="5040"/>
            <w:vAlign w:val="center"/>
          </w:tcPr>
          <w:p>
            <w:r/>
            <w:r>
              <w:rPr>
                <w:b w:val="0"/>
                <w:sz w:val="17"/>
              </w:rPr>
              <w:t>Behavior</w:t>
            </w:r>
          </w:p>
        </w:tc>
        <w:tc>
          <w:tcPr>
            <w:tcW w:type="dxa" w:w="5040"/>
            <w:vAlign w:val="center"/>
          </w:tcPr>
          <w:p>
            <w:r/>
            <w:r>
              <w:rPr>
                <w:b w:val="0"/>
                <w:sz w:val="17"/>
              </w:rPr>
              <w:t>new device, failed attempts, unusual time, account age</w:t>
            </w:r>
          </w:p>
        </w:tc>
      </w:tr>
      <w:tr>
        <w:tc>
          <w:tcPr>
            <w:tcW w:type="dxa" w:w="5040"/>
            <w:vAlign w:val="center"/>
          </w:tcPr>
          <w:p>
            <w:r/>
            <w:r>
              <w:rPr>
                <w:b w:val="0"/>
                <w:sz w:val="17"/>
              </w:rPr>
              <w:t>Counterparty</w:t>
            </w:r>
          </w:p>
        </w:tc>
        <w:tc>
          <w:tcPr>
            <w:tcW w:type="dxa" w:w="5040"/>
            <w:vAlign w:val="center"/>
          </w:tcPr>
          <w:p>
            <w:r/>
            <w:r>
              <w:rPr>
                <w:b w:val="0"/>
                <w:sz w:val="17"/>
              </w:rPr>
              <w:t>historical trust, previous transaction count, failure rate</w:t>
            </w:r>
          </w:p>
        </w:tc>
      </w:tr>
      <w:tr>
        <w:tc>
          <w:tcPr>
            <w:tcW w:type="dxa" w:w="5040"/>
            <w:vAlign w:val="center"/>
          </w:tcPr>
          <w:p>
            <w:r/>
            <w:r>
              <w:rPr>
                <w:b w:val="0"/>
                <w:sz w:val="17"/>
              </w:rPr>
              <w:t>Geography</w:t>
            </w:r>
          </w:p>
        </w:tc>
        <w:tc>
          <w:tcPr>
            <w:tcW w:type="dxa" w:w="5040"/>
            <w:vAlign w:val="center"/>
          </w:tcPr>
          <w:p>
            <w:r/>
            <w:r>
              <w:rPr>
                <w:b w:val="0"/>
                <w:sz w:val="17"/>
              </w:rPr>
              <w:t>country risk proxy, distance/change from previous location</w:t>
            </w:r>
          </w:p>
        </w:tc>
      </w:tr>
      <w:tr>
        <w:tc>
          <w:tcPr>
            <w:tcW w:type="dxa" w:w="5040"/>
            <w:vAlign w:val="center"/>
          </w:tcPr>
          <w:p>
            <w:r/>
            <w:r>
              <w:rPr>
                <w:b w:val="0"/>
                <w:sz w:val="17"/>
              </w:rPr>
              <w:t>Merchant</w:t>
            </w:r>
          </w:p>
        </w:tc>
        <w:tc>
          <w:tcPr>
            <w:tcW w:type="dxa" w:w="5040"/>
            <w:vAlign w:val="center"/>
          </w:tcPr>
          <w:p>
            <w:r/>
            <w:r>
              <w:rPr>
                <w:b w:val="0"/>
                <w:sz w:val="17"/>
              </w:rPr>
              <w:t>merchant transaction volume, historical fraud rate</w:t>
            </w:r>
          </w:p>
        </w:tc>
      </w:tr>
      <w:tr>
        <w:tc>
          <w:tcPr>
            <w:tcW w:type="dxa" w:w="5040"/>
            <w:vAlign w:val="center"/>
          </w:tcPr>
          <w:p>
            <w:r/>
            <w:r>
              <w:rPr>
                <w:b w:val="0"/>
                <w:sz w:val="17"/>
              </w:rPr>
              <w:t>Liquidity</w:t>
            </w:r>
          </w:p>
        </w:tc>
        <w:tc>
          <w:tcPr>
            <w:tcW w:type="dxa" w:w="5040"/>
            <w:vAlign w:val="center"/>
          </w:tcPr>
          <w:p>
            <w:r/>
            <w:r>
              <w:rPr>
                <w:b w:val="0"/>
                <w:sz w:val="17"/>
              </w:rPr>
              <w:t>reserve utilization, projected reserve, liquidity stress</w:t>
            </w:r>
          </w:p>
        </w:tc>
      </w:tr>
      <w:tr>
        <w:tc>
          <w:tcPr>
            <w:tcW w:type="dxa" w:w="5040"/>
            <w:vAlign w:val="center"/>
          </w:tcPr>
          <w:p>
            <w:r/>
            <w:r>
              <w:rPr>
                <w:b w:val="0"/>
                <w:sz w:val="17"/>
              </w:rPr>
              <w:t>Queue</w:t>
            </w:r>
          </w:p>
        </w:tc>
        <w:tc>
          <w:tcPr>
            <w:tcW w:type="dxa" w:w="5040"/>
            <w:vAlign w:val="center"/>
          </w:tcPr>
          <w:p>
            <w:r/>
            <w:r>
              <w:rPr>
                <w:b w:val="0"/>
                <w:sz w:val="17"/>
              </w:rPr>
              <w:t>current queue depth, priority, estimated waiting time</w:t>
            </w:r>
          </w:p>
        </w:tc>
      </w:tr>
    </w:tbl>
    <w:p/>
    <w:p>
      <w:pPr>
        <w:pStyle w:val="Heading1"/>
      </w:pPr>
      <w:r>
        <w:t>7. AI / Machine Learning Requirements</w:t>
      </w:r>
    </w:p>
    <w:p>
      <w:pPr>
        <w:pStyle w:val="Heading2"/>
      </w:pPr>
      <w:r>
        <w:t>7.1 Model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Model</w:t>
            </w:r>
          </w:p>
        </w:tc>
        <w:tc>
          <w:tcPr>
            <w:tcW w:type="dxa" w:w="3360"/>
            <w:vAlign w:val="center"/>
            <w:shd w:fill="D9EAF7"/>
          </w:tcPr>
          <w:p>
            <w:r/>
            <w:r>
              <w:rPr>
                <w:b/>
                <w:sz w:val="18"/>
              </w:rPr>
              <w:t>Role</w:t>
            </w:r>
          </w:p>
        </w:tc>
        <w:tc>
          <w:tcPr>
            <w:tcW w:type="dxa" w:w="3360"/>
            <w:vAlign w:val="center"/>
            <w:shd w:fill="D9EAF7"/>
          </w:tcPr>
          <w:p>
            <w:r/>
            <w:r>
              <w:rPr>
                <w:b/>
                <w:sz w:val="18"/>
              </w:rPr>
              <w:t>Output</w:t>
            </w:r>
          </w:p>
        </w:tc>
      </w:tr>
      <w:tr>
        <w:tc>
          <w:tcPr>
            <w:tcW w:type="dxa" w:w="3360"/>
            <w:vAlign w:val="center"/>
          </w:tcPr>
          <w:p>
            <w:r/>
            <w:r>
              <w:rPr>
                <w:b w:val="0"/>
                <w:sz w:val="17"/>
              </w:rPr>
              <w:t>Logistic Regression</w:t>
            </w:r>
          </w:p>
        </w:tc>
        <w:tc>
          <w:tcPr>
            <w:tcW w:type="dxa" w:w="3360"/>
            <w:vAlign w:val="center"/>
          </w:tcPr>
          <w:p>
            <w:r/>
            <w:r>
              <w:rPr>
                <w:b w:val="0"/>
                <w:sz w:val="17"/>
              </w:rPr>
              <w:t>Baseline</w:t>
            </w:r>
          </w:p>
        </w:tc>
        <w:tc>
          <w:tcPr>
            <w:tcW w:type="dxa" w:w="3360"/>
            <w:vAlign w:val="center"/>
          </w:tcPr>
          <w:p>
            <w:r/>
            <w:r>
              <w:rPr>
                <w:b w:val="0"/>
                <w:sz w:val="17"/>
              </w:rPr>
              <w:t>Fraud probability</w:t>
            </w:r>
          </w:p>
        </w:tc>
      </w:tr>
      <w:tr>
        <w:tc>
          <w:tcPr>
            <w:tcW w:type="dxa" w:w="3360"/>
            <w:vAlign w:val="center"/>
          </w:tcPr>
          <w:p>
            <w:r/>
            <w:r>
              <w:rPr>
                <w:b w:val="0"/>
                <w:sz w:val="17"/>
              </w:rPr>
              <w:t>Decision Tree</w:t>
            </w:r>
          </w:p>
        </w:tc>
        <w:tc>
          <w:tcPr>
            <w:tcW w:type="dxa" w:w="3360"/>
            <w:vAlign w:val="center"/>
          </w:tcPr>
          <w:p>
            <w:r/>
            <w:r>
              <w:rPr>
                <w:b w:val="0"/>
                <w:sz w:val="17"/>
              </w:rPr>
              <w:t>Baseline/interpretable comparison</w:t>
            </w:r>
          </w:p>
        </w:tc>
        <w:tc>
          <w:tcPr>
            <w:tcW w:type="dxa" w:w="3360"/>
            <w:vAlign w:val="center"/>
          </w:tcPr>
          <w:p>
            <w:r/>
            <w:r>
              <w:rPr>
                <w:b w:val="0"/>
                <w:sz w:val="17"/>
              </w:rPr>
              <w:t>Class prediction/probability</w:t>
            </w:r>
          </w:p>
        </w:tc>
      </w:tr>
      <w:tr>
        <w:tc>
          <w:tcPr>
            <w:tcW w:type="dxa" w:w="3360"/>
            <w:vAlign w:val="center"/>
          </w:tcPr>
          <w:p>
            <w:r/>
            <w:r>
              <w:rPr>
                <w:b w:val="0"/>
                <w:sz w:val="17"/>
              </w:rPr>
              <w:t>Random Forest</w:t>
            </w:r>
          </w:p>
        </w:tc>
        <w:tc>
          <w:tcPr>
            <w:tcW w:type="dxa" w:w="3360"/>
            <w:vAlign w:val="center"/>
          </w:tcPr>
          <w:p>
            <w:r/>
            <w:r>
              <w:rPr>
                <w:b w:val="0"/>
                <w:sz w:val="17"/>
              </w:rPr>
              <w:t>Baseline ensemble</w:t>
            </w:r>
          </w:p>
        </w:tc>
        <w:tc>
          <w:tcPr>
            <w:tcW w:type="dxa" w:w="3360"/>
            <w:vAlign w:val="center"/>
          </w:tcPr>
          <w:p>
            <w:r/>
            <w:r>
              <w:rPr>
                <w:b w:val="0"/>
                <w:sz w:val="17"/>
              </w:rPr>
              <w:t>Fraud probability</w:t>
            </w:r>
          </w:p>
        </w:tc>
      </w:tr>
      <w:tr>
        <w:tc>
          <w:tcPr>
            <w:tcW w:type="dxa" w:w="3360"/>
            <w:vAlign w:val="center"/>
          </w:tcPr>
          <w:p>
            <w:r/>
            <w:r>
              <w:rPr>
                <w:b w:val="0"/>
                <w:sz w:val="17"/>
              </w:rPr>
              <w:t>XGBoost</w:t>
            </w:r>
          </w:p>
        </w:tc>
        <w:tc>
          <w:tcPr>
            <w:tcW w:type="dxa" w:w="3360"/>
            <w:vAlign w:val="center"/>
          </w:tcPr>
          <w:p>
            <w:r/>
            <w:r>
              <w:rPr>
                <w:b w:val="0"/>
                <w:sz w:val="17"/>
              </w:rPr>
              <w:t>Primary supervised classifier</w:t>
            </w:r>
          </w:p>
        </w:tc>
        <w:tc>
          <w:tcPr>
            <w:tcW w:type="dxa" w:w="3360"/>
            <w:vAlign w:val="center"/>
          </w:tcPr>
          <w:p>
            <w:r/>
            <w:r>
              <w:rPr>
                <w:b w:val="0"/>
                <w:sz w:val="17"/>
              </w:rPr>
              <w:t>Fraud probability</w:t>
            </w:r>
          </w:p>
        </w:tc>
      </w:tr>
      <w:tr>
        <w:tc>
          <w:tcPr>
            <w:tcW w:type="dxa" w:w="3360"/>
            <w:vAlign w:val="center"/>
          </w:tcPr>
          <w:p>
            <w:r/>
            <w:r>
              <w:rPr>
                <w:b w:val="0"/>
                <w:sz w:val="17"/>
              </w:rPr>
              <w:t>Isolation Forest</w:t>
            </w:r>
          </w:p>
        </w:tc>
        <w:tc>
          <w:tcPr>
            <w:tcW w:type="dxa" w:w="3360"/>
            <w:vAlign w:val="center"/>
          </w:tcPr>
          <w:p>
            <w:r/>
            <w:r>
              <w:rPr>
                <w:b w:val="0"/>
                <w:sz w:val="17"/>
              </w:rPr>
              <w:t>Primary anomaly detector</w:t>
            </w:r>
          </w:p>
        </w:tc>
        <w:tc>
          <w:tcPr>
            <w:tcW w:type="dxa" w:w="3360"/>
            <w:vAlign w:val="center"/>
          </w:tcPr>
          <w:p>
            <w:r/>
            <w:r>
              <w:rPr>
                <w:b w:val="0"/>
                <w:sz w:val="17"/>
              </w:rPr>
              <w:t>Anomaly score</w:t>
            </w:r>
          </w:p>
        </w:tc>
      </w:tr>
    </w:tbl>
    <w:p/>
    <w:p>
      <w:pPr>
        <w:pStyle w:val="Heading2"/>
      </w:pPr>
      <w:r>
        <w:t>7.2 Training rules</w:t>
      </w:r>
    </w:p>
    <w:p>
      <w:pPr>
        <w:pStyle w:val="ListBullet"/>
      </w:pPr>
      <w:r>
        <w:t>Use a reproducible random seed.</w:t>
      </w:r>
    </w:p>
    <w:p>
      <w:pPr>
        <w:pStyle w:val="ListBullet"/>
      </w:pPr>
      <w:r>
        <w:t>Use a stratified split for supervised classification when labels are available.</w:t>
      </w:r>
    </w:p>
    <w:p>
      <w:pPr>
        <w:pStyle w:val="ListBullet"/>
      </w:pPr>
      <w:r>
        <w:t>Keep preprocessing fitted only on training data to prevent leakage.</w:t>
      </w:r>
    </w:p>
    <w:p>
      <w:pPr>
        <w:pStyle w:val="ListBullet"/>
      </w:pPr>
      <w:r>
        <w:t>Preserve an untouched test set for final reported metrics.</w:t>
      </w:r>
    </w:p>
    <w:p>
      <w:pPr>
        <w:pStyle w:val="ListBullet"/>
      </w:pPr>
      <w:r>
        <w:t>Use class weighting or carefully documented resampling when fraud is highly imbalanced.</w:t>
      </w:r>
    </w:p>
    <w:p>
      <w:pPr>
        <w:pStyle w:val="ListBullet"/>
      </w:pPr>
      <w:r>
        <w:t>Save preprocessing, feature order and model artifacts together.</w:t>
      </w:r>
    </w:p>
    <w:p>
      <w:pPr>
        <w:pStyle w:val="ListBullet"/>
      </w:pPr>
      <w:r>
        <w:t>Do not tune on the final test set.</w:t>
      </w:r>
    </w:p>
    <w:p>
      <w:pPr>
        <w:pStyle w:val="ListBullet"/>
      </w:pPr>
      <w:r>
        <w:t>Record dataset version, feature version, model parameters and run timestamp.</w:t>
      </w:r>
    </w:p>
    <w:p>
      <w:pPr>
        <w:pStyle w:val="Heading2"/>
      </w:pPr>
      <w:r>
        <w:t>7.3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Metric</w:t>
            </w:r>
          </w:p>
        </w:tc>
        <w:tc>
          <w:tcPr>
            <w:tcW w:type="dxa" w:w="3360"/>
            <w:vAlign w:val="center"/>
            <w:shd w:fill="D9EAF7"/>
          </w:tcPr>
          <w:p>
            <w:r/>
            <w:r>
              <w:rPr>
                <w:b/>
                <w:sz w:val="18"/>
              </w:rPr>
              <w:t>Requirement</w:t>
            </w:r>
          </w:p>
        </w:tc>
        <w:tc>
          <w:tcPr>
            <w:tcW w:type="dxa" w:w="3360"/>
            <w:vAlign w:val="center"/>
            <w:shd w:fill="D9EAF7"/>
          </w:tcPr>
          <w:p>
            <w:r/>
            <w:r>
              <w:rPr>
                <w:b/>
                <w:sz w:val="18"/>
              </w:rPr>
              <w:t>Interpretation</w:t>
            </w:r>
          </w:p>
        </w:tc>
      </w:tr>
      <w:tr>
        <w:tc>
          <w:tcPr>
            <w:tcW w:type="dxa" w:w="3360"/>
            <w:vAlign w:val="center"/>
          </w:tcPr>
          <w:p>
            <w:r/>
            <w:r>
              <w:rPr>
                <w:b w:val="0"/>
                <w:sz w:val="17"/>
              </w:rPr>
              <w:t>Accuracy</w:t>
            </w:r>
          </w:p>
        </w:tc>
        <w:tc>
          <w:tcPr>
            <w:tcW w:type="dxa" w:w="3360"/>
            <w:vAlign w:val="center"/>
          </w:tcPr>
          <w:p>
            <w:r/>
            <w:r>
              <w:rPr>
                <w:b w:val="0"/>
                <w:sz w:val="17"/>
              </w:rPr>
              <w:t>Report</w:t>
            </w:r>
          </w:p>
        </w:tc>
        <w:tc>
          <w:tcPr>
            <w:tcW w:type="dxa" w:w="3360"/>
            <w:vAlign w:val="center"/>
          </w:tcPr>
          <w:p>
            <w:r/>
            <w:r>
              <w:rPr>
                <w:b w:val="0"/>
                <w:sz w:val="17"/>
              </w:rPr>
              <w:t>Overall classification correctness; not sufficient alone for imbalanced fraud data</w:t>
            </w:r>
          </w:p>
        </w:tc>
      </w:tr>
      <w:tr>
        <w:tc>
          <w:tcPr>
            <w:tcW w:type="dxa" w:w="3360"/>
            <w:vAlign w:val="center"/>
          </w:tcPr>
          <w:p>
            <w:r/>
            <w:r>
              <w:rPr>
                <w:b w:val="0"/>
                <w:sz w:val="17"/>
              </w:rPr>
              <w:t>Precision</w:t>
            </w:r>
          </w:p>
        </w:tc>
        <w:tc>
          <w:tcPr>
            <w:tcW w:type="dxa" w:w="3360"/>
            <w:vAlign w:val="center"/>
          </w:tcPr>
          <w:p>
            <w:r/>
            <w:r>
              <w:rPr>
                <w:b w:val="0"/>
                <w:sz w:val="17"/>
              </w:rPr>
              <w:t>Report</w:t>
            </w:r>
          </w:p>
        </w:tc>
        <w:tc>
          <w:tcPr>
            <w:tcW w:type="dxa" w:w="3360"/>
            <w:vAlign w:val="center"/>
          </w:tcPr>
          <w:p>
            <w:r/>
            <w:r>
              <w:rPr>
                <w:b w:val="0"/>
                <w:sz w:val="17"/>
              </w:rPr>
              <w:t>How many predicted fraud cases were actually fraud</w:t>
            </w:r>
          </w:p>
        </w:tc>
      </w:tr>
      <w:tr>
        <w:tc>
          <w:tcPr>
            <w:tcW w:type="dxa" w:w="3360"/>
            <w:vAlign w:val="center"/>
          </w:tcPr>
          <w:p>
            <w:r/>
            <w:r>
              <w:rPr>
                <w:b w:val="0"/>
                <w:sz w:val="17"/>
              </w:rPr>
              <w:t>Recall</w:t>
            </w:r>
          </w:p>
        </w:tc>
        <w:tc>
          <w:tcPr>
            <w:tcW w:type="dxa" w:w="3360"/>
            <w:vAlign w:val="center"/>
          </w:tcPr>
          <w:p>
            <w:r/>
            <w:r>
              <w:rPr>
                <w:b w:val="0"/>
                <w:sz w:val="17"/>
              </w:rPr>
              <w:t>Report</w:t>
            </w:r>
          </w:p>
        </w:tc>
        <w:tc>
          <w:tcPr>
            <w:tcW w:type="dxa" w:w="3360"/>
            <w:vAlign w:val="center"/>
          </w:tcPr>
          <w:p>
            <w:r/>
            <w:r>
              <w:rPr>
                <w:b w:val="0"/>
                <w:sz w:val="17"/>
              </w:rPr>
              <w:t>How much actual fraud was detected</w:t>
            </w:r>
          </w:p>
        </w:tc>
      </w:tr>
      <w:tr>
        <w:tc>
          <w:tcPr>
            <w:tcW w:type="dxa" w:w="3360"/>
            <w:vAlign w:val="center"/>
          </w:tcPr>
          <w:p>
            <w:r/>
            <w:r>
              <w:rPr>
                <w:b w:val="0"/>
                <w:sz w:val="17"/>
              </w:rPr>
              <w:t>F1-score</w:t>
            </w:r>
          </w:p>
        </w:tc>
        <w:tc>
          <w:tcPr>
            <w:tcW w:type="dxa" w:w="3360"/>
            <w:vAlign w:val="center"/>
          </w:tcPr>
          <w:p>
            <w:r/>
            <w:r>
              <w:rPr>
                <w:b w:val="0"/>
                <w:sz w:val="17"/>
              </w:rPr>
              <w:t>Report</w:t>
            </w:r>
          </w:p>
        </w:tc>
        <w:tc>
          <w:tcPr>
            <w:tcW w:type="dxa" w:w="3360"/>
            <w:vAlign w:val="center"/>
          </w:tcPr>
          <w:p>
            <w:r/>
            <w:r>
              <w:rPr>
                <w:b w:val="0"/>
                <w:sz w:val="17"/>
              </w:rPr>
              <w:t>Balance between precision and recall</w:t>
            </w:r>
          </w:p>
        </w:tc>
      </w:tr>
      <w:tr>
        <w:tc>
          <w:tcPr>
            <w:tcW w:type="dxa" w:w="3360"/>
            <w:vAlign w:val="center"/>
          </w:tcPr>
          <w:p>
            <w:r/>
            <w:r>
              <w:rPr>
                <w:b w:val="0"/>
                <w:sz w:val="17"/>
              </w:rPr>
              <w:t>ROC-AUC</w:t>
            </w:r>
          </w:p>
        </w:tc>
        <w:tc>
          <w:tcPr>
            <w:tcW w:type="dxa" w:w="3360"/>
            <w:vAlign w:val="center"/>
          </w:tcPr>
          <w:p>
            <w:r/>
            <w:r>
              <w:rPr>
                <w:b w:val="0"/>
                <w:sz w:val="17"/>
              </w:rPr>
              <w:t>Report for supervised models</w:t>
            </w:r>
          </w:p>
        </w:tc>
        <w:tc>
          <w:tcPr>
            <w:tcW w:type="dxa" w:w="3360"/>
            <w:vAlign w:val="center"/>
          </w:tcPr>
          <w:p>
            <w:r/>
            <w:r>
              <w:rPr>
                <w:b w:val="0"/>
                <w:sz w:val="17"/>
              </w:rPr>
              <w:t>Ranking/classification quality across thresholds</w:t>
            </w:r>
          </w:p>
        </w:tc>
      </w:tr>
      <w:tr>
        <w:tc>
          <w:tcPr>
            <w:tcW w:type="dxa" w:w="3360"/>
            <w:vAlign w:val="center"/>
          </w:tcPr>
          <w:p>
            <w:r/>
            <w:r>
              <w:rPr>
                <w:b w:val="0"/>
                <w:sz w:val="17"/>
              </w:rPr>
              <w:t>Confusion Matrix</w:t>
            </w:r>
          </w:p>
        </w:tc>
        <w:tc>
          <w:tcPr>
            <w:tcW w:type="dxa" w:w="3360"/>
            <w:vAlign w:val="center"/>
          </w:tcPr>
          <w:p>
            <w:r/>
            <w:r>
              <w:rPr>
                <w:b w:val="0"/>
                <w:sz w:val="17"/>
              </w:rPr>
              <w:t>Report</w:t>
            </w:r>
          </w:p>
        </w:tc>
        <w:tc>
          <w:tcPr>
            <w:tcW w:type="dxa" w:w="3360"/>
            <w:vAlign w:val="center"/>
          </w:tcPr>
          <w:p>
            <w:r/>
            <w:r>
              <w:rPr>
                <w:b w:val="0"/>
                <w:sz w:val="17"/>
              </w:rPr>
              <w:t>TP, TN, FP, FN</w:t>
            </w:r>
          </w:p>
        </w:tc>
      </w:tr>
      <w:tr>
        <w:tc>
          <w:tcPr>
            <w:tcW w:type="dxa" w:w="3360"/>
            <w:vAlign w:val="center"/>
          </w:tcPr>
          <w:p>
            <w:r/>
            <w:r>
              <w:rPr>
                <w:b w:val="0"/>
                <w:sz w:val="17"/>
              </w:rPr>
              <w:t>False Positive Rate</w:t>
            </w:r>
          </w:p>
        </w:tc>
        <w:tc>
          <w:tcPr>
            <w:tcW w:type="dxa" w:w="3360"/>
            <w:vAlign w:val="center"/>
          </w:tcPr>
          <w:p>
            <w:r/>
            <w:r>
              <w:rPr>
                <w:b w:val="0"/>
                <w:sz w:val="17"/>
              </w:rPr>
              <w:t>Report</w:t>
            </w:r>
          </w:p>
        </w:tc>
        <w:tc>
          <w:tcPr>
            <w:tcW w:type="dxa" w:w="3360"/>
            <w:vAlign w:val="center"/>
          </w:tcPr>
          <w:p>
            <w:r/>
            <w:r>
              <w:rPr>
                <w:b w:val="0"/>
                <w:sz w:val="17"/>
              </w:rPr>
              <w:t>Legitimate transactions incorrectly flagged</w:t>
            </w:r>
          </w:p>
        </w:tc>
      </w:tr>
      <w:tr>
        <w:tc>
          <w:tcPr>
            <w:tcW w:type="dxa" w:w="3360"/>
            <w:vAlign w:val="center"/>
          </w:tcPr>
          <w:p>
            <w:r/>
            <w:r>
              <w:rPr>
                <w:b w:val="0"/>
                <w:sz w:val="17"/>
              </w:rPr>
              <w:t>False Negative Rate</w:t>
            </w:r>
          </w:p>
        </w:tc>
        <w:tc>
          <w:tcPr>
            <w:tcW w:type="dxa" w:w="3360"/>
            <w:vAlign w:val="center"/>
          </w:tcPr>
          <w:p>
            <w:r/>
            <w:r>
              <w:rPr>
                <w:b w:val="0"/>
                <w:sz w:val="17"/>
              </w:rPr>
              <w:t>Report</w:t>
            </w:r>
          </w:p>
        </w:tc>
        <w:tc>
          <w:tcPr>
            <w:tcW w:type="dxa" w:w="3360"/>
            <w:vAlign w:val="center"/>
          </w:tcPr>
          <w:p>
            <w:r/>
            <w:r>
              <w:rPr>
                <w:b w:val="0"/>
                <w:sz w:val="17"/>
              </w:rPr>
              <w:t>Fraud transactions missed</w:t>
            </w:r>
          </w:p>
        </w:tc>
      </w:tr>
      <w:tr>
        <w:tc>
          <w:tcPr>
            <w:tcW w:type="dxa" w:w="3360"/>
            <w:vAlign w:val="center"/>
          </w:tcPr>
          <w:p>
            <w:r/>
            <w:r>
              <w:rPr>
                <w:b w:val="0"/>
                <w:sz w:val="17"/>
              </w:rPr>
              <w:t>Inference latency</w:t>
            </w:r>
          </w:p>
        </w:tc>
        <w:tc>
          <w:tcPr>
            <w:tcW w:type="dxa" w:w="3360"/>
            <w:vAlign w:val="center"/>
          </w:tcPr>
          <w:p>
            <w:r/>
            <w:r>
              <w:rPr>
                <w:b w:val="0"/>
                <w:sz w:val="17"/>
              </w:rPr>
              <w:t>Measure</w:t>
            </w:r>
          </w:p>
        </w:tc>
        <w:tc>
          <w:tcPr>
            <w:tcW w:type="dxa" w:w="3360"/>
            <w:vAlign w:val="center"/>
          </w:tcPr>
          <w:p>
            <w:r/>
            <w:r>
              <w:rPr>
                <w:b w:val="0"/>
                <w:sz w:val="17"/>
              </w:rPr>
              <w:t>Time per transaction / batch</w:t>
            </w:r>
          </w:p>
        </w:tc>
      </w:tr>
      <w:tr>
        <w:tc>
          <w:tcPr>
            <w:tcW w:type="dxa" w:w="3360"/>
            <w:vAlign w:val="center"/>
          </w:tcPr>
          <w:p>
            <w:r/>
            <w:r>
              <w:rPr>
                <w:b w:val="0"/>
                <w:sz w:val="17"/>
              </w:rPr>
              <w:t>Throughput</w:t>
            </w:r>
          </w:p>
        </w:tc>
        <w:tc>
          <w:tcPr>
            <w:tcW w:type="dxa" w:w="3360"/>
            <w:vAlign w:val="center"/>
          </w:tcPr>
          <w:p>
            <w:r/>
            <w:r>
              <w:rPr>
                <w:b w:val="0"/>
                <w:sz w:val="17"/>
              </w:rPr>
              <w:t>Measure</w:t>
            </w:r>
          </w:p>
        </w:tc>
        <w:tc>
          <w:tcPr>
            <w:tcW w:type="dxa" w:w="3360"/>
            <w:vAlign w:val="center"/>
          </w:tcPr>
          <w:p>
            <w:r/>
            <w:r>
              <w:rPr>
                <w:b w:val="0"/>
                <w:sz w:val="17"/>
              </w:rPr>
              <w:t>Transactions processed per second</w:t>
            </w:r>
          </w:p>
        </w:tc>
      </w:tr>
    </w:tbl>
    <w:p/>
    <w:p>
      <w:pPr>
        <w:pStyle w:val="Heading2"/>
      </w:pPr>
      <w:r>
        <w:t>7.4 Research integrity</w:t>
      </w:r>
    </w:p>
    <w:tbl>
      <w:tblPr>
        <w:tblStyle w:val="TableGrid"/>
        <w:tblW w:type="auto" w:w="0"/>
        <w:tblLook w:firstColumn="1" w:firstRow="1" w:lastColumn="0" w:lastRow="0" w:noHBand="0" w:noVBand="1" w:val="04A0"/>
      </w:tblPr>
      <w:tblGrid>
        <w:gridCol w:w="10080"/>
      </w:tblGrid>
      <w:tr>
        <w:tc>
          <w:tcPr>
            <w:tcW w:type="dxa" w:w="10080"/>
            <w:shd w:fill="EEF5FF"/>
          </w:tcPr>
          <w:p>
            <w:r/>
            <w:r>
              <w:rPr>
                <w:b/>
                <w:sz w:val="20"/>
              </w:rPr>
              <w:t>Mandatory rule</w:t>
              <w:br/>
            </w:r>
            <w:r>
              <w:rPr>
                <w:sz w:val="18"/>
              </w:rPr>
              <w:t>Every metric shown in the research paper must be generated from an actual experiment. The system must export the raw predictions and evaluation artifacts needed to reproduce each value.</w:t>
            </w:r>
          </w:p>
        </w:tc>
      </w:tr>
    </w:tbl>
    <w:p/>
    <w:p>
      <w:pPr>
        <w:pStyle w:val="Heading1"/>
      </w:pPr>
      <w:r>
        <w:t>8. Behavioral IDS Requirements</w:t>
      </w:r>
    </w:p>
    <w:p>
      <w:r>
        <w:t>The source concept treats velocity staging as a specialized financial IDS that monitors transaction flows instead of network packets. The MVP implements this as a transaction-behavior detection layer.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Detection</w:t>
            </w:r>
          </w:p>
        </w:tc>
        <w:tc>
          <w:tcPr>
            <w:tcW w:type="dxa" w:w="3360"/>
            <w:vAlign w:val="center"/>
            <w:shd w:fill="D9EAF7"/>
          </w:tcPr>
          <w:p>
            <w:r/>
            <w:r>
              <w:rPr>
                <w:b/>
                <w:sz w:val="18"/>
              </w:rPr>
              <w:t>Example trigger</w:t>
            </w:r>
          </w:p>
        </w:tc>
        <w:tc>
          <w:tcPr>
            <w:tcW w:type="dxa" w:w="3360"/>
            <w:vAlign w:val="center"/>
            <w:shd w:fill="D9EAF7"/>
          </w:tcPr>
          <w:p>
            <w:r/>
            <w:r>
              <w:rPr>
                <w:b/>
                <w:sz w:val="18"/>
              </w:rPr>
              <w:t>Output</w:t>
            </w:r>
          </w:p>
        </w:tc>
      </w:tr>
      <w:tr>
        <w:tc>
          <w:tcPr>
            <w:tcW w:type="dxa" w:w="3360"/>
            <w:vAlign w:val="center"/>
          </w:tcPr>
          <w:p>
            <w:r/>
            <w:r>
              <w:rPr>
                <w:b w:val="0"/>
                <w:sz w:val="17"/>
              </w:rPr>
              <w:t>Velocity spike</w:t>
            </w:r>
          </w:p>
        </w:tc>
        <w:tc>
          <w:tcPr>
            <w:tcW w:type="dxa" w:w="3360"/>
            <w:vAlign w:val="center"/>
          </w:tcPr>
          <w:p>
            <w:r/>
            <w:r>
              <w:rPr>
                <w:b w:val="0"/>
                <w:sz w:val="17"/>
              </w:rPr>
              <w:t>Transactions/minute exceeds dynamic baseline</w:t>
            </w:r>
          </w:p>
        </w:tc>
        <w:tc>
          <w:tcPr>
            <w:tcW w:type="dxa" w:w="3360"/>
            <w:vAlign w:val="center"/>
          </w:tcPr>
          <w:p>
            <w:r/>
            <w:r>
              <w:rPr>
                <w:b w:val="0"/>
                <w:sz w:val="17"/>
              </w:rPr>
              <w:t>HIGH alert</w:t>
            </w:r>
          </w:p>
        </w:tc>
      </w:tr>
      <w:tr>
        <w:tc>
          <w:tcPr>
            <w:tcW w:type="dxa" w:w="3360"/>
            <w:vAlign w:val="center"/>
          </w:tcPr>
          <w:p>
            <w:r/>
            <w:r>
              <w:rPr>
                <w:b w:val="0"/>
                <w:sz w:val="17"/>
              </w:rPr>
              <w:t>Amount anomaly</w:t>
            </w:r>
          </w:p>
        </w:tc>
        <w:tc>
          <w:tcPr>
            <w:tcW w:type="dxa" w:w="3360"/>
            <w:vAlign w:val="center"/>
          </w:tcPr>
          <w:p>
            <w:r/>
            <w:r>
              <w:rPr>
                <w:b w:val="0"/>
                <w:sz w:val="17"/>
              </w:rPr>
              <w:t>Amount is far outside customer/counterparty history</w:t>
            </w:r>
          </w:p>
        </w:tc>
        <w:tc>
          <w:tcPr>
            <w:tcW w:type="dxa" w:w="3360"/>
            <w:vAlign w:val="center"/>
          </w:tcPr>
          <w:p>
            <w:r/>
            <w:r>
              <w:rPr>
                <w:b w:val="0"/>
                <w:sz w:val="17"/>
              </w:rPr>
              <w:t>MEDIUM/HIGH</w:t>
            </w:r>
          </w:p>
        </w:tc>
      </w:tr>
      <w:tr>
        <w:tc>
          <w:tcPr>
            <w:tcW w:type="dxa" w:w="3360"/>
            <w:vAlign w:val="center"/>
          </w:tcPr>
          <w:p>
            <w:r/>
            <w:r>
              <w:rPr>
                <w:b w:val="0"/>
                <w:sz w:val="17"/>
              </w:rPr>
              <w:t>Burst activity</w:t>
            </w:r>
          </w:p>
        </w:tc>
        <w:tc>
          <w:tcPr>
            <w:tcW w:type="dxa" w:w="3360"/>
            <w:vAlign w:val="center"/>
          </w:tcPr>
          <w:p>
            <w:r/>
            <w:r>
              <w:rPr>
                <w:b w:val="0"/>
                <w:sz w:val="17"/>
              </w:rPr>
              <w:t>Large transaction count in short window</w:t>
            </w:r>
          </w:p>
        </w:tc>
        <w:tc>
          <w:tcPr>
            <w:tcW w:type="dxa" w:w="3360"/>
            <w:vAlign w:val="center"/>
          </w:tcPr>
          <w:p>
            <w:r/>
            <w:r>
              <w:rPr>
                <w:b w:val="0"/>
                <w:sz w:val="17"/>
              </w:rPr>
              <w:t>HIGH</w:t>
            </w:r>
          </w:p>
        </w:tc>
      </w:tr>
      <w:tr>
        <w:tc>
          <w:tcPr>
            <w:tcW w:type="dxa" w:w="3360"/>
            <w:vAlign w:val="center"/>
          </w:tcPr>
          <w:p>
            <w:r/>
            <w:r>
              <w:rPr>
                <w:b w:val="0"/>
                <w:sz w:val="17"/>
              </w:rPr>
              <w:t>Repeated failures</w:t>
            </w:r>
          </w:p>
        </w:tc>
        <w:tc>
          <w:tcPr>
            <w:tcW w:type="dxa" w:w="3360"/>
            <w:vAlign w:val="center"/>
          </w:tcPr>
          <w:p>
            <w:r/>
            <w:r>
              <w:rPr>
                <w:b w:val="0"/>
                <w:sz w:val="17"/>
              </w:rPr>
              <w:t>Many failed attempts followed by success</w:t>
            </w:r>
          </w:p>
        </w:tc>
        <w:tc>
          <w:tcPr>
            <w:tcW w:type="dxa" w:w="3360"/>
            <w:vAlign w:val="center"/>
          </w:tcPr>
          <w:p>
            <w:r/>
            <w:r>
              <w:rPr>
                <w:b w:val="0"/>
                <w:sz w:val="17"/>
              </w:rPr>
              <w:t>MEDIUM/HIGH</w:t>
            </w:r>
          </w:p>
        </w:tc>
      </w:tr>
      <w:tr>
        <w:tc>
          <w:tcPr>
            <w:tcW w:type="dxa" w:w="3360"/>
            <w:vAlign w:val="center"/>
          </w:tcPr>
          <w:p>
            <w:r/>
            <w:r>
              <w:rPr>
                <w:b w:val="0"/>
                <w:sz w:val="17"/>
              </w:rPr>
              <w:t>Device anomaly</w:t>
            </w:r>
          </w:p>
        </w:tc>
        <w:tc>
          <w:tcPr>
            <w:tcW w:type="dxa" w:w="3360"/>
            <w:vAlign w:val="center"/>
          </w:tcPr>
          <w:p>
            <w:r/>
            <w:r>
              <w:rPr>
                <w:b w:val="0"/>
                <w:sz w:val="17"/>
              </w:rPr>
              <w:t>New/untrusted device + unusual amount</w:t>
            </w:r>
          </w:p>
        </w:tc>
        <w:tc>
          <w:tcPr>
            <w:tcW w:type="dxa" w:w="3360"/>
            <w:vAlign w:val="center"/>
          </w:tcPr>
          <w:p>
            <w:r/>
            <w:r>
              <w:rPr>
                <w:b w:val="0"/>
                <w:sz w:val="17"/>
              </w:rPr>
              <w:t>MEDIUM/HIGH</w:t>
            </w:r>
          </w:p>
        </w:tc>
      </w:tr>
      <w:tr>
        <w:tc>
          <w:tcPr>
            <w:tcW w:type="dxa" w:w="3360"/>
            <w:vAlign w:val="center"/>
          </w:tcPr>
          <w:p>
            <w:r/>
            <w:r>
              <w:rPr>
                <w:b w:val="0"/>
                <w:sz w:val="17"/>
              </w:rPr>
              <w:t>Flash-crash simulation</w:t>
            </w:r>
          </w:p>
        </w:tc>
        <w:tc>
          <w:tcPr>
            <w:tcW w:type="dxa" w:w="3360"/>
            <w:vAlign w:val="center"/>
          </w:tcPr>
          <w:p>
            <w:r/>
            <w:r>
              <w:rPr>
                <w:b w:val="0"/>
                <w:sz w:val="17"/>
              </w:rPr>
              <w:t>Volume spike + rapid liquidity/risk deterioration</w:t>
            </w:r>
          </w:p>
        </w:tc>
        <w:tc>
          <w:tcPr>
            <w:tcW w:type="dxa" w:w="3360"/>
            <w:vAlign w:val="center"/>
          </w:tcPr>
          <w:p>
            <w:r/>
            <w:r>
              <w:rPr>
                <w:b w:val="0"/>
                <w:sz w:val="17"/>
              </w:rPr>
              <w:t>CRITICAL</w:t>
            </w:r>
          </w:p>
        </w:tc>
      </w:tr>
      <w:tr>
        <w:tc>
          <w:tcPr>
            <w:tcW w:type="dxa" w:w="3360"/>
            <w:vAlign w:val="center"/>
          </w:tcPr>
          <w:p>
            <w:r/>
            <w:r>
              <w:rPr>
                <w:b w:val="0"/>
                <w:sz w:val="17"/>
              </w:rPr>
              <w:t>Reserve drain</w:t>
            </w:r>
          </w:p>
        </w:tc>
        <w:tc>
          <w:tcPr>
            <w:tcW w:type="dxa" w:w="3360"/>
            <w:vAlign w:val="center"/>
          </w:tcPr>
          <w:p>
            <w:r/>
            <w:r>
              <w:rPr>
                <w:b w:val="0"/>
                <w:sz w:val="17"/>
              </w:rPr>
              <w:t>Outgoing obligations rapidly consume reserve</w:t>
            </w:r>
          </w:p>
        </w:tc>
        <w:tc>
          <w:tcPr>
            <w:tcW w:type="dxa" w:w="3360"/>
            <w:vAlign w:val="center"/>
          </w:tcPr>
          <w:p>
            <w:r/>
            <w:r>
              <w:rPr>
                <w:b w:val="0"/>
                <w:sz w:val="17"/>
              </w:rPr>
              <w:t>CRITICAL liquidity alert</w:t>
            </w:r>
          </w:p>
        </w:tc>
      </w:tr>
    </w:tbl>
    <w:p/>
    <w:p>
      <w:pPr>
        <w:pStyle w:val="Heading1"/>
      </w:pPr>
      <w:r>
        <w:t>9. Risk Scoring &amp; Decision Engine</w:t>
      </w:r>
    </w:p>
    <w:p>
      <w:r>
        <w:t>The risk engine is a policy layer over the model outputs. The exact weights must be experimentally configurable; they are not treated as universal financial rules.</w:t>
      </w:r>
    </w:p>
    <w:p>
      <w:r>
        <w:rPr>
          <w:rFonts w:ascii="Consolas" w:hAnsi="Consolas"/>
          <w:sz w:val="16"/>
        </w:rPr>
        <w:t>Illustrative configurable formulation:</w:t>
        <w:br/>
        <w:br/>
        <w:t>risk_score =</w:t>
        <w:br/>
        <w:t xml:space="preserve">    w_ml        * xgboost_probability</w:t>
        <w:br/>
        <w:t xml:space="preserve">  + w_anomaly   * isolation_forest_score</w:t>
        <w:br/>
        <w:t xml:space="preserve">  + w_ids       * ids_score</w:t>
        <w:br/>
        <w:t xml:space="preserve">  + w_liquidity * liquidity_risk</w:t>
        <w:br/>
        <w:br/>
        <w:t>subject to:</w:t>
        <w:br/>
        <w:t xml:space="preserve">    w_ml + w_anomaly + w_ids + w_liquidity = 1</w:t>
        <w:br/>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Risk band</w:t>
            </w:r>
          </w:p>
        </w:tc>
        <w:tc>
          <w:tcPr>
            <w:tcW w:type="dxa" w:w="3360"/>
            <w:vAlign w:val="center"/>
            <w:shd w:fill="D9EAF7"/>
          </w:tcPr>
          <w:p>
            <w:r/>
            <w:r>
              <w:rPr>
                <w:b/>
                <w:sz w:val="18"/>
              </w:rPr>
              <w:t>Default prototype action</w:t>
            </w:r>
          </w:p>
        </w:tc>
        <w:tc>
          <w:tcPr>
            <w:tcW w:type="dxa" w:w="3360"/>
            <w:vAlign w:val="center"/>
            <w:shd w:fill="D9EAF7"/>
          </w:tcPr>
          <w:p>
            <w:r/>
            <w:r>
              <w:rPr>
                <w:b/>
                <w:sz w:val="18"/>
              </w:rPr>
              <w:t>Reason</w:t>
            </w:r>
          </w:p>
        </w:tc>
      </w:tr>
      <w:tr>
        <w:tc>
          <w:tcPr>
            <w:tcW w:type="dxa" w:w="3360"/>
            <w:vAlign w:val="center"/>
          </w:tcPr>
          <w:p>
            <w:r/>
            <w:r>
              <w:rPr>
                <w:b w:val="0"/>
                <w:sz w:val="17"/>
              </w:rPr>
              <w:t>0–39 Low</w:t>
            </w:r>
          </w:p>
        </w:tc>
        <w:tc>
          <w:tcPr>
            <w:tcW w:type="dxa" w:w="3360"/>
            <w:vAlign w:val="center"/>
          </w:tcPr>
          <w:p>
            <w:r/>
            <w:r>
              <w:rPr>
                <w:b w:val="0"/>
                <w:sz w:val="17"/>
              </w:rPr>
              <w:t>Express route</w:t>
            </w:r>
          </w:p>
        </w:tc>
        <w:tc>
          <w:tcPr>
            <w:tcW w:type="dxa" w:w="3360"/>
            <w:vAlign w:val="center"/>
          </w:tcPr>
          <w:p>
            <w:r/>
            <w:r>
              <w:rPr>
                <w:b w:val="0"/>
                <w:sz w:val="17"/>
              </w:rPr>
              <w:t>Low observed risk</w:t>
            </w:r>
          </w:p>
        </w:tc>
      </w:tr>
      <w:tr>
        <w:tc>
          <w:tcPr>
            <w:tcW w:type="dxa" w:w="3360"/>
            <w:vAlign w:val="center"/>
          </w:tcPr>
          <w:p>
            <w:r/>
            <w:r>
              <w:rPr>
                <w:b w:val="0"/>
                <w:sz w:val="17"/>
              </w:rPr>
              <w:t>40–69 Medium</w:t>
            </w:r>
          </w:p>
        </w:tc>
        <w:tc>
          <w:tcPr>
            <w:tcW w:type="dxa" w:w="3360"/>
            <w:vAlign w:val="center"/>
          </w:tcPr>
          <w:p>
            <w:r/>
            <w:r>
              <w:rPr>
                <w:b w:val="0"/>
                <w:sz w:val="17"/>
              </w:rPr>
              <w:t>Buffer / additional checks</w:t>
            </w:r>
          </w:p>
        </w:tc>
        <w:tc>
          <w:tcPr>
            <w:tcW w:type="dxa" w:w="3360"/>
            <w:vAlign w:val="center"/>
          </w:tcPr>
          <w:p>
            <w:r/>
            <w:r>
              <w:rPr>
                <w:b w:val="0"/>
                <w:sz w:val="17"/>
              </w:rPr>
              <w:t>Uncertain; preserve speed with small delay</w:t>
            </w:r>
          </w:p>
        </w:tc>
      </w:tr>
      <w:tr>
        <w:tc>
          <w:tcPr>
            <w:tcW w:type="dxa" w:w="3360"/>
            <w:vAlign w:val="center"/>
          </w:tcPr>
          <w:p>
            <w:r/>
            <w:r>
              <w:rPr>
                <w:b w:val="0"/>
                <w:sz w:val="17"/>
              </w:rPr>
              <w:t>70–89 High</w:t>
            </w:r>
          </w:p>
        </w:tc>
        <w:tc>
          <w:tcPr>
            <w:tcW w:type="dxa" w:w="3360"/>
            <w:vAlign w:val="center"/>
          </w:tcPr>
          <w:p>
            <w:r/>
            <w:r>
              <w:rPr>
                <w:b w:val="0"/>
                <w:sz w:val="17"/>
              </w:rPr>
              <w:t>Buffer + review</w:t>
            </w:r>
          </w:p>
        </w:tc>
        <w:tc>
          <w:tcPr>
            <w:tcW w:type="dxa" w:w="3360"/>
            <w:vAlign w:val="center"/>
          </w:tcPr>
          <w:p>
            <w:r/>
            <w:r>
              <w:rPr>
                <w:b w:val="0"/>
                <w:sz w:val="17"/>
              </w:rPr>
              <w:t>Higher fraud/counterparty/settlement exposure</w:t>
            </w:r>
          </w:p>
        </w:tc>
      </w:tr>
      <w:tr>
        <w:tc>
          <w:tcPr>
            <w:tcW w:type="dxa" w:w="3360"/>
            <w:vAlign w:val="center"/>
          </w:tcPr>
          <w:p>
            <w:r/>
            <w:r>
              <w:rPr>
                <w:b w:val="0"/>
                <w:sz w:val="17"/>
              </w:rPr>
              <w:t>90–100 Critical</w:t>
            </w:r>
          </w:p>
        </w:tc>
        <w:tc>
          <w:tcPr>
            <w:tcW w:type="dxa" w:w="3360"/>
            <w:vAlign w:val="center"/>
          </w:tcPr>
          <w:p>
            <w:r/>
            <w:r>
              <w:rPr>
                <w:b w:val="0"/>
                <w:sz w:val="17"/>
              </w:rPr>
              <w:t>Reject or circuit breaker depending on systemic condition</w:t>
            </w:r>
          </w:p>
        </w:tc>
        <w:tc>
          <w:tcPr>
            <w:tcW w:type="dxa" w:w="3360"/>
            <w:vAlign w:val="center"/>
          </w:tcPr>
          <w:p>
            <w:r/>
            <w:r>
              <w:rPr>
                <w:b w:val="0"/>
                <w:sz w:val="17"/>
              </w:rPr>
              <w:t>Protect core liquidity/ledger</w:t>
            </w:r>
          </w:p>
        </w:tc>
      </w:tr>
    </w:tbl>
    <w:p/>
    <w:p>
      <w:pPr>
        <w:pStyle w:val="Heading2"/>
      </w:pPr>
      <w:r>
        <w:t>9.1 Explainability</w:t>
      </w:r>
    </w:p>
    <w:p>
      <w:r>
        <w:t>For the research version, store the feature values used for each prediction and, where feasible, SHAP-based feature attributions for XGBoost. This allows the paper and CLI output to explain why a transaction was considered risky.</w:t>
      </w:r>
    </w:p>
    <w:p>
      <w:pPr>
        <w:pStyle w:val="Heading1"/>
      </w:pPr>
      <w:r>
        <w:t>10. Liquidity &amp; VSLC Requirements</w:t>
      </w:r>
    </w:p>
    <w:p>
      <w:pPr>
        <w:pStyle w:val="Heading2"/>
      </w:pPr>
      <w:r>
        <w:t>10.1 Bank reserve model</w:t>
      </w:r>
    </w:p>
    <w:p>
      <w:r>
        <w:rPr>
          <w:rFonts w:ascii="Consolas" w:hAnsi="Consolas"/>
          <w:sz w:val="16"/>
        </w:rPr>
        <w:t>available_reserve =</w:t>
        <w:br/>
        <w:t xml:space="preserve">    opening_reserve</w:t>
        <w:br/>
        <w:t xml:space="preserve">  + confirmed_inflows</w:t>
        <w:br/>
        <w:t xml:space="preserve">  - settled_outflows</w:t>
        <w:br/>
        <w:t xml:space="preserve">  - locked_buffer_funds</w:t>
        <w:br/>
        <w:t xml:space="preserve">  - mandatory_reserve_hold</w:t>
        <w:br/>
        <w:br/>
        <w:t>reserve_utilization =</w:t>
        <w:br/>
        <w:t xml:space="preserve">    (opening_reserve - available_reserve) / opening_reserve</w:t>
        <w:br/>
      </w:r>
    </w:p>
    <w:p>
      <w:pPr>
        <w:pStyle w:val="Heading2"/>
      </w:pPr>
      <w:r>
        <w:t>10.2 Projected liquidity</w:t>
      </w:r>
    </w:p>
    <w:p>
      <w:r>
        <w:rPr>
          <w:rFonts w:ascii="Consolas" w:hAnsi="Consolas"/>
          <w:sz w:val="16"/>
        </w:rPr>
        <w:t>projected_reserve(t + Δ) =</w:t>
        <w:br/>
        <w:t xml:space="preserve">    current_available_reserve</w:t>
        <w:br/>
        <w:t xml:space="preserve">  + expected_inflows(Δ)</w:t>
        <w:br/>
        <w:t xml:space="preserve">  - expected_outflows(Δ)</w:t>
        <w:br/>
        <w:t xml:space="preserve">  - expected_locked_funds(Δ)</w:t>
        <w:br/>
      </w:r>
    </w:p>
    <w:p>
      <w:pPr>
        <w:pStyle w:val="Heading2"/>
      </w:pPr>
      <w:r>
        <w:t>10.3 VSLC Stage 1 — Velocity staging</w:t>
      </w:r>
    </w:p>
    <w:p>
      <w:r>
        <w:t>Transactions are grouped by risk/priority state using velocity, amount, origin and counterparty context. Low-risk items use the express path; high-risk or volatile items enter the buffer.</w:t>
      </w:r>
    </w:p>
    <w:p>
      <w:pPr>
        <w:pStyle w:val="Heading2"/>
      </w:pPr>
      <w:r>
        <w:t>10.4 VSLC Stage 2 — Multilateral netting</w:t>
      </w:r>
    </w:p>
    <w:p>
      <w:r>
        <w:t>For a set of buffered obligations between participants, the engine computes net obligations rather than settling every gross payment independently. The source concept illustrates this with opposing obligations such as Bank A owing Bank B 10M while Bank B owes Bank A 9M, leaving a 1M net movement.</w:t>
      </w:r>
    </w:p>
    <w:p>
      <w:r>
        <w:rPr>
          <w:rFonts w:ascii="Consolas" w:hAnsi="Consolas"/>
          <w:sz w:val="16"/>
        </w:rPr>
        <w:t>For each participant i:</w:t>
        <w:br/>
        <w:t xml:space="preserve">    net_i = outgoing_i - incoming_i</w:t>
        <w:br/>
        <w:br/>
        <w:t>Settlement amount:</w:t>
        <w:br/>
        <w:t xml:space="preserve">    gross_total = Σ max(outgoing_i, 0)</w:t>
        <w:br/>
        <w:t xml:space="preserve">    net_total   = Σ max(net_i, 0)</w:t>
        <w:br/>
        <w:br/>
        <w:t>Compression ratio:</w:t>
        <w:br/>
        <w:t xml:space="preserve">    1 - (net_total / gross_total)</w:t>
        <w:br/>
      </w:r>
    </w:p>
    <w:p>
      <w:r>
        <w:t>The prototype will report gross obligations, net obligations, cash/liquidity saved by netting, and compression ratio. The netting window is configurable (for example, 100 ms, 500 ms or 1 s for experiments).</w:t>
      </w:r>
    </w:p>
    <w:p>
      <w:pPr>
        <w:pStyle w:val="Heading1"/>
      </w:pPr>
      <w:r>
        <w:t>11. Blockchain &amp; Atomic Settlement Requirements</w:t>
      </w:r>
    </w:p>
    <w:p>
      <w:r>
        <w:t>The source concept assumes tokenized/ledger-based cash and escrow smart contracts. The MVP uses a permissioned-ledger architecture concept rather than public cryptocurrency. The bank remains the financial institution; the blockchain is a settlement/audit technology layer.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Component</w:t>
            </w:r>
          </w:p>
        </w:tc>
        <w:tc>
          <w:tcPr>
            <w:tcW w:type="dxa" w:w="5040"/>
            <w:vAlign w:val="center"/>
            <w:shd w:fill="D9EAF7"/>
          </w:tcPr>
          <w:p>
            <w:r/>
            <w:r>
              <w:rPr>
                <w:b/>
                <w:sz w:val="18"/>
              </w:rPr>
              <w:t>MVP behavior</w:t>
            </w:r>
          </w:p>
        </w:tc>
      </w:tr>
      <w:tr>
        <w:tc>
          <w:tcPr>
            <w:tcW w:type="dxa" w:w="5040"/>
            <w:vAlign w:val="center"/>
          </w:tcPr>
          <w:p>
            <w:r/>
            <w:r>
              <w:rPr>
                <w:b w:val="0"/>
                <w:sz w:val="17"/>
              </w:rPr>
              <w:t>Ledger</w:t>
            </w:r>
          </w:p>
        </w:tc>
        <w:tc>
          <w:tcPr>
            <w:tcW w:type="dxa" w:w="5040"/>
            <w:vAlign w:val="center"/>
          </w:tcPr>
          <w:p>
            <w:r/>
            <w:r>
              <w:rPr>
                <w:b w:val="0"/>
                <w:sz w:val="17"/>
              </w:rPr>
              <w:t>Append settlement state transitions and hashes</w:t>
            </w:r>
          </w:p>
        </w:tc>
      </w:tr>
      <w:tr>
        <w:tc>
          <w:tcPr>
            <w:tcW w:type="dxa" w:w="5040"/>
            <w:vAlign w:val="center"/>
          </w:tcPr>
          <w:p>
            <w:r/>
            <w:r>
              <w:rPr>
                <w:b w:val="0"/>
                <w:sz w:val="17"/>
              </w:rPr>
              <w:t>Wallet/account mapping</w:t>
            </w:r>
          </w:p>
        </w:tc>
        <w:tc>
          <w:tcPr>
            <w:tcW w:type="dxa" w:w="5040"/>
            <w:vAlign w:val="center"/>
          </w:tcPr>
          <w:p>
            <w:r/>
            <w:r>
              <w:rPr>
                <w:b w:val="0"/>
                <w:sz w:val="17"/>
              </w:rPr>
              <w:t>Map simulated bank accounts to ledger identities</w:t>
            </w:r>
          </w:p>
        </w:tc>
      </w:tr>
      <w:tr>
        <w:tc>
          <w:tcPr>
            <w:tcW w:type="dxa" w:w="5040"/>
            <w:vAlign w:val="center"/>
          </w:tcPr>
          <w:p>
            <w:r/>
            <w:r>
              <w:rPr>
                <w:b w:val="0"/>
                <w:sz w:val="17"/>
              </w:rPr>
              <w:t>Escrow</w:t>
            </w:r>
          </w:p>
        </w:tc>
        <w:tc>
          <w:tcPr>
            <w:tcW w:type="dxa" w:w="5040"/>
            <w:vAlign w:val="center"/>
          </w:tcPr>
          <w:p>
            <w:r/>
            <w:r>
              <w:rPr>
                <w:b w:val="0"/>
                <w:sz w:val="17"/>
              </w:rPr>
              <w:t>Represent buffered funds as locked state</w:t>
            </w:r>
          </w:p>
        </w:tc>
      </w:tr>
      <w:tr>
        <w:tc>
          <w:tcPr>
            <w:tcW w:type="dxa" w:w="5040"/>
            <w:vAlign w:val="center"/>
          </w:tcPr>
          <w:p>
            <w:r/>
            <w:r>
              <w:rPr>
                <w:b w:val="0"/>
                <w:sz w:val="17"/>
              </w:rPr>
              <w:t>Smart contract state</w:t>
            </w:r>
          </w:p>
        </w:tc>
        <w:tc>
          <w:tcPr>
            <w:tcW w:type="dxa" w:w="5040"/>
            <w:vAlign w:val="center"/>
          </w:tcPr>
          <w:p>
            <w:r/>
            <w:r>
              <w:rPr>
                <w:b w:val="0"/>
                <w:sz w:val="17"/>
              </w:rPr>
              <w:t>LOCKED → REVIEW → RELEASED / REJECTED</w:t>
            </w:r>
          </w:p>
        </w:tc>
      </w:tr>
      <w:tr>
        <w:tc>
          <w:tcPr>
            <w:tcW w:type="dxa" w:w="5040"/>
            <w:vAlign w:val="center"/>
          </w:tcPr>
          <w:p>
            <w:r/>
            <w:r>
              <w:rPr>
                <w:b w:val="0"/>
                <w:sz w:val="17"/>
              </w:rPr>
              <w:t>Atomic settlement</w:t>
            </w:r>
          </w:p>
        </w:tc>
        <w:tc>
          <w:tcPr>
            <w:tcW w:type="dxa" w:w="5040"/>
            <w:vAlign w:val="center"/>
          </w:tcPr>
          <w:p>
            <w:r/>
            <w:r>
              <w:rPr>
                <w:b w:val="0"/>
                <w:sz w:val="17"/>
              </w:rPr>
              <w:t>Commit payment and asset movement as one simulated all-or-nothing operation</w:t>
            </w:r>
          </w:p>
        </w:tc>
      </w:tr>
      <w:tr>
        <w:tc>
          <w:tcPr>
            <w:tcW w:type="dxa" w:w="5040"/>
            <w:vAlign w:val="center"/>
          </w:tcPr>
          <w:p>
            <w:r/>
            <w:r>
              <w:rPr>
                <w:b w:val="0"/>
                <w:sz w:val="17"/>
              </w:rPr>
              <w:t>Digital signature</w:t>
            </w:r>
          </w:p>
        </w:tc>
        <w:tc>
          <w:tcPr>
            <w:tcW w:type="dxa" w:w="5040"/>
            <w:vAlign w:val="center"/>
          </w:tcPr>
          <w:p>
            <w:r/>
            <w:r>
              <w:rPr>
                <w:b w:val="0"/>
                <w:sz w:val="17"/>
              </w:rPr>
              <w:t>Sign transaction payloads in the prototype where feasible</w:t>
            </w:r>
          </w:p>
        </w:tc>
      </w:tr>
      <w:tr>
        <w:tc>
          <w:tcPr>
            <w:tcW w:type="dxa" w:w="5040"/>
            <w:vAlign w:val="center"/>
          </w:tcPr>
          <w:p>
            <w:r/>
            <w:r>
              <w:rPr>
                <w:b w:val="0"/>
                <w:sz w:val="17"/>
              </w:rPr>
              <w:t>Audit trail</w:t>
            </w:r>
          </w:p>
        </w:tc>
        <w:tc>
          <w:tcPr>
            <w:tcW w:type="dxa" w:w="5040"/>
            <w:vAlign w:val="center"/>
          </w:tcPr>
          <w:p>
            <w:r/>
            <w:r>
              <w:rPr>
                <w:b w:val="0"/>
                <w:sz w:val="17"/>
              </w:rPr>
              <w:t>Keep immutable/tamper-evident event history</w:t>
            </w:r>
          </w:p>
        </w:tc>
      </w:tr>
      <w:tr>
        <w:tc>
          <w:tcPr>
            <w:tcW w:type="dxa" w:w="5040"/>
            <w:vAlign w:val="center"/>
          </w:tcPr>
          <w:p>
            <w:r/>
            <w:r>
              <w:rPr>
                <w:b w:val="0"/>
                <w:sz w:val="17"/>
              </w:rPr>
              <w:t>Hyperledger Fabric</w:t>
            </w:r>
          </w:p>
        </w:tc>
        <w:tc>
          <w:tcPr>
            <w:tcW w:type="dxa" w:w="5040"/>
            <w:vAlign w:val="center"/>
          </w:tcPr>
          <w:p>
            <w:r/>
            <w:r>
              <w:rPr>
                <w:b w:val="0"/>
                <w:sz w:val="17"/>
              </w:rPr>
              <w:t>Target permissioned implementation; use local network for development</w:t>
            </w:r>
          </w:p>
        </w:tc>
      </w:tr>
    </w:tbl>
    <w:p/>
    <w:p>
      <w:pPr>
        <w:pStyle w:val="Heading2"/>
      </w:pPr>
      <w:r>
        <w:t>11.1 Settlement state machine</w:t>
      </w:r>
    </w:p>
    <w:p>
      <w:r>
        <w:rPr>
          <w:rFonts w:ascii="Consolas" w:hAnsi="Consolas"/>
          <w:sz w:val="16"/>
        </w:rPr>
        <w:t>CREATED</w:t>
        <w:br/>
        <w:t xml:space="preserve">  ↓</w:t>
        <w:br/>
        <w:t>RISK_CHECKED</w:t>
        <w:br/>
        <w:t xml:space="preserve">  ├── LOW → APPROVED → SETTLED</w:t>
        <w:br/>
        <w:t xml:space="preserve">  ├── MEDIUM/HIGH → BUFFERED → NETTED → REVIEWED</w:t>
        <w:br/>
        <w:t xml:space="preserve">  │                         ├── APPROVED → SETTLED</w:t>
        <w:br/>
        <w:t xml:space="preserve">  │                         └── REJECTED → RELEASE/ROLLBACK</w:t>
        <w:br/>
        <w:t xml:space="preserve">  └── CRITICAL → REJECTED / CIRCUIT_BREAKER</w:t>
        <w:br/>
      </w:r>
    </w:p>
    <w:p>
      <w:pPr>
        <w:pStyle w:val="Heading1"/>
      </w:pPr>
      <w:r>
        <w:t>12. Banking Layer Requirements</w:t>
      </w:r>
    </w:p>
    <w:p>
      <w:r>
        <w:t>Fin-Shield is middleware, not the bank. The simulated bank owns customer accounts, account balances, treasury/reserve state and the core master ledger. Fin-Shield decides how a transaction should be processed before it reaches final settlement.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Bank component</w:t>
            </w:r>
          </w:p>
        </w:tc>
        <w:tc>
          <w:tcPr>
            <w:tcW w:type="dxa" w:w="5040"/>
            <w:vAlign w:val="center"/>
            <w:shd w:fill="D9EAF7"/>
          </w:tcPr>
          <w:p>
            <w:r/>
            <w:r>
              <w:rPr>
                <w:b/>
                <w:sz w:val="18"/>
              </w:rPr>
              <w:t>What it stores/simulates</w:t>
            </w:r>
          </w:p>
        </w:tc>
      </w:tr>
      <w:tr>
        <w:tc>
          <w:tcPr>
            <w:tcW w:type="dxa" w:w="5040"/>
            <w:vAlign w:val="center"/>
          </w:tcPr>
          <w:p>
            <w:r/>
            <w:r>
              <w:rPr>
                <w:b w:val="0"/>
                <w:sz w:val="17"/>
              </w:rPr>
              <w:t>Customer accounts</w:t>
            </w:r>
          </w:p>
        </w:tc>
        <w:tc>
          <w:tcPr>
            <w:tcW w:type="dxa" w:w="5040"/>
            <w:vAlign w:val="center"/>
          </w:tcPr>
          <w:p>
            <w:r/>
            <w:r>
              <w:rPr>
                <w:b w:val="0"/>
                <w:sz w:val="17"/>
              </w:rPr>
              <w:t>Balances, account type, status</w:t>
            </w:r>
          </w:p>
        </w:tc>
      </w:tr>
      <w:tr>
        <w:tc>
          <w:tcPr>
            <w:tcW w:type="dxa" w:w="5040"/>
            <w:vAlign w:val="center"/>
          </w:tcPr>
          <w:p>
            <w:r/>
            <w:r>
              <w:rPr>
                <w:b w:val="0"/>
                <w:sz w:val="17"/>
              </w:rPr>
              <w:t>Core ledger</w:t>
            </w:r>
          </w:p>
        </w:tc>
        <w:tc>
          <w:tcPr>
            <w:tcW w:type="dxa" w:w="5040"/>
            <w:vAlign w:val="center"/>
          </w:tcPr>
          <w:p>
            <w:r/>
            <w:r>
              <w:rPr>
                <w:b w:val="0"/>
                <w:sz w:val="17"/>
              </w:rPr>
              <w:t>Authoritative simulated account movements</w:t>
            </w:r>
          </w:p>
        </w:tc>
      </w:tr>
      <w:tr>
        <w:tc>
          <w:tcPr>
            <w:tcW w:type="dxa" w:w="5040"/>
            <w:vAlign w:val="center"/>
          </w:tcPr>
          <w:p>
            <w:r/>
            <w:r>
              <w:rPr>
                <w:b w:val="0"/>
                <w:sz w:val="17"/>
              </w:rPr>
              <w:t>Reserve pool</w:t>
            </w:r>
          </w:p>
        </w:tc>
        <w:tc>
          <w:tcPr>
            <w:tcW w:type="dxa" w:w="5040"/>
            <w:vAlign w:val="center"/>
          </w:tcPr>
          <w:p>
            <w:r/>
            <w:r>
              <w:rPr>
                <w:b w:val="0"/>
                <w:sz w:val="17"/>
              </w:rPr>
              <w:t>Immediately available settlement liquidity</w:t>
            </w:r>
          </w:p>
        </w:tc>
      </w:tr>
      <w:tr>
        <w:tc>
          <w:tcPr>
            <w:tcW w:type="dxa" w:w="5040"/>
            <w:vAlign w:val="center"/>
          </w:tcPr>
          <w:p>
            <w:r/>
            <w:r>
              <w:rPr>
                <w:b w:val="0"/>
                <w:sz w:val="17"/>
              </w:rPr>
              <w:t>Treasury</w:t>
            </w:r>
          </w:p>
        </w:tc>
        <w:tc>
          <w:tcPr>
            <w:tcW w:type="dxa" w:w="5040"/>
            <w:vAlign w:val="center"/>
          </w:tcPr>
          <w:p>
            <w:r/>
            <w:r>
              <w:rPr>
                <w:b w:val="0"/>
                <w:sz w:val="17"/>
              </w:rPr>
              <w:t>Liquidity state and stress indicators</w:t>
            </w:r>
          </w:p>
        </w:tc>
      </w:tr>
      <w:tr>
        <w:tc>
          <w:tcPr>
            <w:tcW w:type="dxa" w:w="5040"/>
            <w:vAlign w:val="center"/>
          </w:tcPr>
          <w:p>
            <w:r/>
            <w:r>
              <w:rPr>
                <w:b w:val="0"/>
                <w:sz w:val="17"/>
              </w:rPr>
              <w:t>Payment queue</w:t>
            </w:r>
          </w:p>
        </w:tc>
        <w:tc>
          <w:tcPr>
            <w:tcW w:type="dxa" w:w="5040"/>
            <w:vAlign w:val="center"/>
          </w:tcPr>
          <w:p>
            <w:r/>
            <w:r>
              <w:rPr>
                <w:b w:val="0"/>
                <w:sz w:val="17"/>
              </w:rPr>
              <w:t>Pending/priority transactions</w:t>
            </w:r>
          </w:p>
        </w:tc>
      </w:tr>
      <w:tr>
        <w:tc>
          <w:tcPr>
            <w:tcW w:type="dxa" w:w="5040"/>
            <w:vAlign w:val="center"/>
          </w:tcPr>
          <w:p>
            <w:r/>
            <w:r>
              <w:rPr>
                <w:b w:val="0"/>
                <w:sz w:val="17"/>
              </w:rPr>
              <w:t>Locked funds</w:t>
            </w:r>
          </w:p>
        </w:tc>
        <w:tc>
          <w:tcPr>
            <w:tcW w:type="dxa" w:w="5040"/>
            <w:vAlign w:val="center"/>
          </w:tcPr>
          <w:p>
            <w:r/>
            <w:r>
              <w:rPr>
                <w:b w:val="0"/>
                <w:sz w:val="17"/>
              </w:rPr>
              <w:t>Funds temporarily isolated in buffer/escrow</w:t>
            </w:r>
          </w:p>
        </w:tc>
      </w:tr>
      <w:tr>
        <w:tc>
          <w:tcPr>
            <w:tcW w:type="dxa" w:w="5040"/>
            <w:vAlign w:val="center"/>
          </w:tcPr>
          <w:p>
            <w:r/>
            <w:r>
              <w:rPr>
                <w:b w:val="0"/>
                <w:sz w:val="17"/>
              </w:rPr>
              <w:t>Interbank relationships</w:t>
            </w:r>
          </w:p>
        </w:tc>
        <w:tc>
          <w:tcPr>
            <w:tcW w:type="dxa" w:w="5040"/>
            <w:vAlign w:val="center"/>
          </w:tcPr>
          <w:p>
            <w:r/>
            <w:r>
              <w:rPr>
                <w:b w:val="0"/>
                <w:sz w:val="17"/>
              </w:rPr>
              <w:t>Simulated Bank A/B/C participants</w:t>
            </w:r>
          </w:p>
        </w:tc>
      </w:tr>
      <w:tr>
        <w:tc>
          <w:tcPr>
            <w:tcW w:type="dxa" w:w="5040"/>
            <w:vAlign w:val="center"/>
          </w:tcPr>
          <w:p>
            <w:r/>
            <w:r>
              <w:rPr>
                <w:b w:val="0"/>
                <w:sz w:val="17"/>
              </w:rPr>
              <w:t>Clearing/settlement</w:t>
            </w:r>
          </w:p>
        </w:tc>
        <w:tc>
          <w:tcPr>
            <w:tcW w:type="dxa" w:w="5040"/>
            <w:vAlign w:val="center"/>
          </w:tcPr>
          <w:p>
            <w:r/>
            <w:r>
              <w:rPr>
                <w:b w:val="0"/>
                <w:sz w:val="17"/>
              </w:rPr>
              <w:t>Settlement confirmation and finality</w:t>
            </w:r>
          </w:p>
        </w:tc>
      </w:tr>
    </w:tbl>
    <w:p/>
    <w:p>
      <w:pPr>
        <w:pStyle w:val="Heading2"/>
      </w:pPr>
      <w:r>
        <w:t>12.1 Example scenario</w:t>
      </w:r>
    </w:p>
    <w:p>
      <w:r>
        <w:rPr>
          <w:rFonts w:ascii="Consolas" w:hAnsi="Consolas"/>
          <w:sz w:val="16"/>
        </w:rPr>
        <w:t>Opening reserve:        100,000,000</w:t>
        <w:br/>
        <w:t>Outgoing payment wave:   80,000,000</w:t>
        <w:br/>
        <w:t>Incoming payments:       65,000,000</w:t>
        <w:br/>
        <w:t>Gross liquidity need:    80,000,000</w:t>
        <w:br/>
        <w:t>Net interbank position:  15,000,000</w:t>
        <w:br/>
        <w:t>Projected reserve:       85,000,000</w:t>
        <w:br/>
      </w:r>
    </w:p>
    <w:p>
      <w:r>
        <w:t>The exact numbers in experiments must be generated by the simulator. This example only illustrates the calculation.</w:t>
      </w:r>
    </w:p>
    <w:p>
      <w:pPr>
        <w:pStyle w:val="Heading1"/>
      </w:pPr>
      <w:r>
        <w:t>13. Circuit Breaker &amp; Stress Simulation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Scenario</w:t>
            </w:r>
          </w:p>
        </w:tc>
        <w:tc>
          <w:tcPr>
            <w:tcW w:type="dxa" w:w="2520"/>
            <w:vAlign w:val="center"/>
            <w:shd w:fill="D9EAF7"/>
          </w:tcPr>
          <w:p>
            <w:r/>
            <w:r>
              <w:rPr>
                <w:b/>
                <w:sz w:val="18"/>
              </w:rPr>
              <w:t>Trigger</w:t>
            </w:r>
          </w:p>
        </w:tc>
        <w:tc>
          <w:tcPr>
            <w:tcW w:type="dxa" w:w="2520"/>
            <w:vAlign w:val="center"/>
            <w:shd w:fill="D9EAF7"/>
          </w:tcPr>
          <w:p>
            <w:r/>
            <w:r>
              <w:rPr>
                <w:b/>
                <w:sz w:val="18"/>
              </w:rPr>
              <w:t>Expected behavior</w:t>
            </w:r>
          </w:p>
        </w:tc>
        <w:tc>
          <w:tcPr>
            <w:tcW w:type="dxa" w:w="2520"/>
            <w:vAlign w:val="center"/>
            <w:shd w:fill="D9EAF7"/>
          </w:tcPr>
          <w:p>
            <w:r/>
            <w:r>
              <w:rPr>
                <w:b/>
                <w:sz w:val="18"/>
              </w:rPr>
              <w:t>Research measure</w:t>
            </w:r>
          </w:p>
        </w:tc>
      </w:tr>
      <w:tr>
        <w:tc>
          <w:tcPr>
            <w:tcW w:type="dxa" w:w="2520"/>
            <w:vAlign w:val="center"/>
          </w:tcPr>
          <w:p>
            <w:r/>
            <w:r>
              <w:rPr>
                <w:b w:val="0"/>
                <w:sz w:val="17"/>
              </w:rPr>
              <w:t>Normal flow</w:t>
            </w:r>
          </w:p>
        </w:tc>
        <w:tc>
          <w:tcPr>
            <w:tcW w:type="dxa" w:w="2520"/>
            <w:vAlign w:val="center"/>
          </w:tcPr>
          <w:p>
            <w:r/>
            <w:r>
              <w:rPr>
                <w:b w:val="0"/>
                <w:sz w:val="17"/>
              </w:rPr>
              <w:t>Risk/velocity normal</w:t>
            </w:r>
          </w:p>
        </w:tc>
        <w:tc>
          <w:tcPr>
            <w:tcW w:type="dxa" w:w="2520"/>
            <w:vAlign w:val="center"/>
          </w:tcPr>
          <w:p>
            <w:r/>
            <w:r>
              <w:rPr>
                <w:b w:val="0"/>
                <w:sz w:val="17"/>
              </w:rPr>
              <w:t>Express settlement</w:t>
            </w:r>
          </w:p>
        </w:tc>
        <w:tc>
          <w:tcPr>
            <w:tcW w:type="dxa" w:w="2520"/>
            <w:vAlign w:val="center"/>
          </w:tcPr>
          <w:p>
            <w:r/>
            <w:r>
              <w:rPr>
                <w:b w:val="0"/>
                <w:sz w:val="17"/>
              </w:rPr>
              <w:t>Latency/throughput</w:t>
            </w:r>
          </w:p>
        </w:tc>
      </w:tr>
      <w:tr>
        <w:tc>
          <w:tcPr>
            <w:tcW w:type="dxa" w:w="2520"/>
            <w:vAlign w:val="center"/>
          </w:tcPr>
          <w:p>
            <w:r/>
            <w:r>
              <w:rPr>
                <w:b w:val="0"/>
                <w:sz w:val="17"/>
              </w:rPr>
              <w:t>Fraud burst</w:t>
            </w:r>
          </w:p>
        </w:tc>
        <w:tc>
          <w:tcPr>
            <w:tcW w:type="dxa" w:w="2520"/>
            <w:vAlign w:val="center"/>
          </w:tcPr>
          <w:p>
            <w:r/>
            <w:r>
              <w:rPr>
                <w:b w:val="0"/>
                <w:sz w:val="17"/>
              </w:rPr>
              <w:t>IDS alert rate exceeds threshold</w:t>
            </w:r>
          </w:p>
        </w:tc>
        <w:tc>
          <w:tcPr>
            <w:tcW w:type="dxa" w:w="2520"/>
            <w:vAlign w:val="center"/>
          </w:tcPr>
          <w:p>
            <w:r/>
            <w:r>
              <w:rPr>
                <w:b w:val="0"/>
                <w:sz w:val="17"/>
              </w:rPr>
              <w:t>Route affected flow to buffer</w:t>
            </w:r>
          </w:p>
        </w:tc>
        <w:tc>
          <w:tcPr>
            <w:tcW w:type="dxa" w:w="2520"/>
            <w:vAlign w:val="center"/>
          </w:tcPr>
          <w:p>
            <w:r/>
            <w:r>
              <w:rPr>
                <w:b w:val="0"/>
                <w:sz w:val="17"/>
              </w:rPr>
              <w:t>Detection rate/FPR</w:t>
            </w:r>
          </w:p>
        </w:tc>
      </w:tr>
      <w:tr>
        <w:tc>
          <w:tcPr>
            <w:tcW w:type="dxa" w:w="2520"/>
            <w:vAlign w:val="center"/>
          </w:tcPr>
          <w:p>
            <w:r/>
            <w:r>
              <w:rPr>
                <w:b w:val="0"/>
                <w:sz w:val="17"/>
              </w:rPr>
              <w:t>Flash crash</w:t>
            </w:r>
          </w:p>
        </w:tc>
        <w:tc>
          <w:tcPr>
            <w:tcW w:type="dxa" w:w="2520"/>
            <w:vAlign w:val="center"/>
          </w:tcPr>
          <w:p>
            <w:r/>
            <w:r>
              <w:rPr>
                <w:b w:val="0"/>
                <w:sz w:val="17"/>
              </w:rPr>
              <w:t>Volume + risk + liquidity stress spike</w:t>
            </w:r>
          </w:p>
        </w:tc>
        <w:tc>
          <w:tcPr>
            <w:tcW w:type="dxa" w:w="2520"/>
            <w:vAlign w:val="center"/>
          </w:tcPr>
          <w:p>
            <w:r/>
            <w:r>
              <w:rPr>
                <w:b w:val="0"/>
                <w:sz w:val="17"/>
              </w:rPr>
              <w:t>Throttle/pause selected flow</w:t>
            </w:r>
          </w:p>
        </w:tc>
        <w:tc>
          <w:tcPr>
            <w:tcW w:type="dxa" w:w="2520"/>
            <w:vAlign w:val="center"/>
          </w:tcPr>
          <w:p>
            <w:r/>
            <w:r>
              <w:rPr>
                <w:b w:val="0"/>
                <w:sz w:val="17"/>
              </w:rPr>
              <w:t>Time to trigger/recovery</w:t>
            </w:r>
          </w:p>
        </w:tc>
      </w:tr>
      <w:tr>
        <w:tc>
          <w:tcPr>
            <w:tcW w:type="dxa" w:w="2520"/>
            <w:vAlign w:val="center"/>
          </w:tcPr>
          <w:p>
            <w:r/>
            <w:r>
              <w:rPr>
                <w:b w:val="0"/>
                <w:sz w:val="17"/>
              </w:rPr>
              <w:t>Liquidity crisis</w:t>
            </w:r>
          </w:p>
        </w:tc>
        <w:tc>
          <w:tcPr>
            <w:tcW w:type="dxa" w:w="2520"/>
            <w:vAlign w:val="center"/>
          </w:tcPr>
          <w:p>
            <w:r/>
            <w:r>
              <w:rPr>
                <w:b w:val="0"/>
                <w:sz w:val="17"/>
              </w:rPr>
              <w:t>Projected reserve below threshold</w:t>
            </w:r>
          </w:p>
        </w:tc>
        <w:tc>
          <w:tcPr>
            <w:tcW w:type="dxa" w:w="2520"/>
            <w:vAlign w:val="center"/>
          </w:tcPr>
          <w:p>
            <w:r/>
            <w:r>
              <w:rPr>
                <w:b w:val="0"/>
                <w:sz w:val="17"/>
              </w:rPr>
              <w:t>Delay/buffer/netting/treasury alert</w:t>
            </w:r>
          </w:p>
        </w:tc>
        <w:tc>
          <w:tcPr>
            <w:tcW w:type="dxa" w:w="2520"/>
            <w:vAlign w:val="center"/>
          </w:tcPr>
          <w:p>
            <w:r/>
            <w:r>
              <w:rPr>
                <w:b w:val="0"/>
                <w:sz w:val="17"/>
              </w:rPr>
              <w:t>Minimum reserve</w:t>
            </w:r>
          </w:p>
        </w:tc>
      </w:tr>
      <w:tr>
        <w:tc>
          <w:tcPr>
            <w:tcW w:type="dxa" w:w="2520"/>
            <w:vAlign w:val="center"/>
          </w:tcPr>
          <w:p>
            <w:r/>
            <w:r>
              <w:rPr>
                <w:b w:val="0"/>
                <w:sz w:val="17"/>
              </w:rPr>
              <w:t>Model timeout</w:t>
            </w:r>
          </w:p>
        </w:tc>
        <w:tc>
          <w:tcPr>
            <w:tcW w:type="dxa" w:w="2520"/>
            <w:vAlign w:val="center"/>
          </w:tcPr>
          <w:p>
            <w:r/>
            <w:r>
              <w:rPr>
                <w:b w:val="0"/>
                <w:sz w:val="17"/>
              </w:rPr>
              <w:t>Inference exceeds SLA</w:t>
            </w:r>
          </w:p>
        </w:tc>
        <w:tc>
          <w:tcPr>
            <w:tcW w:type="dxa" w:w="2520"/>
            <w:vAlign w:val="center"/>
          </w:tcPr>
          <w:p>
            <w:r/>
            <w:r>
              <w:rPr>
                <w:b w:val="0"/>
                <w:sz w:val="17"/>
              </w:rPr>
              <w:t>Fallback deterministic rules</w:t>
            </w:r>
          </w:p>
        </w:tc>
        <w:tc>
          <w:tcPr>
            <w:tcW w:type="dxa" w:w="2520"/>
            <w:vAlign w:val="center"/>
          </w:tcPr>
          <w:p>
            <w:r/>
            <w:r>
              <w:rPr>
                <w:b w:val="0"/>
                <w:sz w:val="17"/>
              </w:rPr>
              <w:t>Fallback rate</w:t>
            </w:r>
          </w:p>
        </w:tc>
      </w:tr>
    </w:tbl>
    <w:p/>
    <w:p>
      <w:r>
        <w:t>The supplied Phase-I report also proposes hard latency timeouts, deterministic fallback rules, bounded buffer windows, rate limiting, explainability and append-only audit logging as resilience controls. These are included as target controls, but the MVP should measure them locally rather than claim production SLA compliance.</w:t>
      </w:r>
    </w:p>
    <w:p>
      <w:pPr>
        <w:pStyle w:val="Heading1"/>
      </w:pPr>
      <w:r>
        <w:t>14. CLI-First Product Requirements</w:t>
      </w:r>
    </w:p>
    <w:p>
      <w:r>
        <w:t>The primary user interface for the MVP is the command line. Antigravity CLI is used as the development/orchestration tool; it is not part of the financial runtime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Command</w:t>
            </w:r>
          </w:p>
        </w:tc>
        <w:tc>
          <w:tcPr>
            <w:tcW w:type="dxa" w:w="3360"/>
            <w:vAlign w:val="center"/>
            <w:shd w:fill="D9EAF7"/>
          </w:tcPr>
          <w:p>
            <w:r/>
            <w:r>
              <w:rPr>
                <w:b/>
                <w:sz w:val="18"/>
              </w:rPr>
              <w:t>Purpose</w:t>
            </w:r>
          </w:p>
        </w:tc>
        <w:tc>
          <w:tcPr>
            <w:tcW w:type="dxa" w:w="3360"/>
            <w:vAlign w:val="center"/>
            <w:shd w:fill="D9EAF7"/>
          </w:tcPr>
          <w:p>
            <w:r/>
            <w:r>
              <w:rPr>
                <w:b/>
                <w:sz w:val="18"/>
              </w:rPr>
              <w:t>Expected output</w:t>
            </w:r>
          </w:p>
        </w:tc>
      </w:tr>
      <w:tr>
        <w:tc>
          <w:tcPr>
            <w:tcW w:type="dxa" w:w="3360"/>
            <w:vAlign w:val="center"/>
          </w:tcPr>
          <w:p>
            <w:r/>
            <w:r>
              <w:rPr>
                <w:b w:val="0"/>
                <w:sz w:val="17"/>
              </w:rPr>
              <w:t>finshield generate-data</w:t>
            </w:r>
          </w:p>
        </w:tc>
        <w:tc>
          <w:tcPr>
            <w:tcW w:type="dxa" w:w="3360"/>
            <w:vAlign w:val="center"/>
          </w:tcPr>
          <w:p>
            <w:r/>
            <w:r>
              <w:rPr>
                <w:b w:val="0"/>
                <w:sz w:val="17"/>
              </w:rPr>
              <w:t>Generate synthetic banking transactions</w:t>
            </w:r>
          </w:p>
        </w:tc>
        <w:tc>
          <w:tcPr>
            <w:tcW w:type="dxa" w:w="3360"/>
            <w:vAlign w:val="center"/>
          </w:tcPr>
          <w:p>
            <w:r/>
            <w:r>
              <w:rPr>
                <w:b w:val="0"/>
                <w:sz w:val="17"/>
              </w:rPr>
              <w:t>CSV/Parquet dataset + metadata</w:t>
            </w:r>
          </w:p>
        </w:tc>
      </w:tr>
      <w:tr>
        <w:tc>
          <w:tcPr>
            <w:tcW w:type="dxa" w:w="3360"/>
            <w:vAlign w:val="center"/>
          </w:tcPr>
          <w:p>
            <w:r/>
            <w:r>
              <w:rPr>
                <w:b w:val="0"/>
                <w:sz w:val="17"/>
              </w:rPr>
              <w:t>finshield preprocess</w:t>
            </w:r>
          </w:p>
        </w:tc>
        <w:tc>
          <w:tcPr>
            <w:tcW w:type="dxa" w:w="3360"/>
            <w:vAlign w:val="center"/>
          </w:tcPr>
          <w:p>
            <w:r/>
            <w:r>
              <w:rPr>
                <w:b w:val="0"/>
                <w:sz w:val="17"/>
              </w:rPr>
              <w:t>Clean and transform data</w:t>
            </w:r>
          </w:p>
        </w:tc>
        <w:tc>
          <w:tcPr>
            <w:tcW w:type="dxa" w:w="3360"/>
            <w:vAlign w:val="center"/>
          </w:tcPr>
          <w:p>
            <w:r/>
            <w:r>
              <w:rPr>
                <w:b w:val="0"/>
                <w:sz w:val="17"/>
              </w:rPr>
              <w:t>Processed dataset + feature schema</w:t>
            </w:r>
          </w:p>
        </w:tc>
      </w:tr>
      <w:tr>
        <w:tc>
          <w:tcPr>
            <w:tcW w:type="dxa" w:w="3360"/>
            <w:vAlign w:val="center"/>
          </w:tcPr>
          <w:p>
            <w:r/>
            <w:r>
              <w:rPr>
                <w:b w:val="0"/>
                <w:sz w:val="17"/>
              </w:rPr>
              <w:t>finshield train</w:t>
            </w:r>
          </w:p>
        </w:tc>
        <w:tc>
          <w:tcPr>
            <w:tcW w:type="dxa" w:w="3360"/>
            <w:vAlign w:val="center"/>
          </w:tcPr>
          <w:p>
            <w:r/>
            <w:r>
              <w:rPr>
                <w:b w:val="0"/>
                <w:sz w:val="17"/>
              </w:rPr>
              <w:t>Train all candidate models</w:t>
            </w:r>
          </w:p>
        </w:tc>
        <w:tc>
          <w:tcPr>
            <w:tcW w:type="dxa" w:w="3360"/>
            <w:vAlign w:val="center"/>
          </w:tcPr>
          <w:p>
            <w:r/>
            <w:r>
              <w:rPr>
                <w:b w:val="0"/>
                <w:sz w:val="17"/>
              </w:rPr>
              <w:t>Model artifacts + training metadata</w:t>
            </w:r>
          </w:p>
        </w:tc>
      </w:tr>
      <w:tr>
        <w:tc>
          <w:tcPr>
            <w:tcW w:type="dxa" w:w="3360"/>
            <w:vAlign w:val="center"/>
          </w:tcPr>
          <w:p>
            <w:r/>
            <w:r>
              <w:rPr>
                <w:b w:val="0"/>
                <w:sz w:val="17"/>
              </w:rPr>
              <w:t>finshield evaluate</w:t>
            </w:r>
          </w:p>
        </w:tc>
        <w:tc>
          <w:tcPr>
            <w:tcW w:type="dxa" w:w="3360"/>
            <w:vAlign w:val="center"/>
          </w:tcPr>
          <w:p>
            <w:r/>
            <w:r>
              <w:rPr>
                <w:b w:val="0"/>
                <w:sz w:val="17"/>
              </w:rPr>
              <w:t>Evaluate on held-out test set</w:t>
            </w:r>
          </w:p>
        </w:tc>
        <w:tc>
          <w:tcPr>
            <w:tcW w:type="dxa" w:w="3360"/>
            <w:vAlign w:val="center"/>
          </w:tcPr>
          <w:p>
            <w:r/>
            <w:r>
              <w:rPr>
                <w:b w:val="0"/>
                <w:sz w:val="17"/>
              </w:rPr>
              <w:t>Metrics JSON/CSV + matrices/ROC data</w:t>
            </w:r>
          </w:p>
        </w:tc>
      </w:tr>
      <w:tr>
        <w:tc>
          <w:tcPr>
            <w:tcW w:type="dxa" w:w="3360"/>
            <w:vAlign w:val="center"/>
          </w:tcPr>
          <w:p>
            <w:r/>
            <w:r>
              <w:rPr>
                <w:b w:val="0"/>
                <w:sz w:val="17"/>
              </w:rPr>
              <w:t>finshield infer</w:t>
            </w:r>
          </w:p>
        </w:tc>
        <w:tc>
          <w:tcPr>
            <w:tcW w:type="dxa" w:w="3360"/>
            <w:vAlign w:val="center"/>
          </w:tcPr>
          <w:p>
            <w:r/>
            <w:r>
              <w:rPr>
                <w:b w:val="0"/>
                <w:sz w:val="17"/>
              </w:rPr>
              <w:t>Score a transaction or batch</w:t>
            </w:r>
          </w:p>
        </w:tc>
        <w:tc>
          <w:tcPr>
            <w:tcW w:type="dxa" w:w="3360"/>
            <w:vAlign w:val="center"/>
          </w:tcPr>
          <w:p>
            <w:r/>
            <w:r>
              <w:rPr>
                <w:b w:val="0"/>
                <w:sz w:val="17"/>
              </w:rPr>
              <w:t>Risk/anomaly outputs</w:t>
            </w:r>
          </w:p>
        </w:tc>
      </w:tr>
      <w:tr>
        <w:tc>
          <w:tcPr>
            <w:tcW w:type="dxa" w:w="3360"/>
            <w:vAlign w:val="center"/>
          </w:tcPr>
          <w:p>
            <w:r/>
            <w:r>
              <w:rPr>
                <w:b w:val="0"/>
                <w:sz w:val="17"/>
              </w:rPr>
              <w:t>finshield simulate</w:t>
            </w:r>
          </w:p>
        </w:tc>
        <w:tc>
          <w:tcPr>
            <w:tcW w:type="dxa" w:w="3360"/>
            <w:vAlign w:val="center"/>
          </w:tcPr>
          <w:p>
            <w:r/>
            <w:r>
              <w:rPr>
                <w:b w:val="0"/>
                <w:sz w:val="17"/>
              </w:rPr>
              <w:t>Run banking transaction simulation</w:t>
            </w:r>
          </w:p>
        </w:tc>
        <w:tc>
          <w:tcPr>
            <w:tcW w:type="dxa" w:w="3360"/>
            <w:vAlign w:val="center"/>
          </w:tcPr>
          <w:p>
            <w:r/>
            <w:r>
              <w:rPr>
                <w:b w:val="0"/>
                <w:sz w:val="17"/>
              </w:rPr>
              <w:t>Transaction + routing logs</w:t>
            </w:r>
          </w:p>
        </w:tc>
      </w:tr>
      <w:tr>
        <w:tc>
          <w:tcPr>
            <w:tcW w:type="dxa" w:w="3360"/>
            <w:vAlign w:val="center"/>
          </w:tcPr>
          <w:p>
            <w:r/>
            <w:r>
              <w:rPr>
                <w:b w:val="0"/>
                <w:sz w:val="17"/>
              </w:rPr>
              <w:t>finshield ids</w:t>
            </w:r>
          </w:p>
        </w:tc>
        <w:tc>
          <w:tcPr>
            <w:tcW w:type="dxa" w:w="3360"/>
            <w:vAlign w:val="center"/>
          </w:tcPr>
          <w:p>
            <w:r/>
            <w:r>
              <w:rPr>
                <w:b w:val="0"/>
                <w:sz w:val="17"/>
              </w:rPr>
              <w:t>Run IDS detection</w:t>
            </w:r>
          </w:p>
        </w:tc>
        <w:tc>
          <w:tcPr>
            <w:tcW w:type="dxa" w:w="3360"/>
            <w:vAlign w:val="center"/>
          </w:tcPr>
          <w:p>
            <w:r/>
            <w:r>
              <w:rPr>
                <w:b w:val="0"/>
                <w:sz w:val="17"/>
              </w:rPr>
              <w:t>Alerts + detection metrics</w:t>
            </w:r>
          </w:p>
        </w:tc>
      </w:tr>
      <w:tr>
        <w:tc>
          <w:tcPr>
            <w:tcW w:type="dxa" w:w="3360"/>
            <w:vAlign w:val="center"/>
          </w:tcPr>
          <w:p>
            <w:r/>
            <w:r>
              <w:rPr>
                <w:b w:val="0"/>
                <w:sz w:val="17"/>
              </w:rPr>
              <w:t>finshield liquidity</w:t>
            </w:r>
          </w:p>
        </w:tc>
        <w:tc>
          <w:tcPr>
            <w:tcW w:type="dxa" w:w="3360"/>
            <w:vAlign w:val="center"/>
          </w:tcPr>
          <w:p>
            <w:r/>
            <w:r>
              <w:rPr>
                <w:b w:val="0"/>
                <w:sz w:val="17"/>
              </w:rPr>
              <w:t>Run reserve/liquidity experiment</w:t>
            </w:r>
          </w:p>
        </w:tc>
        <w:tc>
          <w:tcPr>
            <w:tcW w:type="dxa" w:w="3360"/>
            <w:vAlign w:val="center"/>
          </w:tcPr>
          <w:p>
            <w:r/>
            <w:r>
              <w:rPr>
                <w:b w:val="0"/>
                <w:sz w:val="17"/>
              </w:rPr>
              <w:t>Liquidity metrics</w:t>
            </w:r>
          </w:p>
        </w:tc>
      </w:tr>
      <w:tr>
        <w:tc>
          <w:tcPr>
            <w:tcW w:type="dxa" w:w="3360"/>
            <w:vAlign w:val="center"/>
          </w:tcPr>
          <w:p>
            <w:r/>
            <w:r>
              <w:rPr>
                <w:b w:val="0"/>
                <w:sz w:val="17"/>
              </w:rPr>
              <w:t>finshield settle</w:t>
            </w:r>
          </w:p>
        </w:tc>
        <w:tc>
          <w:tcPr>
            <w:tcW w:type="dxa" w:w="3360"/>
            <w:vAlign w:val="center"/>
          </w:tcPr>
          <w:p>
            <w:r/>
            <w:r>
              <w:rPr>
                <w:b w:val="0"/>
                <w:sz w:val="17"/>
              </w:rPr>
              <w:t>Run T+0 settlement simulation</w:t>
            </w:r>
          </w:p>
        </w:tc>
        <w:tc>
          <w:tcPr>
            <w:tcW w:type="dxa" w:w="3360"/>
            <w:vAlign w:val="center"/>
          </w:tcPr>
          <w:p>
            <w:r/>
            <w:r>
              <w:rPr>
                <w:b w:val="0"/>
                <w:sz w:val="17"/>
              </w:rPr>
              <w:t>Settlement records</w:t>
            </w:r>
          </w:p>
        </w:tc>
      </w:tr>
      <w:tr>
        <w:tc>
          <w:tcPr>
            <w:tcW w:type="dxa" w:w="3360"/>
            <w:vAlign w:val="center"/>
          </w:tcPr>
          <w:p>
            <w:r/>
            <w:r>
              <w:rPr>
                <w:b w:val="0"/>
                <w:sz w:val="17"/>
              </w:rPr>
              <w:t>finshield blockchain</w:t>
            </w:r>
          </w:p>
        </w:tc>
        <w:tc>
          <w:tcPr>
            <w:tcW w:type="dxa" w:w="3360"/>
            <w:vAlign w:val="center"/>
          </w:tcPr>
          <w:p>
            <w:r/>
            <w:r>
              <w:rPr>
                <w:b w:val="0"/>
                <w:sz w:val="17"/>
              </w:rPr>
              <w:t>Write/verify ledger records</w:t>
            </w:r>
          </w:p>
        </w:tc>
        <w:tc>
          <w:tcPr>
            <w:tcW w:type="dxa" w:w="3360"/>
            <w:vAlign w:val="center"/>
          </w:tcPr>
          <w:p>
            <w:r/>
            <w:r>
              <w:rPr>
                <w:b w:val="0"/>
                <w:sz w:val="17"/>
              </w:rPr>
              <w:t>Hashes/block/verification results</w:t>
            </w:r>
          </w:p>
        </w:tc>
      </w:tr>
      <w:tr>
        <w:tc>
          <w:tcPr>
            <w:tcW w:type="dxa" w:w="3360"/>
            <w:vAlign w:val="center"/>
          </w:tcPr>
          <w:p>
            <w:r/>
            <w:r>
              <w:rPr>
                <w:b w:val="0"/>
                <w:sz w:val="17"/>
              </w:rPr>
              <w:t>finshield experiment</w:t>
            </w:r>
          </w:p>
        </w:tc>
        <w:tc>
          <w:tcPr>
            <w:tcW w:type="dxa" w:w="3360"/>
            <w:vAlign w:val="center"/>
          </w:tcPr>
          <w:p>
            <w:r/>
            <w:r>
              <w:rPr>
                <w:b w:val="0"/>
                <w:sz w:val="17"/>
              </w:rPr>
              <w:t>Run complete research pipeline</w:t>
            </w:r>
          </w:p>
        </w:tc>
        <w:tc>
          <w:tcPr>
            <w:tcW w:type="dxa" w:w="3360"/>
            <w:vAlign w:val="center"/>
          </w:tcPr>
          <w:p>
            <w:r/>
            <w:r>
              <w:rPr>
                <w:b w:val="0"/>
                <w:sz w:val="17"/>
              </w:rPr>
              <w:t>Full reproducible results package</w:t>
            </w:r>
          </w:p>
        </w:tc>
      </w:tr>
      <w:tr>
        <w:tc>
          <w:tcPr>
            <w:tcW w:type="dxa" w:w="3360"/>
            <w:vAlign w:val="center"/>
          </w:tcPr>
          <w:p>
            <w:r/>
            <w:r>
              <w:rPr>
                <w:b w:val="0"/>
                <w:sz w:val="17"/>
              </w:rPr>
              <w:t>finshield report</w:t>
            </w:r>
          </w:p>
        </w:tc>
        <w:tc>
          <w:tcPr>
            <w:tcW w:type="dxa" w:w="3360"/>
            <w:vAlign w:val="center"/>
          </w:tcPr>
          <w:p>
            <w:r/>
            <w:r>
              <w:rPr>
                <w:b w:val="0"/>
                <w:sz w:val="17"/>
              </w:rPr>
              <w:t>Build research tables/plots</w:t>
            </w:r>
          </w:p>
        </w:tc>
        <w:tc>
          <w:tcPr>
            <w:tcW w:type="dxa" w:w="3360"/>
            <w:vAlign w:val="center"/>
          </w:tcPr>
          <w:p>
            <w:r/>
            <w:r>
              <w:rPr>
                <w:b w:val="0"/>
                <w:sz w:val="17"/>
              </w:rPr>
              <w:t>Paper-ready CSV/PNG/JSON outputs</w:t>
            </w:r>
          </w:p>
        </w:tc>
      </w:tr>
    </w:tbl>
    <w:p/>
    <w:p>
      <w:pPr>
        <w:pStyle w:val="Heading2"/>
      </w:pPr>
      <w:r>
        <w:t>14.1 Required CLI output</w:t>
      </w:r>
    </w:p>
    <w:p>
      <w:r>
        <w:rPr>
          <w:rFonts w:ascii="Consolas" w:hAnsi="Consolas"/>
          <w:sz w:val="16"/>
        </w:rPr>
        <w:t>FIN-SHIELD EXPERIMENT</w:t>
        <w:br/>
        <w:t>Transactions: &lt;calculated&gt;</w:t>
        <w:br/>
        <w:t>Fraud rate: &lt;calculated&gt;</w:t>
        <w:br/>
        <w:br/>
        <w:t>BEST SUPERVISED MODEL: &lt;calculated&gt;</w:t>
        <w:br/>
        <w:t>Accuracy:   &lt;calculated&gt;</w:t>
        <w:br/>
        <w:t>Precision:  &lt;calculated&gt;</w:t>
        <w:br/>
        <w:t>Recall:     &lt;calculated&gt;</w:t>
        <w:br/>
        <w:t>F1 Score:   &lt;calculated&gt;</w:t>
        <w:br/>
        <w:t>ROC-AUC:    &lt;calculated&gt;</w:t>
        <w:br/>
        <w:br/>
        <w:t>IDS</w:t>
        <w:br/>
        <w:t>Alerts: &lt;calculated&gt;</w:t>
        <w:br/>
        <w:t>False Positive Rate: &lt;calculated&gt;</w:t>
        <w:br/>
        <w:br/>
        <w:t>LIQUIDITY</w:t>
        <w:br/>
        <w:t>Opening Reserve: &lt;calculated&gt;</w:t>
        <w:br/>
        <w:t>Minimum Reserve: &lt;calculated&gt;</w:t>
        <w:br/>
        <w:t>Liquidity Stress Events: &lt;calculated&gt;</w:t>
        <w:br/>
        <w:br/>
        <w:t>SETTLEMENT</w:t>
        <w:br/>
        <w:t>T+0 Settlements: &lt;calculated&gt;</w:t>
        <w:br/>
        <w:t>Average Settlement Time: &lt;calculated&gt;</w:t>
        <w:br/>
        <w:t>Settlement Failures: &lt;calculated&gt;</w:t>
        <w:br/>
        <w:br/>
        <w:t>LEDGER</w:t>
        <w:br/>
        <w:t>Transactions Written: &lt;calculated&gt;</w:t>
        <w:br/>
        <w:t>Hash Verification: PASS/FAIL</w:t>
        <w:br/>
      </w:r>
    </w:p>
    <w:p>
      <w:pPr>
        <w:pStyle w:val="Heading1"/>
      </w:pPr>
      <w:r>
        <w:t>15. Logical Architecture</w:t>
      </w:r>
    </w:p>
    <w:p>
      <w:r>
        <w:rPr>
          <w:rFonts w:ascii="Consolas" w:hAnsi="Consolas"/>
          <w:sz w:val="16"/>
        </w:rPr>
        <w:t>EXTERNAL ACTORS</w:t>
        <w:br/>
        <w:t>Customers / Merchants / Corporate Clients / Other Banks</w:t>
        <w:br/>
        <w:t xml:space="preserve">                    |</w:t>
        <w:br/>
        <w:t xml:space="preserve">                    v</w:t>
        <w:br/>
        <w:t>PAYMENT INITIATION</w:t>
        <w:br/>
        <w:t>Mobile / API / Payment Gateway / Corporate System</w:t>
        <w:br/>
        <w:t xml:space="preserve">                    |</w:t>
        <w:br/>
        <w:t xml:space="preserve">                    v</w:t>
        <w:br/>
        <w:t>SIMULATED BANK</w:t>
        <w:br/>
        <w:t>Accounts -&gt; Core Ledger -&gt; Treasury -&gt; Reserve -&gt; Payment Queue</w:t>
        <w:br/>
        <w:t xml:space="preserve">                    |</w:t>
        <w:br/>
        <w:t xml:space="preserve">                    v</w:t>
        <w:br/>
        <w:t>FIN-SHIELD MIDDLEWARE</w:t>
        <w:br/>
        <w:t>Ingestion -&gt; Feature Extraction -&gt; ML + IDS -&gt; Risk Engine</w:t>
        <w:br/>
        <w:t xml:space="preserve">                    |</w:t>
        <w:br/>
        <w:t xml:space="preserve">          +---------+----------+</w:t>
        <w:br/>
        <w:t xml:space="preserve">          |                    |</w:t>
        <w:br/>
        <w:t xml:space="preserve">      LOW RISK            HIGH / RISKY</w:t>
        <w:br/>
        <w:t xml:space="preserve">          |                    |</w:t>
        <w:br/>
        <w:t xml:space="preserve">     EXPRESS ROUTE       DYNAMIC BUFFER</w:t>
        <w:br/>
        <w:t xml:space="preserve">          |                    |</w:t>
        <w:br/>
        <w:t xml:space="preserve">          |                  VSLC</w:t>
        <w:br/>
        <w:t xml:space="preserve">          |             (Netting/Compression)</w:t>
        <w:br/>
        <w:t xml:space="preserve">          |                    |</w:t>
        <w:br/>
        <w:t xml:space="preserve">          +---------+----------+</w:t>
        <w:br/>
        <w:t xml:space="preserve">                    |</w:t>
        <w:br/>
        <w:t xml:space="preserve">              LIQUIDITY CHECK</w:t>
        <w:br/>
        <w:t xml:space="preserve">                    |</w:t>
        <w:br/>
        <w:t xml:space="preserve">              DECISION ENGINE</w:t>
        <w:br/>
        <w:t xml:space="preserve">                    |</w:t>
        <w:br/>
        <w:t xml:space="preserve">          +---------+----------+</w:t>
        <w:br/>
        <w:t xml:space="preserve">          |                    |</w:t>
        <w:br/>
        <w:t xml:space="preserve">       APPROVE               REJECT</w:t>
        <w:br/>
        <w:t xml:space="preserve">          |</w:t>
        <w:br/>
        <w:t xml:space="preserve">     SMART CONTRACT</w:t>
        <w:br/>
        <w:t xml:space="preserve">          |</w:t>
        <w:br/>
        <w:t xml:space="preserve">  PERMISSIONED LEDGER</w:t>
        <w:br/>
        <w:t xml:space="preserve">          |</w:t>
        <w:br/>
        <w:t xml:space="preserve">  ATOMIC T+0 SETTLEMENT</w:t>
        <w:br/>
        <w:t xml:space="preserve">          |</w:t>
        <w:br/>
        <w:t xml:space="preserve">      RECEIVER BANK</w:t>
        <w:br/>
      </w:r>
    </w:p>
    <w:p>
      <w:pPr>
        <w:pStyle w:val="Heading2"/>
      </w:pPr>
      <w:r>
        <w:t>15.1 Data stores</w:t>
      </w:r>
    </w:p>
    <w:p>
      <w:pPr>
        <w:pStyle w:val="ListBullet"/>
      </w:pPr>
      <w:r>
        <w:t>Operational database: customers, accounts, transactions, queue, reserve, treasury, audit events.</w:t>
      </w:r>
    </w:p>
    <w:p>
      <w:pPr>
        <w:pStyle w:val="ListBullet"/>
      </w:pPr>
      <w:r>
        <w:t>Feature store/cache: recent behavioral statistics and transaction features.</w:t>
      </w:r>
    </w:p>
    <w:p>
      <w:pPr>
        <w:pStyle w:val="ListBullet"/>
      </w:pPr>
      <w:r>
        <w:t>Model artifacts: preprocessing pipeline, trained models, feature schema, evaluation metadata.</w:t>
      </w:r>
    </w:p>
    <w:p>
      <w:pPr>
        <w:pStyle w:val="ListBullet"/>
      </w:pPr>
      <w:r>
        <w:t>Research results: metrics CSV/JSON, predictions, confusion matrices, ROC data, feature importance.</w:t>
      </w:r>
    </w:p>
    <w:p>
      <w:pPr>
        <w:pStyle w:val="ListBullet"/>
      </w:pPr>
      <w:r>
        <w:t>Ledger: append-only settlement events, hashes, status transitions.</w:t>
      </w:r>
    </w:p>
    <w:p>
      <w:pPr>
        <w:pStyle w:val="Heading1"/>
      </w:pPr>
      <w:r>
        <w:t>16.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Layer</w:t>
            </w:r>
          </w:p>
        </w:tc>
        <w:tc>
          <w:tcPr>
            <w:tcW w:type="dxa" w:w="3360"/>
            <w:vAlign w:val="center"/>
            <w:shd w:fill="D9EAF7"/>
          </w:tcPr>
          <w:p>
            <w:r/>
            <w:r>
              <w:rPr>
                <w:b/>
                <w:sz w:val="18"/>
              </w:rPr>
              <w:t>Preferred technology</w:t>
            </w:r>
          </w:p>
        </w:tc>
        <w:tc>
          <w:tcPr>
            <w:tcW w:type="dxa" w:w="3360"/>
            <w:vAlign w:val="center"/>
            <w:shd w:fill="D9EAF7"/>
          </w:tcPr>
          <w:p>
            <w:r/>
            <w:r>
              <w:rPr>
                <w:b/>
                <w:sz w:val="18"/>
              </w:rPr>
              <w:t>Reason</w:t>
            </w:r>
          </w:p>
        </w:tc>
      </w:tr>
      <w:tr>
        <w:tc>
          <w:tcPr>
            <w:tcW w:type="dxa" w:w="3360"/>
            <w:vAlign w:val="center"/>
          </w:tcPr>
          <w:p>
            <w:r/>
            <w:r>
              <w:rPr>
                <w:b w:val="0"/>
                <w:sz w:val="17"/>
              </w:rPr>
              <w:t>CLI/runtime</w:t>
            </w:r>
          </w:p>
        </w:tc>
        <w:tc>
          <w:tcPr>
            <w:tcW w:type="dxa" w:w="3360"/>
            <w:vAlign w:val="center"/>
          </w:tcPr>
          <w:p>
            <w:r/>
            <w:r>
              <w:rPr>
                <w:b w:val="0"/>
                <w:sz w:val="17"/>
              </w:rPr>
              <w:t>Python 3.11+</w:t>
            </w:r>
          </w:p>
        </w:tc>
        <w:tc>
          <w:tcPr>
            <w:tcW w:type="dxa" w:w="3360"/>
            <w:vAlign w:val="center"/>
          </w:tcPr>
          <w:p>
            <w:r/>
            <w:r>
              <w:rPr>
                <w:b w:val="0"/>
                <w:sz w:val="17"/>
              </w:rPr>
              <w:t>Research, simulation and ML ecosystem</w:t>
            </w:r>
          </w:p>
        </w:tc>
      </w:tr>
      <w:tr>
        <w:tc>
          <w:tcPr>
            <w:tcW w:type="dxa" w:w="3360"/>
            <w:vAlign w:val="center"/>
          </w:tcPr>
          <w:p>
            <w:r/>
            <w:r>
              <w:rPr>
                <w:b w:val="0"/>
                <w:sz w:val="17"/>
              </w:rPr>
              <w:t>Data</w:t>
            </w:r>
          </w:p>
        </w:tc>
        <w:tc>
          <w:tcPr>
            <w:tcW w:type="dxa" w:w="3360"/>
            <w:vAlign w:val="center"/>
          </w:tcPr>
          <w:p>
            <w:r/>
            <w:r>
              <w:rPr>
                <w:b w:val="0"/>
                <w:sz w:val="17"/>
              </w:rPr>
              <w:t>Pandas / NumPy</w:t>
            </w:r>
          </w:p>
        </w:tc>
        <w:tc>
          <w:tcPr>
            <w:tcW w:type="dxa" w:w="3360"/>
            <w:vAlign w:val="center"/>
          </w:tcPr>
          <w:p>
            <w:r/>
            <w:r>
              <w:rPr>
                <w:b w:val="0"/>
                <w:sz w:val="17"/>
              </w:rPr>
              <w:t>Data manipulation and numerical processing</w:t>
            </w:r>
          </w:p>
        </w:tc>
      </w:tr>
      <w:tr>
        <w:tc>
          <w:tcPr>
            <w:tcW w:type="dxa" w:w="3360"/>
            <w:vAlign w:val="center"/>
          </w:tcPr>
          <w:p>
            <w:r/>
            <w:r>
              <w:rPr>
                <w:b w:val="0"/>
                <w:sz w:val="17"/>
              </w:rPr>
              <w:t>ML</w:t>
            </w:r>
          </w:p>
        </w:tc>
        <w:tc>
          <w:tcPr>
            <w:tcW w:type="dxa" w:w="3360"/>
            <w:vAlign w:val="center"/>
          </w:tcPr>
          <w:p>
            <w:r/>
            <w:r>
              <w:rPr>
                <w:b w:val="0"/>
                <w:sz w:val="17"/>
              </w:rPr>
              <w:t>Scikit-learn + XGBoost</w:t>
            </w:r>
          </w:p>
        </w:tc>
        <w:tc>
          <w:tcPr>
            <w:tcW w:type="dxa" w:w="3360"/>
            <w:vAlign w:val="center"/>
          </w:tcPr>
          <w:p>
            <w:r/>
            <w:r>
              <w:rPr>
                <w:b w:val="0"/>
                <w:sz w:val="17"/>
              </w:rPr>
              <w:t>Baseline, anomaly and supervised models</w:t>
            </w:r>
          </w:p>
        </w:tc>
      </w:tr>
      <w:tr>
        <w:tc>
          <w:tcPr>
            <w:tcW w:type="dxa" w:w="3360"/>
            <w:vAlign w:val="center"/>
          </w:tcPr>
          <w:p>
            <w:r/>
            <w:r>
              <w:rPr>
                <w:b w:val="0"/>
                <w:sz w:val="17"/>
              </w:rPr>
              <w:t>Explainability</w:t>
            </w:r>
          </w:p>
        </w:tc>
        <w:tc>
          <w:tcPr>
            <w:tcW w:type="dxa" w:w="3360"/>
            <w:vAlign w:val="center"/>
          </w:tcPr>
          <w:p>
            <w:r/>
            <w:r>
              <w:rPr>
                <w:b w:val="0"/>
                <w:sz w:val="17"/>
              </w:rPr>
              <w:t>SHAP</w:t>
            </w:r>
          </w:p>
        </w:tc>
        <w:tc>
          <w:tcPr>
            <w:tcW w:type="dxa" w:w="3360"/>
            <w:vAlign w:val="center"/>
          </w:tcPr>
          <w:p>
            <w:r/>
            <w:r>
              <w:rPr>
                <w:b w:val="0"/>
                <w:sz w:val="17"/>
              </w:rPr>
              <w:t>Feature attribution for XGBoost where feasible</w:t>
            </w:r>
          </w:p>
        </w:tc>
      </w:tr>
      <w:tr>
        <w:tc>
          <w:tcPr>
            <w:tcW w:type="dxa" w:w="3360"/>
            <w:vAlign w:val="center"/>
          </w:tcPr>
          <w:p>
            <w:r/>
            <w:r>
              <w:rPr>
                <w:b w:val="0"/>
                <w:sz w:val="17"/>
              </w:rPr>
              <w:t>Backend/API (optional MVP)</w:t>
            </w:r>
          </w:p>
        </w:tc>
        <w:tc>
          <w:tcPr>
            <w:tcW w:type="dxa" w:w="3360"/>
            <w:vAlign w:val="center"/>
          </w:tcPr>
          <w:p>
            <w:r/>
            <w:r>
              <w:rPr>
                <w:b w:val="0"/>
                <w:sz w:val="17"/>
              </w:rPr>
              <w:t>FastAPI</w:t>
            </w:r>
          </w:p>
        </w:tc>
        <w:tc>
          <w:tcPr>
            <w:tcW w:type="dxa" w:w="3360"/>
            <w:vAlign w:val="center"/>
          </w:tcPr>
          <w:p>
            <w:r/>
            <w:r>
              <w:rPr>
                <w:b w:val="0"/>
                <w:sz w:val="17"/>
              </w:rPr>
              <w:t>Expose inference/simulation endpoints if needed</w:t>
            </w:r>
          </w:p>
        </w:tc>
      </w:tr>
      <w:tr>
        <w:tc>
          <w:tcPr>
            <w:tcW w:type="dxa" w:w="3360"/>
            <w:vAlign w:val="center"/>
          </w:tcPr>
          <w:p>
            <w:r/>
            <w:r>
              <w:rPr>
                <w:b w:val="0"/>
                <w:sz w:val="17"/>
              </w:rPr>
              <w:t>Database</w:t>
            </w:r>
          </w:p>
        </w:tc>
        <w:tc>
          <w:tcPr>
            <w:tcW w:type="dxa" w:w="3360"/>
            <w:vAlign w:val="center"/>
          </w:tcPr>
          <w:p>
            <w:r/>
            <w:r>
              <w:rPr>
                <w:b w:val="0"/>
                <w:sz w:val="17"/>
              </w:rPr>
              <w:t>PostgreSQL or SQLite for local MVP</w:t>
            </w:r>
          </w:p>
        </w:tc>
        <w:tc>
          <w:tcPr>
            <w:tcW w:type="dxa" w:w="3360"/>
            <w:vAlign w:val="center"/>
          </w:tcPr>
          <w:p>
            <w:r/>
            <w:r>
              <w:rPr>
                <w:b w:val="0"/>
                <w:sz w:val="17"/>
              </w:rPr>
              <w:t>Persistent banking state</w:t>
            </w:r>
          </w:p>
        </w:tc>
      </w:tr>
      <w:tr>
        <w:tc>
          <w:tcPr>
            <w:tcW w:type="dxa" w:w="3360"/>
            <w:vAlign w:val="center"/>
          </w:tcPr>
          <w:p>
            <w:r/>
            <w:r>
              <w:rPr>
                <w:b w:val="0"/>
                <w:sz w:val="17"/>
              </w:rPr>
              <w:t>Cache/state</w:t>
            </w:r>
          </w:p>
        </w:tc>
        <w:tc>
          <w:tcPr>
            <w:tcW w:type="dxa" w:w="3360"/>
            <w:vAlign w:val="center"/>
          </w:tcPr>
          <w:p>
            <w:r/>
            <w:r>
              <w:rPr>
                <w:b w:val="0"/>
                <w:sz w:val="17"/>
              </w:rPr>
              <w:t>Redis (optional)</w:t>
            </w:r>
          </w:p>
        </w:tc>
        <w:tc>
          <w:tcPr>
            <w:tcW w:type="dxa" w:w="3360"/>
            <w:vAlign w:val="center"/>
          </w:tcPr>
          <w:p>
            <w:r/>
            <w:r>
              <w:rPr>
                <w:b w:val="0"/>
                <w:sz w:val="17"/>
              </w:rPr>
              <w:t>Fast transient state</w:t>
            </w:r>
          </w:p>
        </w:tc>
      </w:tr>
      <w:tr>
        <w:tc>
          <w:tcPr>
            <w:tcW w:type="dxa" w:w="3360"/>
            <w:vAlign w:val="center"/>
          </w:tcPr>
          <w:p>
            <w:r/>
            <w:r>
              <w:rPr>
                <w:b w:val="0"/>
                <w:sz w:val="17"/>
              </w:rPr>
              <w:t>Messaging</w:t>
            </w:r>
          </w:p>
        </w:tc>
        <w:tc>
          <w:tcPr>
            <w:tcW w:type="dxa" w:w="3360"/>
            <w:vAlign w:val="center"/>
          </w:tcPr>
          <w:p>
            <w:r/>
            <w:r>
              <w:rPr>
                <w:b w:val="0"/>
                <w:sz w:val="17"/>
              </w:rPr>
              <w:t>Kafka/Redpanda/RabbitMQ (optional)</w:t>
            </w:r>
          </w:p>
        </w:tc>
        <w:tc>
          <w:tcPr>
            <w:tcW w:type="dxa" w:w="3360"/>
            <w:vAlign w:val="center"/>
          </w:tcPr>
          <w:p>
            <w:r/>
            <w:r>
              <w:rPr>
                <w:b w:val="0"/>
                <w:sz w:val="17"/>
              </w:rPr>
              <w:t>Streaming-scale extension</w:t>
            </w:r>
          </w:p>
        </w:tc>
      </w:tr>
      <w:tr>
        <w:tc>
          <w:tcPr>
            <w:tcW w:type="dxa" w:w="3360"/>
            <w:vAlign w:val="center"/>
          </w:tcPr>
          <w:p>
            <w:r/>
            <w:r>
              <w:rPr>
                <w:b w:val="0"/>
                <w:sz w:val="17"/>
              </w:rPr>
              <w:t>Blockchain</w:t>
            </w:r>
          </w:p>
        </w:tc>
        <w:tc>
          <w:tcPr>
            <w:tcW w:type="dxa" w:w="3360"/>
            <w:vAlign w:val="center"/>
          </w:tcPr>
          <w:p>
            <w:r/>
            <w:r>
              <w:rPr>
                <w:b w:val="0"/>
                <w:sz w:val="17"/>
              </w:rPr>
              <w:t>Hyperledger Fabric target</w:t>
            </w:r>
          </w:p>
        </w:tc>
        <w:tc>
          <w:tcPr>
            <w:tcW w:type="dxa" w:w="3360"/>
            <w:vAlign w:val="center"/>
          </w:tcPr>
          <w:p>
            <w:r/>
            <w:r>
              <w:rPr>
                <w:b w:val="0"/>
                <w:sz w:val="17"/>
              </w:rPr>
              <w:t>Permissioned ledger model</w:t>
            </w:r>
          </w:p>
        </w:tc>
      </w:tr>
      <w:tr>
        <w:tc>
          <w:tcPr>
            <w:tcW w:type="dxa" w:w="3360"/>
            <w:vAlign w:val="center"/>
          </w:tcPr>
          <w:p>
            <w:r/>
            <w:r>
              <w:rPr>
                <w:b w:val="0"/>
                <w:sz w:val="17"/>
              </w:rPr>
              <w:t>Containers</w:t>
            </w:r>
          </w:p>
        </w:tc>
        <w:tc>
          <w:tcPr>
            <w:tcW w:type="dxa" w:w="3360"/>
            <w:vAlign w:val="center"/>
          </w:tcPr>
          <w:p>
            <w:r/>
            <w:r>
              <w:rPr>
                <w:b w:val="0"/>
                <w:sz w:val="17"/>
              </w:rPr>
              <w:t>Docker</w:t>
            </w:r>
          </w:p>
        </w:tc>
        <w:tc>
          <w:tcPr>
            <w:tcW w:type="dxa" w:w="3360"/>
            <w:vAlign w:val="center"/>
          </w:tcPr>
          <w:p>
            <w:r/>
            <w:r>
              <w:rPr>
                <w:b w:val="0"/>
                <w:sz w:val="17"/>
              </w:rPr>
              <w:t>Reproducible local environment</w:t>
            </w:r>
          </w:p>
        </w:tc>
      </w:tr>
      <w:tr>
        <w:tc>
          <w:tcPr>
            <w:tcW w:type="dxa" w:w="3360"/>
            <w:vAlign w:val="center"/>
          </w:tcPr>
          <w:p>
            <w:r/>
            <w:r>
              <w:rPr>
                <w:b w:val="0"/>
                <w:sz w:val="17"/>
              </w:rPr>
              <w:t>Development agent</w:t>
            </w:r>
          </w:p>
        </w:tc>
        <w:tc>
          <w:tcPr>
            <w:tcW w:type="dxa" w:w="3360"/>
            <w:vAlign w:val="center"/>
          </w:tcPr>
          <w:p>
            <w:r/>
            <w:r>
              <w:rPr>
                <w:b w:val="0"/>
                <w:sz w:val="17"/>
              </w:rPr>
              <w:t>Antigravity CLI paid plan</w:t>
            </w:r>
          </w:p>
        </w:tc>
        <w:tc>
          <w:tcPr>
            <w:tcW w:type="dxa" w:w="3360"/>
            <w:vAlign w:val="center"/>
          </w:tcPr>
          <w:p>
            <w:r/>
            <w:r>
              <w:rPr>
                <w:b w:val="0"/>
                <w:sz w:val="17"/>
              </w:rPr>
              <w:t>Code generation, refactoring, command execution and project orchestration</w:t>
            </w:r>
          </w:p>
        </w:tc>
      </w:tr>
      <w:tr>
        <w:tc>
          <w:tcPr>
            <w:tcW w:type="dxa" w:w="3360"/>
            <w:vAlign w:val="center"/>
          </w:tcPr>
          <w:p>
            <w:r/>
            <w:r>
              <w:rPr>
                <w:b w:val="0"/>
                <w:sz w:val="17"/>
              </w:rPr>
              <w:t>Version control</w:t>
            </w:r>
          </w:p>
        </w:tc>
        <w:tc>
          <w:tcPr>
            <w:tcW w:type="dxa" w:w="3360"/>
            <w:vAlign w:val="center"/>
          </w:tcPr>
          <w:p>
            <w:r/>
            <w:r>
              <w:rPr>
                <w:b w:val="0"/>
                <w:sz w:val="17"/>
              </w:rPr>
              <w:t>Git + GitHub</w:t>
            </w:r>
          </w:p>
        </w:tc>
        <w:tc>
          <w:tcPr>
            <w:tcW w:type="dxa" w:w="3360"/>
            <w:vAlign w:val="center"/>
          </w:tcPr>
          <w:p>
            <w:r/>
            <w:r>
              <w:rPr>
                <w:b w:val="0"/>
                <w:sz w:val="17"/>
              </w:rPr>
              <w:t>Source/version history</w:t>
            </w:r>
          </w:p>
        </w:tc>
      </w:tr>
    </w:tbl>
    <w:p/>
    <w:p>
      <w:r>
        <w:t>The supplied Phase-I report specifies Linux, Docker/Kubernetes, Kafka/Redpanda, Redis/DragonflyDB, Python 3.11+, XGBoost, Scikit-learn and ONNX-oriented inference as a target enterprise stack. The MVP deliberately simplifies this stack so that the research engine can be completed locally within the August deadline.</w:t>
      </w:r>
    </w:p>
    <w:p>
      <w:pPr>
        <w:pStyle w:val="Heading1"/>
      </w:pPr>
      <w:r>
        <w:t>17. Repository Structure</w:t>
      </w:r>
    </w:p>
    <w:p>
      <w:r>
        <w:rPr>
          <w:rFonts w:ascii="Consolas" w:hAnsi="Consolas"/>
          <w:sz w:val="16"/>
        </w:rPr>
        <w:t>fin-shield/</w:t>
        <w:br/>
        <w:t>├── README.md</w:t>
        <w:br/>
        <w:t>├── pyproject.toml</w:t>
        <w:br/>
        <w:t>├── .env.example</w:t>
        <w:br/>
        <w:t>├── configs/</w:t>
        <w:br/>
        <w:t>│   ├── risk.yaml</w:t>
        <w:br/>
        <w:t>│   ├── liquidity.yaml</w:t>
        <w:br/>
        <w:t>│   └── experiments.yaml</w:t>
        <w:br/>
        <w:t>├── src/</w:t>
        <w:br/>
        <w:t>│   └── finshield/</w:t>
        <w:br/>
        <w:t>│       ├── cli/</w:t>
        <w:br/>
        <w:t>│       ├── data/</w:t>
        <w:br/>
        <w:t>│       ├── features/</w:t>
        <w:br/>
        <w:t>│       ├── models/</w:t>
        <w:br/>
        <w:t>│       ├── ids/</w:t>
        <w:br/>
        <w:t>│       ├── risk/</w:t>
        <w:br/>
        <w:t>│       ├── liquidity/</w:t>
        <w:br/>
        <w:t>│       ├── vslc/</w:t>
        <w:br/>
        <w:t>│       ├── banking/</w:t>
        <w:br/>
        <w:t>│       ├── settlement/</w:t>
        <w:br/>
        <w:t>│       ├── blockchain/</w:t>
        <w:br/>
        <w:t>│       ├── simulation/</w:t>
        <w:br/>
        <w:t>│       └── reporting/</w:t>
        <w:br/>
        <w:t>├── tests/</w:t>
        <w:br/>
        <w:t>├── datasets/</w:t>
        <w:br/>
        <w:t>├── artifacts/</w:t>
        <w:br/>
        <w:t>│   ├── models/</w:t>
        <w:br/>
        <w:t>│   └── preprocessing/</w:t>
        <w:br/>
        <w:t>├── experiments/</w:t>
        <w:br/>
        <w:t>├── results/</w:t>
        <w:br/>
        <w:t>│   ├── metrics/</w:t>
        <w:br/>
        <w:t>│   ├── predictions/</w:t>
        <w:br/>
        <w:t>│   ├── plots/</w:t>
        <w:br/>
        <w:t>│   └── ledgers/</w:t>
        <w:br/>
        <w:t>├── docs/</w:t>
        <w:br/>
        <w:t>│   ├── PRD.md</w:t>
        <w:br/>
        <w:t>│   ├── SOW.md</w:t>
        <w:br/>
        <w:t>│   └── architecture.md</w:t>
        <w:br/>
        <w:t>└── docker/</w:t>
        <w:br/>
      </w:r>
    </w:p>
    <w:p>
      <w:pPr>
        <w:pStyle w:val="Heading1"/>
      </w:pPr>
      <w:r>
        <w:t>18. Database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Table</w:t>
            </w:r>
          </w:p>
        </w:tc>
        <w:tc>
          <w:tcPr>
            <w:tcW w:type="dxa" w:w="5040"/>
            <w:vAlign w:val="center"/>
            <w:shd w:fill="D9EAF7"/>
          </w:tcPr>
          <w:p>
            <w:r/>
            <w:r>
              <w:rPr>
                <w:b/>
                <w:sz w:val="18"/>
              </w:rPr>
              <w:t>Key fields</w:t>
            </w:r>
          </w:p>
        </w:tc>
      </w:tr>
      <w:tr>
        <w:tc>
          <w:tcPr>
            <w:tcW w:type="dxa" w:w="5040"/>
            <w:vAlign w:val="center"/>
          </w:tcPr>
          <w:p>
            <w:r/>
            <w:r>
              <w:rPr>
                <w:b w:val="0"/>
                <w:sz w:val="17"/>
              </w:rPr>
              <w:t>customers</w:t>
            </w:r>
          </w:p>
        </w:tc>
        <w:tc>
          <w:tcPr>
            <w:tcW w:type="dxa" w:w="5040"/>
            <w:vAlign w:val="center"/>
          </w:tcPr>
          <w:p>
            <w:r/>
            <w:r>
              <w:rPr>
                <w:b w:val="0"/>
                <w:sz w:val="17"/>
              </w:rPr>
              <w:t>customer_id, type, risk_profile, created_at</w:t>
            </w:r>
          </w:p>
        </w:tc>
      </w:tr>
      <w:tr>
        <w:tc>
          <w:tcPr>
            <w:tcW w:type="dxa" w:w="5040"/>
            <w:vAlign w:val="center"/>
          </w:tcPr>
          <w:p>
            <w:r/>
            <w:r>
              <w:rPr>
                <w:b w:val="0"/>
                <w:sz w:val="17"/>
              </w:rPr>
              <w:t>accounts</w:t>
            </w:r>
          </w:p>
        </w:tc>
        <w:tc>
          <w:tcPr>
            <w:tcW w:type="dxa" w:w="5040"/>
            <w:vAlign w:val="center"/>
          </w:tcPr>
          <w:p>
            <w:r/>
            <w:r>
              <w:rPr>
                <w:b w:val="0"/>
                <w:sz w:val="17"/>
              </w:rPr>
              <w:t>account_id, customer_id, bank_id, currency, balance, status</w:t>
            </w:r>
          </w:p>
        </w:tc>
      </w:tr>
      <w:tr>
        <w:tc>
          <w:tcPr>
            <w:tcW w:type="dxa" w:w="5040"/>
            <w:vAlign w:val="center"/>
          </w:tcPr>
          <w:p>
            <w:r/>
            <w:r>
              <w:rPr>
                <w:b w:val="0"/>
                <w:sz w:val="17"/>
              </w:rPr>
              <w:t>transactions</w:t>
            </w:r>
          </w:p>
        </w:tc>
        <w:tc>
          <w:tcPr>
            <w:tcW w:type="dxa" w:w="5040"/>
            <w:vAlign w:val="center"/>
          </w:tcPr>
          <w:p>
            <w:r/>
            <w:r>
              <w:rPr>
                <w:b w:val="0"/>
                <w:sz w:val="17"/>
              </w:rPr>
              <w:t>transaction_id, sender_id, receiver_id, amount, timestamp, status</w:t>
            </w:r>
          </w:p>
        </w:tc>
      </w:tr>
      <w:tr>
        <w:tc>
          <w:tcPr>
            <w:tcW w:type="dxa" w:w="5040"/>
            <w:vAlign w:val="center"/>
          </w:tcPr>
          <w:p>
            <w:r/>
            <w:r>
              <w:rPr>
                <w:b w:val="0"/>
                <w:sz w:val="17"/>
              </w:rPr>
              <w:t>transaction_features</w:t>
            </w:r>
          </w:p>
        </w:tc>
        <w:tc>
          <w:tcPr>
            <w:tcW w:type="dxa" w:w="5040"/>
            <w:vAlign w:val="center"/>
          </w:tcPr>
          <w:p>
            <w:r/>
            <w:r>
              <w:rPr>
                <w:b w:val="0"/>
                <w:sz w:val="17"/>
              </w:rPr>
              <w:t>transaction_id, feature_version, engineered values</w:t>
            </w:r>
          </w:p>
        </w:tc>
      </w:tr>
      <w:tr>
        <w:tc>
          <w:tcPr>
            <w:tcW w:type="dxa" w:w="5040"/>
            <w:vAlign w:val="center"/>
          </w:tcPr>
          <w:p>
            <w:r/>
            <w:r>
              <w:rPr>
                <w:b w:val="0"/>
                <w:sz w:val="17"/>
              </w:rPr>
              <w:t>risk_scores</w:t>
            </w:r>
          </w:p>
        </w:tc>
        <w:tc>
          <w:tcPr>
            <w:tcW w:type="dxa" w:w="5040"/>
            <w:vAlign w:val="center"/>
          </w:tcPr>
          <w:p>
            <w:r/>
            <w:r>
              <w:rPr>
                <w:b w:val="0"/>
                <w:sz w:val="17"/>
              </w:rPr>
              <w:t>transaction_id, ml_score, anomaly_score, ids_score, liquidity_score, final_score</w:t>
            </w:r>
          </w:p>
        </w:tc>
      </w:tr>
      <w:tr>
        <w:tc>
          <w:tcPr>
            <w:tcW w:type="dxa" w:w="5040"/>
            <w:vAlign w:val="center"/>
          </w:tcPr>
          <w:p>
            <w:r/>
            <w:r>
              <w:rPr>
                <w:b w:val="0"/>
                <w:sz w:val="17"/>
              </w:rPr>
              <w:t>ids_alerts</w:t>
            </w:r>
          </w:p>
        </w:tc>
        <w:tc>
          <w:tcPr>
            <w:tcW w:type="dxa" w:w="5040"/>
            <w:vAlign w:val="center"/>
          </w:tcPr>
          <w:p>
            <w:r/>
            <w:r>
              <w:rPr>
                <w:b w:val="0"/>
                <w:sz w:val="17"/>
              </w:rPr>
              <w:t>alert_id, transaction_id, alert_type, severity, evidence</w:t>
            </w:r>
          </w:p>
        </w:tc>
      </w:tr>
      <w:tr>
        <w:tc>
          <w:tcPr>
            <w:tcW w:type="dxa" w:w="5040"/>
            <w:vAlign w:val="center"/>
          </w:tcPr>
          <w:p>
            <w:r/>
            <w:r>
              <w:rPr>
                <w:b w:val="0"/>
                <w:sz w:val="17"/>
              </w:rPr>
              <w:t>bank_reserves</w:t>
            </w:r>
          </w:p>
        </w:tc>
        <w:tc>
          <w:tcPr>
            <w:tcW w:type="dxa" w:w="5040"/>
            <w:vAlign w:val="center"/>
          </w:tcPr>
          <w:p>
            <w:r/>
            <w:r>
              <w:rPr>
                <w:b w:val="0"/>
                <w:sz w:val="17"/>
              </w:rPr>
              <w:t>bank_id, timestamp, opening, available, locked, projected</w:t>
            </w:r>
          </w:p>
        </w:tc>
      </w:tr>
      <w:tr>
        <w:tc>
          <w:tcPr>
            <w:tcW w:type="dxa" w:w="5040"/>
            <w:vAlign w:val="center"/>
          </w:tcPr>
          <w:p>
            <w:r/>
            <w:r>
              <w:rPr>
                <w:b w:val="0"/>
                <w:sz w:val="17"/>
              </w:rPr>
              <w:t>liquidity_events</w:t>
            </w:r>
          </w:p>
        </w:tc>
        <w:tc>
          <w:tcPr>
            <w:tcW w:type="dxa" w:w="5040"/>
            <w:vAlign w:val="center"/>
          </w:tcPr>
          <w:p>
            <w:r/>
            <w:r>
              <w:rPr>
                <w:b w:val="0"/>
                <w:sz w:val="17"/>
              </w:rPr>
              <w:t>event_id, bank_id, stress_level, reason</w:t>
            </w:r>
          </w:p>
        </w:tc>
      </w:tr>
      <w:tr>
        <w:tc>
          <w:tcPr>
            <w:tcW w:type="dxa" w:w="5040"/>
            <w:vAlign w:val="center"/>
          </w:tcPr>
          <w:p>
            <w:r/>
            <w:r>
              <w:rPr>
                <w:b w:val="0"/>
                <w:sz w:val="17"/>
              </w:rPr>
              <w:t>buffer_pool</w:t>
            </w:r>
          </w:p>
        </w:tc>
        <w:tc>
          <w:tcPr>
            <w:tcW w:type="dxa" w:w="5040"/>
            <w:vAlign w:val="center"/>
          </w:tcPr>
          <w:p>
            <w:r/>
            <w:r>
              <w:rPr>
                <w:b w:val="0"/>
                <w:sz w:val="17"/>
              </w:rPr>
              <w:t>buffer_id, transaction_id, locked_amount, entered_at, expiry_at, status</w:t>
            </w:r>
          </w:p>
        </w:tc>
      </w:tr>
      <w:tr>
        <w:tc>
          <w:tcPr>
            <w:tcW w:type="dxa" w:w="5040"/>
            <w:vAlign w:val="center"/>
          </w:tcPr>
          <w:p>
            <w:r/>
            <w:r>
              <w:rPr>
                <w:b w:val="0"/>
                <w:sz w:val="17"/>
              </w:rPr>
              <w:t>netting_results</w:t>
            </w:r>
          </w:p>
        </w:tc>
        <w:tc>
          <w:tcPr>
            <w:tcW w:type="dxa" w:w="5040"/>
            <w:vAlign w:val="center"/>
          </w:tcPr>
          <w:p>
            <w:r/>
            <w:r>
              <w:rPr>
                <w:b w:val="0"/>
                <w:sz w:val="17"/>
              </w:rPr>
              <w:t>window_id, gross_value, net_value, compression_ratio</w:t>
            </w:r>
          </w:p>
        </w:tc>
      </w:tr>
      <w:tr>
        <w:tc>
          <w:tcPr>
            <w:tcW w:type="dxa" w:w="5040"/>
            <w:vAlign w:val="center"/>
          </w:tcPr>
          <w:p>
            <w:r/>
            <w:r>
              <w:rPr>
                <w:b w:val="0"/>
                <w:sz w:val="17"/>
              </w:rPr>
              <w:t>settlements</w:t>
            </w:r>
          </w:p>
        </w:tc>
        <w:tc>
          <w:tcPr>
            <w:tcW w:type="dxa" w:w="5040"/>
            <w:vAlign w:val="center"/>
          </w:tcPr>
          <w:p>
            <w:r/>
            <w:r>
              <w:rPr>
                <w:b w:val="0"/>
                <w:sz w:val="17"/>
              </w:rPr>
              <w:t>settlement_id, transaction_id, status, settlement_time</w:t>
            </w:r>
          </w:p>
        </w:tc>
      </w:tr>
      <w:tr>
        <w:tc>
          <w:tcPr>
            <w:tcW w:type="dxa" w:w="5040"/>
            <w:vAlign w:val="center"/>
          </w:tcPr>
          <w:p>
            <w:r/>
            <w:r>
              <w:rPr>
                <w:b w:val="0"/>
                <w:sz w:val="17"/>
              </w:rPr>
              <w:t>ledger_events</w:t>
            </w:r>
          </w:p>
        </w:tc>
        <w:tc>
          <w:tcPr>
            <w:tcW w:type="dxa" w:w="5040"/>
            <w:vAlign w:val="center"/>
          </w:tcPr>
          <w:p>
            <w:r/>
            <w:r>
              <w:rPr>
                <w:b w:val="0"/>
                <w:sz w:val="17"/>
              </w:rPr>
              <w:t>event_id, transaction_id, event_type, hash, previous_hash, timestamp</w:t>
            </w:r>
          </w:p>
        </w:tc>
      </w:tr>
      <w:tr>
        <w:tc>
          <w:tcPr>
            <w:tcW w:type="dxa" w:w="5040"/>
            <w:vAlign w:val="center"/>
          </w:tcPr>
          <w:p>
            <w:r/>
            <w:r>
              <w:rPr>
                <w:b w:val="0"/>
                <w:sz w:val="17"/>
              </w:rPr>
              <w:t>audit_logs</w:t>
            </w:r>
          </w:p>
        </w:tc>
        <w:tc>
          <w:tcPr>
            <w:tcW w:type="dxa" w:w="5040"/>
            <w:vAlign w:val="center"/>
          </w:tcPr>
          <w:p>
            <w:r/>
            <w:r>
              <w:rPr>
                <w:b w:val="0"/>
                <w:sz w:val="17"/>
              </w:rPr>
              <w:t>event_id, actor/system, action, timestamp, payload_hash</w:t>
            </w:r>
          </w:p>
        </w:tc>
      </w:tr>
    </w:tbl>
    <w:p/>
    <w:p>
      <w:pPr>
        <w:pStyle w:val="Heading1"/>
      </w:pPr>
      <w:r>
        <w:t>19. Security &amp; Safety Requirements</w:t>
      </w:r>
    </w:p>
    <w:p>
      <w:pPr>
        <w:pStyle w:val="ListBullet"/>
      </w:pPr>
      <w:r>
        <w:t>Use synthetic or anonymized data only for development and research.</w:t>
      </w:r>
    </w:p>
    <w:p>
      <w:pPr>
        <w:pStyle w:val="ListBullet"/>
      </w:pPr>
      <w:r>
        <w:t>Never connect the prototype to a real bank account or payment rail.</w:t>
      </w:r>
    </w:p>
    <w:p>
      <w:pPr>
        <w:pStyle w:val="ListBullet"/>
      </w:pPr>
      <w:r>
        <w:t>Do not store real customer credentials or secrets in Git.</w:t>
      </w:r>
    </w:p>
    <w:p>
      <w:pPr>
        <w:pStyle w:val="ListBullet"/>
      </w:pPr>
      <w:r>
        <w:t>Validate and sanitize all transaction inputs.</w:t>
      </w:r>
    </w:p>
    <w:p>
      <w:pPr>
        <w:pStyle w:val="ListBullet"/>
      </w:pPr>
      <w:r>
        <w:t>Use cryptographic hashes for ledger integrity.</w:t>
      </w:r>
    </w:p>
    <w:p>
      <w:pPr>
        <w:pStyle w:val="ListBullet"/>
      </w:pPr>
      <w:r>
        <w:t>Use deterministic fallback rules when inference fails or times out.</w:t>
      </w:r>
    </w:p>
    <w:p>
      <w:pPr>
        <w:pStyle w:val="ListBullet"/>
      </w:pPr>
      <w:r>
        <w:t>Apply hard transaction amount boundaries independent of ML predictions.</w:t>
      </w:r>
    </w:p>
    <w:p>
      <w:pPr>
        <w:pStyle w:val="ListBullet"/>
      </w:pPr>
      <w:r>
        <w:t>Bound the time a transaction can remain in the buffer pool.</w:t>
      </w:r>
    </w:p>
    <w:p>
      <w:pPr>
        <w:pStyle w:val="ListBullet"/>
      </w:pPr>
      <w:r>
        <w:t>Rate-limit transaction injection in simulations.</w:t>
      </w:r>
    </w:p>
    <w:p>
      <w:pPr>
        <w:pStyle w:val="ListBullet"/>
      </w:pPr>
      <w:r>
        <w:t>Log every routing and settlement decision for reproducibility.</w:t>
      </w:r>
    </w:p>
    <w:p>
      <w:pPr>
        <w:pStyle w:val="ListBullet"/>
      </w:pPr>
      <w:r>
        <w:t>Keep model version and feature version with every risk result.</w:t>
      </w:r>
    </w:p>
    <w:p>
      <w:pPr>
        <w:pStyle w:val="Heading1"/>
      </w:pPr>
      <w:r>
        <w:t>20.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Requirement</w:t>
            </w:r>
          </w:p>
        </w:tc>
        <w:tc>
          <w:tcPr>
            <w:tcW w:type="dxa" w:w="5040"/>
            <w:vAlign w:val="center"/>
            <w:shd w:fill="D9EAF7"/>
          </w:tcPr>
          <w:p>
            <w:r/>
            <w:r>
              <w:rPr>
                <w:b/>
                <w:sz w:val="18"/>
              </w:rPr>
              <w:t>MVP target</w:t>
            </w:r>
          </w:p>
        </w:tc>
      </w:tr>
      <w:tr>
        <w:tc>
          <w:tcPr>
            <w:tcW w:type="dxa" w:w="5040"/>
            <w:vAlign w:val="center"/>
          </w:tcPr>
          <w:p>
            <w:r/>
            <w:r>
              <w:rPr>
                <w:b w:val="0"/>
                <w:sz w:val="17"/>
              </w:rPr>
              <w:t>Reproducibility</w:t>
            </w:r>
          </w:p>
        </w:tc>
        <w:tc>
          <w:tcPr>
            <w:tcW w:type="dxa" w:w="5040"/>
            <w:vAlign w:val="center"/>
          </w:tcPr>
          <w:p>
            <w:r/>
            <w:r>
              <w:rPr>
                <w:b w:val="0"/>
                <w:sz w:val="17"/>
              </w:rPr>
              <w:t>Same seed + config produces same experiment</w:t>
            </w:r>
          </w:p>
        </w:tc>
      </w:tr>
      <w:tr>
        <w:tc>
          <w:tcPr>
            <w:tcW w:type="dxa" w:w="5040"/>
            <w:vAlign w:val="center"/>
          </w:tcPr>
          <w:p>
            <w:r/>
            <w:r>
              <w:rPr>
                <w:b w:val="0"/>
                <w:sz w:val="17"/>
              </w:rPr>
              <w:t>Inference latency</w:t>
            </w:r>
          </w:p>
        </w:tc>
        <w:tc>
          <w:tcPr>
            <w:tcW w:type="dxa" w:w="5040"/>
            <w:vAlign w:val="center"/>
          </w:tcPr>
          <w:p>
            <w:r/>
            <w:r>
              <w:rPr>
                <w:b w:val="0"/>
                <w:sz w:val="17"/>
              </w:rPr>
              <w:t>Measure locally; target sub-100 ms initially, optimize later</w:t>
            </w:r>
          </w:p>
        </w:tc>
      </w:tr>
      <w:tr>
        <w:tc>
          <w:tcPr>
            <w:tcW w:type="dxa" w:w="5040"/>
            <w:vAlign w:val="center"/>
          </w:tcPr>
          <w:p>
            <w:r/>
            <w:r>
              <w:rPr>
                <w:b w:val="0"/>
                <w:sz w:val="17"/>
              </w:rPr>
              <w:t>Throughput</w:t>
            </w:r>
          </w:p>
        </w:tc>
        <w:tc>
          <w:tcPr>
            <w:tcW w:type="dxa" w:w="5040"/>
            <w:vAlign w:val="center"/>
          </w:tcPr>
          <w:p>
            <w:r/>
            <w:r>
              <w:rPr>
                <w:b w:val="0"/>
                <w:sz w:val="17"/>
              </w:rPr>
              <w:t>Measure transactions/sec on development hardware</w:t>
            </w:r>
          </w:p>
        </w:tc>
      </w:tr>
      <w:tr>
        <w:tc>
          <w:tcPr>
            <w:tcW w:type="dxa" w:w="5040"/>
            <w:vAlign w:val="center"/>
          </w:tcPr>
          <w:p>
            <w:r/>
            <w:r>
              <w:rPr>
                <w:b w:val="0"/>
                <w:sz w:val="17"/>
              </w:rPr>
              <w:t>Data integrity</w:t>
            </w:r>
          </w:p>
        </w:tc>
        <w:tc>
          <w:tcPr>
            <w:tcW w:type="dxa" w:w="5040"/>
            <w:vAlign w:val="center"/>
          </w:tcPr>
          <w:p>
            <w:r/>
            <w:r>
              <w:rPr>
                <w:b w:val="0"/>
                <w:sz w:val="17"/>
              </w:rPr>
              <w:t>No missing/duplicated transaction IDs</w:t>
            </w:r>
          </w:p>
        </w:tc>
      </w:tr>
      <w:tr>
        <w:tc>
          <w:tcPr>
            <w:tcW w:type="dxa" w:w="5040"/>
            <w:vAlign w:val="center"/>
          </w:tcPr>
          <w:p>
            <w:r/>
            <w:r>
              <w:rPr>
                <w:b w:val="0"/>
                <w:sz w:val="17"/>
              </w:rPr>
              <w:t>Ledger integrity</w:t>
            </w:r>
          </w:p>
        </w:tc>
        <w:tc>
          <w:tcPr>
            <w:tcW w:type="dxa" w:w="5040"/>
            <w:vAlign w:val="center"/>
          </w:tcPr>
          <w:p>
            <w:r/>
            <w:r>
              <w:rPr>
                <w:b w:val="0"/>
                <w:sz w:val="17"/>
              </w:rPr>
              <w:t>Hash-chain verification must pass</w:t>
            </w:r>
          </w:p>
        </w:tc>
      </w:tr>
      <w:tr>
        <w:tc>
          <w:tcPr>
            <w:tcW w:type="dxa" w:w="5040"/>
            <w:vAlign w:val="center"/>
          </w:tcPr>
          <w:p>
            <w:r/>
            <w:r>
              <w:rPr>
                <w:b w:val="0"/>
                <w:sz w:val="17"/>
              </w:rPr>
              <w:t>Availability</w:t>
            </w:r>
          </w:p>
        </w:tc>
        <w:tc>
          <w:tcPr>
            <w:tcW w:type="dxa" w:w="5040"/>
            <w:vAlign w:val="center"/>
          </w:tcPr>
          <w:p>
            <w:r/>
            <w:r>
              <w:rPr>
                <w:b w:val="0"/>
                <w:sz w:val="17"/>
              </w:rPr>
              <w:t>Local process resilience; no production SLA claim</w:t>
            </w:r>
          </w:p>
        </w:tc>
      </w:tr>
      <w:tr>
        <w:tc>
          <w:tcPr>
            <w:tcW w:type="dxa" w:w="5040"/>
            <w:vAlign w:val="center"/>
          </w:tcPr>
          <w:p>
            <w:r/>
            <w:r>
              <w:rPr>
                <w:b w:val="0"/>
                <w:sz w:val="17"/>
              </w:rPr>
              <w:t>Explainability</w:t>
            </w:r>
          </w:p>
        </w:tc>
        <w:tc>
          <w:tcPr>
            <w:tcW w:type="dxa" w:w="5040"/>
            <w:vAlign w:val="center"/>
          </w:tcPr>
          <w:p>
            <w:r/>
            <w:r>
              <w:rPr>
                <w:b w:val="0"/>
                <w:sz w:val="17"/>
              </w:rPr>
              <w:t>Risk decision must expose model/rule evidence</w:t>
            </w:r>
          </w:p>
        </w:tc>
      </w:tr>
      <w:tr>
        <w:tc>
          <w:tcPr>
            <w:tcW w:type="dxa" w:w="5040"/>
            <w:vAlign w:val="center"/>
          </w:tcPr>
          <w:p>
            <w:r/>
            <w:r>
              <w:rPr>
                <w:b w:val="0"/>
                <w:sz w:val="17"/>
              </w:rPr>
              <w:t>Observability</w:t>
            </w:r>
          </w:p>
        </w:tc>
        <w:tc>
          <w:tcPr>
            <w:tcW w:type="dxa" w:w="5040"/>
            <w:vAlign w:val="center"/>
          </w:tcPr>
          <w:p>
            <w:r/>
            <w:r>
              <w:rPr>
                <w:b w:val="0"/>
                <w:sz w:val="17"/>
              </w:rPr>
              <w:t>Structured logs and experiment artifacts</w:t>
            </w:r>
          </w:p>
        </w:tc>
      </w:tr>
      <w:tr>
        <w:tc>
          <w:tcPr>
            <w:tcW w:type="dxa" w:w="5040"/>
            <w:vAlign w:val="center"/>
          </w:tcPr>
          <w:p>
            <w:r/>
            <w:r>
              <w:rPr>
                <w:b w:val="0"/>
                <w:sz w:val="17"/>
              </w:rPr>
              <w:t>Testability</w:t>
            </w:r>
          </w:p>
        </w:tc>
        <w:tc>
          <w:tcPr>
            <w:tcW w:type="dxa" w:w="5040"/>
            <w:vAlign w:val="center"/>
          </w:tcPr>
          <w:p>
            <w:r/>
            <w:r>
              <w:rPr>
                <w:b w:val="0"/>
                <w:sz w:val="17"/>
              </w:rPr>
              <w:t>Unit + integration + end-to-end simulation tests</w:t>
            </w:r>
          </w:p>
        </w:tc>
      </w:tr>
    </w:tbl>
    <w:p/>
    <w:p>
      <w:pPr>
        <w:pStyle w:val="Heading1"/>
      </w:pPr>
      <w:r>
        <w:t>21. Research Experiment Plan</w:t>
      </w:r>
    </w:p>
    <w:p>
      <w:pPr>
        <w:pStyle w:val="Heading2"/>
      </w:pPr>
      <w:r>
        <w:t>21.1 Experiment A — Model comparison</w:t>
      </w:r>
    </w:p>
    <w:p>
      <w:r>
        <w:t>Compare Logistic Regression, Decision Tree, Random Forest, XGBoost and Isolation Forest under a common evaluation protocol.</w:t>
      </w:r>
    </w:p>
    <w:p>
      <w:pPr>
        <w:pStyle w:val="Heading2"/>
      </w:pPr>
      <w:r>
        <w:t>21.2 Experiment B — Feature ablation</w:t>
      </w:r>
    </w:p>
    <w:p>
      <w:pPr>
        <w:pStyle w:val="ListBullet"/>
      </w:pPr>
      <w:r>
        <w:t>Transaction-only features</w:t>
      </w:r>
    </w:p>
    <w:p>
      <w:pPr>
        <w:pStyle w:val="ListBullet"/>
      </w:pPr>
      <w:r>
        <w:t>Transaction + behavioral features</w:t>
      </w:r>
    </w:p>
    <w:p>
      <w:pPr>
        <w:pStyle w:val="ListBullet"/>
      </w:pPr>
      <w:r>
        <w:t>Transaction + behavioral + counterparty features</w:t>
      </w:r>
    </w:p>
    <w:p>
      <w:pPr>
        <w:pStyle w:val="ListBullet"/>
      </w:pPr>
      <w:r>
        <w:t>Full feature set including liquidity features</w:t>
      </w:r>
    </w:p>
    <w:p>
      <w:pPr>
        <w:pStyle w:val="Heading2"/>
      </w:pPr>
      <w:r>
        <w:t>21.3 Experiment C — IDS effectiveness</w:t>
      </w:r>
    </w:p>
    <w:p>
      <w:r>
        <w:t>Inject controlled velocity bursts, amount anomalies and fraud clusters. Measure detection rate, false positives and detection latency.</w:t>
      </w:r>
    </w:p>
    <w:p>
      <w:pPr>
        <w:pStyle w:val="Heading2"/>
      </w:pPr>
      <w:r>
        <w:t>21.4 Experiment D — VSLC liquidity benefit</w:t>
      </w:r>
    </w:p>
    <w:p>
      <w:r>
        <w:t>Compare gross settlement against VSLC netting under identical transaction windows.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Scenario</w:t>
            </w:r>
          </w:p>
        </w:tc>
        <w:tc>
          <w:tcPr>
            <w:tcW w:type="dxa" w:w="5040"/>
            <w:vAlign w:val="center"/>
            <w:shd w:fill="D9EAF7"/>
          </w:tcPr>
          <w:p>
            <w:r/>
            <w:r>
              <w:rPr>
                <w:b/>
                <w:sz w:val="18"/>
              </w:rPr>
              <w:t>Measure</w:t>
            </w:r>
          </w:p>
        </w:tc>
      </w:tr>
      <w:tr>
        <w:tc>
          <w:tcPr>
            <w:tcW w:type="dxa" w:w="5040"/>
            <w:vAlign w:val="center"/>
          </w:tcPr>
          <w:p>
            <w:r/>
            <w:r>
              <w:rPr>
                <w:b w:val="0"/>
                <w:sz w:val="17"/>
              </w:rPr>
              <w:t>Gross settlement</w:t>
            </w:r>
          </w:p>
        </w:tc>
        <w:tc>
          <w:tcPr>
            <w:tcW w:type="dxa" w:w="5040"/>
            <w:vAlign w:val="center"/>
          </w:tcPr>
          <w:p>
            <w:r/>
            <w:r>
              <w:rPr>
                <w:b w:val="0"/>
                <w:sz w:val="17"/>
              </w:rPr>
              <w:t>Required liquidity</w:t>
            </w:r>
          </w:p>
        </w:tc>
      </w:tr>
      <w:tr>
        <w:tc>
          <w:tcPr>
            <w:tcW w:type="dxa" w:w="5040"/>
            <w:vAlign w:val="center"/>
          </w:tcPr>
          <w:p>
            <w:r/>
            <w:r>
              <w:rPr>
                <w:b w:val="0"/>
                <w:sz w:val="17"/>
              </w:rPr>
              <w:t>VSLC settlement</w:t>
            </w:r>
          </w:p>
        </w:tc>
        <w:tc>
          <w:tcPr>
            <w:tcW w:type="dxa" w:w="5040"/>
            <w:vAlign w:val="center"/>
          </w:tcPr>
          <w:p>
            <w:r/>
            <w:r>
              <w:rPr>
                <w:b w:val="0"/>
                <w:sz w:val="17"/>
              </w:rPr>
              <w:t>Required liquidity</w:t>
            </w:r>
          </w:p>
        </w:tc>
      </w:tr>
      <w:tr>
        <w:tc>
          <w:tcPr>
            <w:tcW w:type="dxa" w:w="5040"/>
            <w:vAlign w:val="center"/>
          </w:tcPr>
          <w:p>
            <w:r/>
            <w:r>
              <w:rPr>
                <w:b w:val="0"/>
                <w:sz w:val="17"/>
              </w:rPr>
              <w:t>Difference</w:t>
            </w:r>
          </w:p>
        </w:tc>
        <w:tc>
          <w:tcPr>
            <w:tcW w:type="dxa" w:w="5040"/>
            <w:vAlign w:val="center"/>
          </w:tcPr>
          <w:p>
            <w:r/>
            <w:r>
              <w:rPr>
                <w:b w:val="0"/>
                <w:sz w:val="17"/>
              </w:rPr>
              <w:t>Liquidity saved</w:t>
            </w:r>
          </w:p>
        </w:tc>
      </w:tr>
      <w:tr>
        <w:tc>
          <w:tcPr>
            <w:tcW w:type="dxa" w:w="5040"/>
            <w:vAlign w:val="center"/>
          </w:tcPr>
          <w:p>
            <w:r/>
            <w:r>
              <w:rPr>
                <w:b w:val="0"/>
                <w:sz w:val="17"/>
              </w:rPr>
              <w:t>Compression</w:t>
            </w:r>
          </w:p>
        </w:tc>
        <w:tc>
          <w:tcPr>
            <w:tcW w:type="dxa" w:w="5040"/>
            <w:vAlign w:val="center"/>
          </w:tcPr>
          <w:p>
            <w:r/>
            <w:r>
              <w:rPr>
                <w:b w:val="0"/>
                <w:sz w:val="17"/>
              </w:rPr>
              <w:t>Compression ratio</w:t>
            </w:r>
          </w:p>
        </w:tc>
      </w:tr>
      <w:tr>
        <w:tc>
          <w:tcPr>
            <w:tcW w:type="dxa" w:w="5040"/>
            <w:vAlign w:val="center"/>
          </w:tcPr>
          <w:p>
            <w:r/>
            <w:r>
              <w:rPr>
                <w:b w:val="0"/>
                <w:sz w:val="17"/>
              </w:rPr>
              <w:t>Latency</w:t>
            </w:r>
          </w:p>
        </w:tc>
        <w:tc>
          <w:tcPr>
            <w:tcW w:type="dxa" w:w="5040"/>
            <w:vAlign w:val="center"/>
          </w:tcPr>
          <w:p>
            <w:r/>
            <w:r>
              <w:rPr>
                <w:b w:val="0"/>
                <w:sz w:val="17"/>
              </w:rPr>
              <w:t>Settlement completion time</w:t>
            </w:r>
          </w:p>
        </w:tc>
      </w:tr>
      <w:tr>
        <w:tc>
          <w:tcPr>
            <w:tcW w:type="dxa" w:w="5040"/>
            <w:vAlign w:val="center"/>
          </w:tcPr>
          <w:p>
            <w:r/>
            <w:r>
              <w:rPr>
                <w:b w:val="0"/>
                <w:sz w:val="17"/>
              </w:rPr>
              <w:t>Risk routing</w:t>
            </w:r>
          </w:p>
        </w:tc>
        <w:tc>
          <w:tcPr>
            <w:tcW w:type="dxa" w:w="5040"/>
            <w:vAlign w:val="center"/>
          </w:tcPr>
          <w:p>
            <w:r/>
            <w:r>
              <w:rPr>
                <w:b w:val="0"/>
                <w:sz w:val="17"/>
              </w:rPr>
              <w:t>Unsafe transactions isolated</w:t>
            </w:r>
          </w:p>
        </w:tc>
      </w:tr>
    </w:tbl>
    <w:p/>
    <w:p>
      <w:pPr>
        <w:pStyle w:val="Heading2"/>
      </w:pPr>
      <w:r>
        <w:t>21.5 Experiment E — Circuit breaker</w:t>
      </w:r>
    </w:p>
    <w:p>
      <w:r>
        <w:t>Run normal, fraud-burst, flash-crash and reserve-drain scenarios. Measure trigger time, blocked volume, recovery time and false triggers.</w:t>
      </w:r>
    </w:p>
    <w:p>
      <w:pPr>
        <w:pStyle w:val="Heading1"/>
      </w:pPr>
      <w:r>
        <w:t>22. Acceptance Criteria</w:t>
      </w:r>
    </w:p>
    <w:p>
      <w:pPr>
        <w:pStyle w:val="ListBullet"/>
      </w:pPr>
      <w:r>
        <w:t>A clean environment can generate or load the dataset using documented commands.</w:t>
      </w:r>
    </w:p>
    <w:p>
      <w:pPr>
        <w:pStyle w:val="ListBullet"/>
      </w:pPr>
      <w:r>
        <w:t>Feature extraction produces a versioned feature table with no target leakage.</w:t>
      </w:r>
    </w:p>
    <w:p>
      <w:pPr>
        <w:pStyle w:val="ListBullet"/>
      </w:pPr>
      <w:r>
        <w:t>All baseline and proposed ML models train successfully.</w:t>
      </w:r>
    </w:p>
    <w:p>
      <w:pPr>
        <w:pStyle w:val="ListBullet"/>
      </w:pPr>
      <w:r>
        <w:t>Evaluation produces actual Accuracy, Precision, Recall, F1, ROC-AUC and confusion matrices where applicable.</w:t>
      </w:r>
    </w:p>
    <w:p>
      <w:pPr>
        <w:pStyle w:val="ListBullet"/>
      </w:pPr>
      <w:r>
        <w:t>The best model is selected using a documented criterion rather than a manually chosen score.</w:t>
      </w:r>
    </w:p>
    <w:p>
      <w:pPr>
        <w:pStyle w:val="ListBullet"/>
      </w:pPr>
      <w:r>
        <w:t>A single transaction can be scored through the inference pipeline.</w:t>
      </w:r>
    </w:p>
    <w:p>
      <w:pPr>
        <w:pStyle w:val="ListBullet"/>
      </w:pPr>
      <w:r>
        <w:t>A batch of transactions can be streamed/simulated through the risk engine.</w:t>
      </w:r>
    </w:p>
    <w:p>
      <w:pPr>
        <w:pStyle w:val="ListBullet"/>
      </w:pPr>
      <w:r>
        <w:t>IDS detects at least the defined synthetic attack scenarios.</w:t>
      </w:r>
    </w:p>
    <w:p>
      <w:pPr>
        <w:pStyle w:val="ListBullet"/>
      </w:pPr>
      <w:r>
        <w:t>Bank reserve and projected liquidity change as transactions settle or are buffered.</w:t>
      </w:r>
    </w:p>
    <w:p>
      <w:pPr>
        <w:pStyle w:val="ListBullet"/>
      </w:pPr>
      <w:r>
        <w:t>VSLC produces gross and net settlement values and a compression ratio.</w:t>
      </w:r>
    </w:p>
    <w:p>
      <w:pPr>
        <w:pStyle w:val="ListBullet"/>
      </w:pPr>
      <w:r>
        <w:t>The circuit breaker changes system state during configured critical scenarios.</w:t>
      </w:r>
    </w:p>
    <w:p>
      <w:pPr>
        <w:pStyle w:val="ListBullet"/>
      </w:pPr>
      <w:r>
        <w:t>Atomic settlement either completes all required state changes or rejects/rolls back the simulated operation.</w:t>
      </w:r>
    </w:p>
    <w:p>
      <w:pPr>
        <w:pStyle w:val="ListBullet"/>
      </w:pPr>
      <w:r>
        <w:t>Ledger hash verification passes for valid history and fails after deliberate tampering.</w:t>
      </w:r>
    </w:p>
    <w:p>
      <w:pPr>
        <w:pStyle w:val="ListBullet"/>
      </w:pPr>
      <w:r>
        <w:t>The complete experiment can be reproduced with one documented command.</w:t>
      </w:r>
    </w:p>
    <w:p>
      <w:pPr>
        <w:pStyle w:val="ListBullet"/>
      </w:pPr>
      <w:r>
        <w:t>All research artifacts are exported to the results directory.</w:t>
      </w:r>
    </w:p>
    <w:p>
      <w:pPr>
        <w:pStyle w:val="Heading1"/>
      </w:pPr>
      <w:r>
        <w:t>23. Implementation Plan — August 2026</w:t>
      </w:r>
    </w:p>
    <w:p>
      <w:r>
        <w:t>The current date is 13 August 2026. The implementation target is 31 August 2026. The plan prioritizes research values and the end-to-end CLI flow before optional infrastructure.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Dates</w:t>
            </w:r>
          </w:p>
        </w:tc>
        <w:tc>
          <w:tcPr>
            <w:tcW w:type="dxa" w:w="3360"/>
            <w:vAlign w:val="center"/>
            <w:shd w:fill="D9EAF7"/>
          </w:tcPr>
          <w:p>
            <w:r/>
            <w:r>
              <w:rPr>
                <w:b/>
                <w:sz w:val="18"/>
              </w:rPr>
              <w:t>Phase</w:t>
            </w:r>
          </w:p>
        </w:tc>
        <w:tc>
          <w:tcPr>
            <w:tcW w:type="dxa" w:w="3360"/>
            <w:vAlign w:val="center"/>
            <w:shd w:fill="D9EAF7"/>
          </w:tcPr>
          <w:p>
            <w:r/>
            <w:r>
              <w:rPr>
                <w:b/>
                <w:sz w:val="18"/>
              </w:rPr>
              <w:t>Deliverables</w:t>
            </w:r>
          </w:p>
        </w:tc>
      </w:tr>
      <w:tr>
        <w:tc>
          <w:tcPr>
            <w:tcW w:type="dxa" w:w="3360"/>
            <w:vAlign w:val="center"/>
          </w:tcPr>
          <w:p>
            <w:r/>
            <w:r>
              <w:rPr>
                <w:b w:val="0"/>
                <w:sz w:val="17"/>
              </w:rPr>
              <w:t>13–14 Aug</w:t>
            </w:r>
          </w:p>
        </w:tc>
        <w:tc>
          <w:tcPr>
            <w:tcW w:type="dxa" w:w="3360"/>
            <w:vAlign w:val="center"/>
          </w:tcPr>
          <w:p>
            <w:r/>
            <w:r>
              <w:rPr>
                <w:b w:val="0"/>
                <w:sz w:val="17"/>
              </w:rPr>
              <w:t>Foundation</w:t>
            </w:r>
          </w:p>
        </w:tc>
        <w:tc>
          <w:tcPr>
            <w:tcW w:type="dxa" w:w="3360"/>
            <w:vAlign w:val="center"/>
          </w:tcPr>
          <w:p>
            <w:r/>
            <w:r>
              <w:rPr>
                <w:b w:val="0"/>
                <w:sz w:val="17"/>
              </w:rPr>
              <w:t>Repository, Python package, CLI skeleton, config, dataset strategy, tests</w:t>
            </w:r>
          </w:p>
        </w:tc>
      </w:tr>
      <w:tr>
        <w:tc>
          <w:tcPr>
            <w:tcW w:type="dxa" w:w="3360"/>
            <w:vAlign w:val="center"/>
          </w:tcPr>
          <w:p>
            <w:r/>
            <w:r>
              <w:rPr>
                <w:b w:val="0"/>
                <w:sz w:val="17"/>
              </w:rPr>
              <w:t>15–17 Aug</w:t>
            </w:r>
          </w:p>
        </w:tc>
        <w:tc>
          <w:tcPr>
            <w:tcW w:type="dxa" w:w="3360"/>
            <w:vAlign w:val="center"/>
          </w:tcPr>
          <w:p>
            <w:r/>
            <w:r>
              <w:rPr>
                <w:b w:val="0"/>
                <w:sz w:val="17"/>
              </w:rPr>
              <w:t>Data + Features</w:t>
            </w:r>
          </w:p>
        </w:tc>
        <w:tc>
          <w:tcPr>
            <w:tcW w:type="dxa" w:w="3360"/>
            <w:vAlign w:val="center"/>
          </w:tcPr>
          <w:p>
            <w:r/>
            <w:r>
              <w:rPr>
                <w:b w:val="0"/>
                <w:sz w:val="17"/>
              </w:rPr>
              <w:t>Transaction generator, preprocessing, feature extraction, feature validation</w:t>
            </w:r>
          </w:p>
        </w:tc>
      </w:tr>
      <w:tr>
        <w:tc>
          <w:tcPr>
            <w:tcW w:type="dxa" w:w="3360"/>
            <w:vAlign w:val="center"/>
          </w:tcPr>
          <w:p>
            <w:r/>
            <w:r>
              <w:rPr>
                <w:b w:val="0"/>
                <w:sz w:val="17"/>
              </w:rPr>
              <w:t>18–20 Aug</w:t>
            </w:r>
          </w:p>
        </w:tc>
        <w:tc>
          <w:tcPr>
            <w:tcW w:type="dxa" w:w="3360"/>
            <w:vAlign w:val="center"/>
          </w:tcPr>
          <w:p>
            <w:r/>
            <w:r>
              <w:rPr>
                <w:b w:val="0"/>
                <w:sz w:val="17"/>
              </w:rPr>
              <w:t>ML Research</w:t>
            </w:r>
          </w:p>
        </w:tc>
        <w:tc>
          <w:tcPr>
            <w:tcW w:type="dxa" w:w="3360"/>
            <w:vAlign w:val="center"/>
          </w:tcPr>
          <w:p>
            <w:r/>
            <w:r>
              <w:rPr>
                <w:b w:val="0"/>
                <w:sz w:val="17"/>
              </w:rPr>
              <w:t>Baselines, XGBoost, Isolation Forest, evaluation metrics, plots</w:t>
            </w:r>
          </w:p>
        </w:tc>
      </w:tr>
      <w:tr>
        <w:tc>
          <w:tcPr>
            <w:tcW w:type="dxa" w:w="3360"/>
            <w:vAlign w:val="center"/>
          </w:tcPr>
          <w:p>
            <w:r/>
            <w:r>
              <w:rPr>
                <w:b w:val="0"/>
                <w:sz w:val="17"/>
              </w:rPr>
              <w:t>21–22 Aug</w:t>
            </w:r>
          </w:p>
        </w:tc>
        <w:tc>
          <w:tcPr>
            <w:tcW w:type="dxa" w:w="3360"/>
            <w:vAlign w:val="center"/>
          </w:tcPr>
          <w:p>
            <w:r/>
            <w:r>
              <w:rPr>
                <w:b w:val="0"/>
                <w:sz w:val="17"/>
              </w:rPr>
              <w:t>IDS + Risk</w:t>
            </w:r>
          </w:p>
        </w:tc>
        <w:tc>
          <w:tcPr>
            <w:tcW w:type="dxa" w:w="3360"/>
            <w:vAlign w:val="center"/>
          </w:tcPr>
          <w:p>
            <w:r/>
            <w:r>
              <w:rPr>
                <w:b w:val="0"/>
                <w:sz w:val="17"/>
              </w:rPr>
              <w:t>Behavior IDS, risk engine, explainability, decision policy</w:t>
            </w:r>
          </w:p>
        </w:tc>
      </w:tr>
      <w:tr>
        <w:tc>
          <w:tcPr>
            <w:tcW w:type="dxa" w:w="3360"/>
            <w:vAlign w:val="center"/>
          </w:tcPr>
          <w:p>
            <w:r/>
            <w:r>
              <w:rPr>
                <w:b w:val="0"/>
                <w:sz w:val="17"/>
              </w:rPr>
              <w:t>23–24 Aug</w:t>
            </w:r>
          </w:p>
        </w:tc>
        <w:tc>
          <w:tcPr>
            <w:tcW w:type="dxa" w:w="3360"/>
            <w:vAlign w:val="center"/>
          </w:tcPr>
          <w:p>
            <w:r/>
            <w:r>
              <w:rPr>
                <w:b w:val="0"/>
                <w:sz w:val="17"/>
              </w:rPr>
              <w:t>Bank + Liquidity</w:t>
            </w:r>
          </w:p>
        </w:tc>
        <w:tc>
          <w:tcPr>
            <w:tcW w:type="dxa" w:w="3360"/>
            <w:vAlign w:val="center"/>
          </w:tcPr>
          <w:p>
            <w:r/>
            <w:r>
              <w:rPr>
                <w:b w:val="0"/>
                <w:sz w:val="17"/>
              </w:rPr>
              <w:t>Accounts, reserve, treasury, payment queue, liquidity stress</w:t>
            </w:r>
          </w:p>
        </w:tc>
      </w:tr>
      <w:tr>
        <w:tc>
          <w:tcPr>
            <w:tcW w:type="dxa" w:w="3360"/>
            <w:vAlign w:val="center"/>
          </w:tcPr>
          <w:p>
            <w:r/>
            <w:r>
              <w:rPr>
                <w:b w:val="0"/>
                <w:sz w:val="17"/>
              </w:rPr>
              <w:t>25–26 Aug</w:t>
            </w:r>
          </w:p>
        </w:tc>
        <w:tc>
          <w:tcPr>
            <w:tcW w:type="dxa" w:w="3360"/>
            <w:vAlign w:val="center"/>
          </w:tcPr>
          <w:p>
            <w:r/>
            <w:r>
              <w:rPr>
                <w:b w:val="0"/>
                <w:sz w:val="17"/>
              </w:rPr>
              <w:t>VSLC + Settlement</w:t>
            </w:r>
          </w:p>
        </w:tc>
        <w:tc>
          <w:tcPr>
            <w:tcW w:type="dxa" w:w="3360"/>
            <w:vAlign w:val="center"/>
          </w:tcPr>
          <w:p>
            <w:r/>
            <w:r>
              <w:rPr>
                <w:b w:val="0"/>
                <w:sz w:val="17"/>
              </w:rPr>
              <w:t>Buffer pool, netting/compression, T+0 settlement state machine</w:t>
            </w:r>
          </w:p>
        </w:tc>
      </w:tr>
      <w:tr>
        <w:tc>
          <w:tcPr>
            <w:tcW w:type="dxa" w:w="3360"/>
            <w:vAlign w:val="center"/>
          </w:tcPr>
          <w:p>
            <w:r/>
            <w:r>
              <w:rPr>
                <w:b w:val="0"/>
                <w:sz w:val="17"/>
              </w:rPr>
              <w:t>27–28 Aug</w:t>
            </w:r>
          </w:p>
        </w:tc>
        <w:tc>
          <w:tcPr>
            <w:tcW w:type="dxa" w:w="3360"/>
            <w:vAlign w:val="center"/>
          </w:tcPr>
          <w:p>
            <w:r/>
            <w:r>
              <w:rPr>
                <w:b w:val="0"/>
                <w:sz w:val="17"/>
              </w:rPr>
              <w:t>Blockchain</w:t>
            </w:r>
          </w:p>
        </w:tc>
        <w:tc>
          <w:tcPr>
            <w:tcW w:type="dxa" w:w="3360"/>
            <w:vAlign w:val="center"/>
          </w:tcPr>
          <w:p>
            <w:r/>
            <w:r>
              <w:rPr>
                <w:b w:val="0"/>
                <w:sz w:val="17"/>
              </w:rPr>
              <w:t>Ledger adapter, hashes, atomic settlement record; Fabric integration if stable</w:t>
            </w:r>
          </w:p>
        </w:tc>
      </w:tr>
      <w:tr>
        <w:tc>
          <w:tcPr>
            <w:tcW w:type="dxa" w:w="3360"/>
            <w:vAlign w:val="center"/>
          </w:tcPr>
          <w:p>
            <w:r/>
            <w:r>
              <w:rPr>
                <w:b w:val="0"/>
                <w:sz w:val="17"/>
              </w:rPr>
              <w:t>29 Aug</w:t>
            </w:r>
          </w:p>
        </w:tc>
        <w:tc>
          <w:tcPr>
            <w:tcW w:type="dxa" w:w="3360"/>
            <w:vAlign w:val="center"/>
          </w:tcPr>
          <w:p>
            <w:r/>
            <w:r>
              <w:rPr>
                <w:b w:val="0"/>
                <w:sz w:val="17"/>
              </w:rPr>
              <w:t>Integration</w:t>
            </w:r>
          </w:p>
        </w:tc>
        <w:tc>
          <w:tcPr>
            <w:tcW w:type="dxa" w:w="3360"/>
            <w:vAlign w:val="center"/>
          </w:tcPr>
          <w:p>
            <w:r/>
            <w:r>
              <w:rPr>
                <w:b w:val="0"/>
                <w:sz w:val="17"/>
              </w:rPr>
              <w:t>End-to-end scenarios, attack injection, circuit breaker</w:t>
            </w:r>
          </w:p>
        </w:tc>
      </w:tr>
      <w:tr>
        <w:tc>
          <w:tcPr>
            <w:tcW w:type="dxa" w:w="3360"/>
            <w:vAlign w:val="center"/>
          </w:tcPr>
          <w:p>
            <w:r/>
            <w:r>
              <w:rPr>
                <w:b w:val="0"/>
                <w:sz w:val="17"/>
              </w:rPr>
              <w:t>30 Aug</w:t>
            </w:r>
          </w:p>
        </w:tc>
        <w:tc>
          <w:tcPr>
            <w:tcW w:type="dxa" w:w="3360"/>
            <w:vAlign w:val="center"/>
          </w:tcPr>
          <w:p>
            <w:r/>
            <w:r>
              <w:rPr>
                <w:b w:val="0"/>
                <w:sz w:val="17"/>
              </w:rPr>
              <w:t>Research Output</w:t>
            </w:r>
          </w:p>
        </w:tc>
        <w:tc>
          <w:tcPr>
            <w:tcW w:type="dxa" w:w="3360"/>
            <w:vAlign w:val="center"/>
          </w:tcPr>
          <w:p>
            <w:r/>
            <w:r>
              <w:rPr>
                <w:b w:val="0"/>
                <w:sz w:val="17"/>
              </w:rPr>
              <w:t>Final tables/graphs, reproducibility run, paper-ready results</w:t>
            </w:r>
          </w:p>
        </w:tc>
      </w:tr>
      <w:tr>
        <w:tc>
          <w:tcPr>
            <w:tcW w:type="dxa" w:w="3360"/>
            <w:vAlign w:val="center"/>
          </w:tcPr>
          <w:p>
            <w:r/>
            <w:r>
              <w:rPr>
                <w:b w:val="0"/>
                <w:sz w:val="17"/>
              </w:rPr>
              <w:t>31 Aug</w:t>
            </w:r>
          </w:p>
        </w:tc>
        <w:tc>
          <w:tcPr>
            <w:tcW w:type="dxa" w:w="3360"/>
            <w:vAlign w:val="center"/>
          </w:tcPr>
          <w:p>
            <w:r/>
            <w:r>
              <w:rPr>
                <w:b w:val="0"/>
                <w:sz w:val="17"/>
              </w:rPr>
              <w:t>Freeze</w:t>
            </w:r>
          </w:p>
        </w:tc>
        <w:tc>
          <w:tcPr>
            <w:tcW w:type="dxa" w:w="3360"/>
            <w:vAlign w:val="center"/>
          </w:tcPr>
          <w:p>
            <w:r/>
            <w:r>
              <w:rPr>
                <w:b w:val="0"/>
                <w:sz w:val="17"/>
              </w:rPr>
              <w:t>Bug fixes, documentation, demo script, Git tag v1.0</w:t>
            </w:r>
          </w:p>
        </w:tc>
      </w:tr>
    </w:tbl>
    <w:p/>
    <w:p>
      <w:pPr>
        <w:pStyle w:val="Heading1"/>
      </w:pPr>
      <w:r>
        <w:t>24. Project Risks &amp;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Risk</w:t>
            </w:r>
          </w:p>
        </w:tc>
        <w:tc>
          <w:tcPr>
            <w:tcW w:type="dxa" w:w="3360"/>
            <w:vAlign w:val="center"/>
            <w:shd w:fill="D9EAF7"/>
          </w:tcPr>
          <w:p>
            <w:r/>
            <w:r>
              <w:rPr>
                <w:b/>
                <w:sz w:val="18"/>
              </w:rPr>
              <w:t>Impact</w:t>
            </w:r>
          </w:p>
        </w:tc>
        <w:tc>
          <w:tcPr>
            <w:tcW w:type="dxa" w:w="3360"/>
            <w:vAlign w:val="center"/>
            <w:shd w:fill="D9EAF7"/>
          </w:tcPr>
          <w:p>
            <w:r/>
            <w:r>
              <w:rPr>
                <w:b/>
                <w:sz w:val="18"/>
              </w:rPr>
              <w:t>Mitigation</w:t>
            </w:r>
          </w:p>
        </w:tc>
      </w:tr>
      <w:tr>
        <w:tc>
          <w:tcPr>
            <w:tcW w:type="dxa" w:w="3360"/>
            <w:vAlign w:val="center"/>
          </w:tcPr>
          <w:p>
            <w:r/>
            <w:r>
              <w:rPr>
                <w:b w:val="0"/>
                <w:sz w:val="17"/>
              </w:rPr>
              <w:t>Hyperledger setup consumes time</w:t>
            </w:r>
          </w:p>
        </w:tc>
        <w:tc>
          <w:tcPr>
            <w:tcW w:type="dxa" w:w="3360"/>
            <w:vAlign w:val="center"/>
          </w:tcPr>
          <w:p>
            <w:r/>
            <w:r>
              <w:rPr>
                <w:b w:val="0"/>
                <w:sz w:val="17"/>
              </w:rPr>
              <w:t>High</w:t>
            </w:r>
          </w:p>
        </w:tc>
        <w:tc>
          <w:tcPr>
            <w:tcW w:type="dxa" w:w="3360"/>
            <w:vAlign w:val="center"/>
          </w:tcPr>
          <w:p>
            <w:r/>
            <w:r>
              <w:rPr>
                <w:b w:val="0"/>
                <w:sz w:val="17"/>
              </w:rPr>
              <w:t>Implement ledger abstraction first; Fabric is a second-stage adapter</w:t>
            </w:r>
          </w:p>
        </w:tc>
      </w:tr>
      <w:tr>
        <w:tc>
          <w:tcPr>
            <w:tcW w:type="dxa" w:w="3360"/>
            <w:vAlign w:val="center"/>
          </w:tcPr>
          <w:p>
            <w:r/>
            <w:r>
              <w:rPr>
                <w:b w:val="0"/>
                <w:sz w:val="17"/>
              </w:rPr>
              <w:t>Imbalanced fraud dataset</w:t>
            </w:r>
          </w:p>
        </w:tc>
        <w:tc>
          <w:tcPr>
            <w:tcW w:type="dxa" w:w="3360"/>
            <w:vAlign w:val="center"/>
          </w:tcPr>
          <w:p>
            <w:r/>
            <w:r>
              <w:rPr>
                <w:b w:val="0"/>
                <w:sz w:val="17"/>
              </w:rPr>
              <w:t>High</w:t>
            </w:r>
          </w:p>
        </w:tc>
        <w:tc>
          <w:tcPr>
            <w:tcW w:type="dxa" w:w="3360"/>
            <w:vAlign w:val="center"/>
          </w:tcPr>
          <w:p>
            <w:r/>
            <w:r>
              <w:rPr>
                <w:b w:val="0"/>
                <w:sz w:val="17"/>
              </w:rPr>
              <w:t>Use precision/recall/F1/ROC-AUC, class weighting and careful split</w:t>
            </w:r>
          </w:p>
        </w:tc>
      </w:tr>
      <w:tr>
        <w:tc>
          <w:tcPr>
            <w:tcW w:type="dxa" w:w="3360"/>
            <w:vAlign w:val="center"/>
          </w:tcPr>
          <w:p>
            <w:r/>
            <w:r>
              <w:rPr>
                <w:b w:val="0"/>
                <w:sz w:val="17"/>
              </w:rPr>
              <w:t>Data leakage</w:t>
            </w:r>
          </w:p>
        </w:tc>
        <w:tc>
          <w:tcPr>
            <w:tcW w:type="dxa" w:w="3360"/>
            <w:vAlign w:val="center"/>
          </w:tcPr>
          <w:p>
            <w:r/>
            <w:r>
              <w:rPr>
                <w:b w:val="0"/>
                <w:sz w:val="17"/>
              </w:rPr>
              <w:t>Critical</w:t>
            </w:r>
          </w:p>
        </w:tc>
        <w:tc>
          <w:tcPr>
            <w:tcW w:type="dxa" w:w="3360"/>
            <w:vAlign w:val="center"/>
          </w:tcPr>
          <w:p>
            <w:r/>
            <w:r>
              <w:rPr>
                <w:b w:val="0"/>
                <w:sz w:val="17"/>
              </w:rPr>
              <w:t>Fit preprocessing only on train data; maintain untouched test set</w:t>
            </w:r>
          </w:p>
        </w:tc>
      </w:tr>
      <w:tr>
        <w:tc>
          <w:tcPr>
            <w:tcW w:type="dxa" w:w="3360"/>
            <w:vAlign w:val="center"/>
          </w:tcPr>
          <w:p>
            <w:r/>
            <w:r>
              <w:rPr>
                <w:b w:val="0"/>
                <w:sz w:val="17"/>
              </w:rPr>
              <w:t>Fake/impressive metrics</w:t>
            </w:r>
          </w:p>
        </w:tc>
        <w:tc>
          <w:tcPr>
            <w:tcW w:type="dxa" w:w="3360"/>
            <w:vAlign w:val="center"/>
          </w:tcPr>
          <w:p>
            <w:r/>
            <w:r>
              <w:rPr>
                <w:b w:val="0"/>
                <w:sz w:val="17"/>
              </w:rPr>
              <w:t>Critical</w:t>
            </w:r>
          </w:p>
        </w:tc>
        <w:tc>
          <w:tcPr>
            <w:tcW w:type="dxa" w:w="3360"/>
            <w:vAlign w:val="center"/>
          </w:tcPr>
          <w:p>
            <w:r/>
            <w:r>
              <w:rPr>
                <w:b w:val="0"/>
                <w:sz w:val="17"/>
              </w:rPr>
              <w:t>Metrics generated automatically from predictions only</w:t>
            </w:r>
          </w:p>
        </w:tc>
      </w:tr>
      <w:tr>
        <w:tc>
          <w:tcPr>
            <w:tcW w:type="dxa" w:w="3360"/>
            <w:vAlign w:val="center"/>
          </w:tcPr>
          <w:p>
            <w:r/>
            <w:r>
              <w:rPr>
                <w:b w:val="0"/>
                <w:sz w:val="17"/>
              </w:rPr>
              <w:t>Scope creep</w:t>
            </w:r>
          </w:p>
        </w:tc>
        <w:tc>
          <w:tcPr>
            <w:tcW w:type="dxa" w:w="3360"/>
            <w:vAlign w:val="center"/>
          </w:tcPr>
          <w:p>
            <w:r/>
            <w:r>
              <w:rPr>
                <w:b w:val="0"/>
                <w:sz w:val="17"/>
              </w:rPr>
              <w:t>High</w:t>
            </w:r>
          </w:p>
        </w:tc>
        <w:tc>
          <w:tcPr>
            <w:tcW w:type="dxa" w:w="3360"/>
            <w:vAlign w:val="center"/>
          </w:tcPr>
          <w:p>
            <w:r/>
            <w:r>
              <w:rPr>
                <w:b w:val="0"/>
                <w:sz w:val="17"/>
              </w:rPr>
              <w:t>No frontend required until CLI pipeline is stable</w:t>
            </w:r>
          </w:p>
        </w:tc>
      </w:tr>
      <w:tr>
        <w:tc>
          <w:tcPr>
            <w:tcW w:type="dxa" w:w="3360"/>
            <w:vAlign w:val="center"/>
          </w:tcPr>
          <w:p>
            <w:r/>
            <w:r>
              <w:rPr>
                <w:b w:val="0"/>
                <w:sz w:val="17"/>
              </w:rPr>
              <w:t>Model latency</w:t>
            </w:r>
          </w:p>
        </w:tc>
        <w:tc>
          <w:tcPr>
            <w:tcW w:type="dxa" w:w="3360"/>
            <w:vAlign w:val="center"/>
          </w:tcPr>
          <w:p>
            <w:r/>
            <w:r>
              <w:rPr>
                <w:b w:val="0"/>
                <w:sz w:val="17"/>
              </w:rPr>
              <w:t>Medium</w:t>
            </w:r>
          </w:p>
        </w:tc>
        <w:tc>
          <w:tcPr>
            <w:tcW w:type="dxa" w:w="3360"/>
            <w:vAlign w:val="center"/>
          </w:tcPr>
          <w:p>
            <w:r/>
            <w:r>
              <w:rPr>
                <w:b w:val="0"/>
                <w:sz w:val="17"/>
              </w:rPr>
              <w:t>Profile inference; use lightweight fallback rules</w:t>
            </w:r>
          </w:p>
        </w:tc>
      </w:tr>
      <w:tr>
        <w:tc>
          <w:tcPr>
            <w:tcW w:type="dxa" w:w="3360"/>
            <w:vAlign w:val="center"/>
          </w:tcPr>
          <w:p>
            <w:r/>
            <w:r>
              <w:rPr>
                <w:b w:val="0"/>
                <w:sz w:val="17"/>
              </w:rPr>
              <w:t>Buffer lockup</w:t>
            </w:r>
          </w:p>
        </w:tc>
        <w:tc>
          <w:tcPr>
            <w:tcW w:type="dxa" w:w="3360"/>
            <w:vAlign w:val="center"/>
          </w:tcPr>
          <w:p>
            <w:r/>
            <w:r>
              <w:rPr>
                <w:b w:val="0"/>
                <w:sz w:val="17"/>
              </w:rPr>
              <w:t>Medium</w:t>
            </w:r>
          </w:p>
        </w:tc>
        <w:tc>
          <w:tcPr>
            <w:tcW w:type="dxa" w:w="3360"/>
            <w:vAlign w:val="center"/>
          </w:tcPr>
          <w:p>
            <w:r/>
            <w:r>
              <w:rPr>
                <w:b w:val="0"/>
                <w:sz w:val="17"/>
              </w:rPr>
              <w:t>Use bounded buffer windows and expiry state</w:t>
            </w:r>
          </w:p>
        </w:tc>
      </w:tr>
      <w:tr>
        <w:tc>
          <w:tcPr>
            <w:tcW w:type="dxa" w:w="3360"/>
            <w:vAlign w:val="center"/>
          </w:tcPr>
          <w:p>
            <w:r/>
            <w:r>
              <w:rPr>
                <w:b w:val="0"/>
                <w:sz w:val="17"/>
              </w:rPr>
              <w:t>Liquidity model too simplistic</w:t>
            </w:r>
          </w:p>
        </w:tc>
        <w:tc>
          <w:tcPr>
            <w:tcW w:type="dxa" w:w="3360"/>
            <w:vAlign w:val="center"/>
          </w:tcPr>
          <w:p>
            <w:r/>
            <w:r>
              <w:rPr>
                <w:b w:val="0"/>
                <w:sz w:val="17"/>
              </w:rPr>
              <w:t>Medium</w:t>
            </w:r>
          </w:p>
        </w:tc>
        <w:tc>
          <w:tcPr>
            <w:tcW w:type="dxa" w:w="3360"/>
            <w:vAlign w:val="center"/>
          </w:tcPr>
          <w:p>
            <w:r/>
            <w:r>
              <w:rPr>
                <w:b w:val="0"/>
                <w:sz w:val="17"/>
              </w:rPr>
              <w:t>Clearly label it as a simulation and run multiple stress scenarios</w:t>
            </w:r>
          </w:p>
        </w:tc>
      </w:tr>
      <w:tr>
        <w:tc>
          <w:tcPr>
            <w:tcW w:type="dxa" w:w="3360"/>
            <w:vAlign w:val="center"/>
          </w:tcPr>
          <w:p>
            <w:r/>
            <w:r>
              <w:rPr>
                <w:b w:val="0"/>
                <w:sz w:val="17"/>
              </w:rPr>
              <w:t>Blockchain semantics misunderstood</w:t>
            </w:r>
          </w:p>
        </w:tc>
        <w:tc>
          <w:tcPr>
            <w:tcW w:type="dxa" w:w="3360"/>
            <w:vAlign w:val="center"/>
          </w:tcPr>
          <w:p>
            <w:r/>
            <w:r>
              <w:rPr>
                <w:b w:val="0"/>
                <w:sz w:val="17"/>
              </w:rPr>
              <w:t>High</w:t>
            </w:r>
          </w:p>
        </w:tc>
        <w:tc>
          <w:tcPr>
            <w:tcW w:type="dxa" w:w="3360"/>
            <w:vAlign w:val="center"/>
          </w:tcPr>
          <w:p>
            <w:r/>
            <w:r>
              <w:rPr>
                <w:b w:val="0"/>
                <w:sz w:val="17"/>
              </w:rPr>
              <w:t>Treat ledger as permissioned settlement/audit layer; bank remains financial authority</w:t>
            </w:r>
          </w:p>
        </w:tc>
      </w:tr>
      <w:tr>
        <w:tc>
          <w:tcPr>
            <w:tcW w:type="dxa" w:w="3360"/>
            <w:vAlign w:val="center"/>
          </w:tcPr>
          <w:p>
            <w:r/>
            <w:r>
              <w:rPr>
                <w:b w:val="0"/>
                <w:sz w:val="17"/>
              </w:rPr>
              <w:t>Antigravity-generated code inconsistency</w:t>
            </w:r>
          </w:p>
        </w:tc>
        <w:tc>
          <w:tcPr>
            <w:tcW w:type="dxa" w:w="3360"/>
            <w:vAlign w:val="center"/>
          </w:tcPr>
          <w:p>
            <w:r/>
            <w:r>
              <w:rPr>
                <w:b w:val="0"/>
                <w:sz w:val="17"/>
              </w:rPr>
              <w:t>Medium</w:t>
            </w:r>
          </w:p>
        </w:tc>
        <w:tc>
          <w:tcPr>
            <w:tcW w:type="dxa" w:w="3360"/>
            <w:vAlign w:val="center"/>
          </w:tcPr>
          <w:p>
            <w:r/>
            <w:r>
              <w:rPr>
                <w:b w:val="0"/>
                <w:sz w:val="17"/>
              </w:rPr>
              <w:t>Use small tasks, tests, code review and phase gates</w:t>
            </w:r>
          </w:p>
        </w:tc>
      </w:tr>
    </w:tbl>
    <w:p/>
    <w:p>
      <w:pPr>
        <w:pStyle w:val="Heading1"/>
      </w:pPr>
      <w:r>
        <w:t>25. Antigravity CLI Development Workflow</w:t>
      </w:r>
    </w:p>
    <w:p>
      <w:r>
        <w:t>The paid Antigravity plan can be used as the primary coding assistant/orchestrator, but the generated code must still be validated by tests and manual review. The workflow below prevents the agent from creating an uncontrolled monolith.</w:t>
      </w:r>
    </w:p>
    <w:p>
      <w:pPr>
        <w:pStyle w:val="ListNumber"/>
      </w:pPr>
      <w:r>
        <w:t>Create the repository and initial Python package.</w:t>
      </w:r>
    </w:p>
    <w:p>
      <w:pPr>
        <w:pStyle w:val="ListNumber"/>
      </w:pPr>
      <w:r>
        <w:t>Give Antigravity one module specification at a time.</w:t>
      </w:r>
    </w:p>
    <w:p>
      <w:pPr>
        <w:pStyle w:val="ListNumber"/>
      </w:pPr>
      <w:r>
        <w:t>Require tests for every module before moving to the next phase.</w:t>
      </w:r>
    </w:p>
    <w:p>
      <w:pPr>
        <w:pStyle w:val="ListNumber"/>
      </w:pPr>
      <w:r>
        <w:t>Require generated metrics to come from real prediction arrays.</w:t>
      </w:r>
    </w:p>
    <w:p>
      <w:pPr>
        <w:pStyle w:val="ListNumber"/>
      </w:pPr>
      <w:r>
        <w:t>Run the complete test suite after each phase.</w:t>
      </w:r>
    </w:p>
    <w:p>
      <w:pPr>
        <w:pStyle w:val="ListNumber"/>
      </w:pPr>
      <w:r>
        <w:t>Commit each stable milestone to Git.</w:t>
      </w:r>
    </w:p>
    <w:p>
      <w:pPr>
        <w:pStyle w:val="ListNumber"/>
      </w:pPr>
      <w:r>
        <w:t>Use one configuration file for thresholds and experiment parameters.</w:t>
      </w:r>
    </w:p>
    <w:p>
      <w:pPr>
        <w:pStyle w:val="ListNumber"/>
      </w:pPr>
      <w:r>
        <w:t>Keep model artifacts and result artifacts versioned separately from source code.</w:t>
      </w:r>
    </w:p>
    <w:p>
      <w:pPr>
        <w:pStyle w:val="ListNumber"/>
      </w:pPr>
      <w:r>
        <w:t>Use the final experiment runner to reproduce the research paper tables.</w:t>
      </w:r>
    </w:p>
    <w:p>
      <w:pPr>
        <w:pStyle w:val="Heading2"/>
      </w:pPr>
      <w:r>
        <w:t>25.1 Example agent instruction</w:t>
      </w:r>
    </w:p>
    <w:p>
      <w:r>
        <w:rPr>
          <w:rFonts w:ascii="Consolas" w:hAnsi="Consolas"/>
          <w:sz w:val="16"/>
        </w:rPr>
        <w:t>Implement only the Feature Extraction Engine.</w:t>
        <w:br/>
        <w:t>Do not modify unrelated modules.</w:t>
        <w:br/>
        <w:t>Create unit tests.</w:t>
        <w:br/>
        <w:t>Do not hardcode risk scores or research metrics.</w:t>
        <w:br/>
        <w:t>Document every generated feature.</w:t>
        <w:br/>
        <w:t>Prevent target leakage.</w:t>
        <w:br/>
        <w:t>Run tests and report the files changed.</w:t>
        <w:br/>
      </w:r>
    </w:p>
    <w:p>
      <w:pPr>
        <w:pStyle w:val="Heading1"/>
      </w:pPr>
      <w:r>
        <w:t>26. Required Final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Deliverable</w:t>
            </w:r>
          </w:p>
        </w:tc>
        <w:tc>
          <w:tcPr>
            <w:tcW w:type="dxa" w:w="5040"/>
            <w:vAlign w:val="center"/>
            <w:shd w:fill="D9EAF7"/>
          </w:tcPr>
          <w:p>
            <w:r/>
            <w:r>
              <w:rPr>
                <w:b/>
                <w:sz w:val="18"/>
              </w:rPr>
              <w:t>Format</w:t>
            </w:r>
          </w:p>
        </w:tc>
      </w:tr>
      <w:tr>
        <w:tc>
          <w:tcPr>
            <w:tcW w:type="dxa" w:w="5040"/>
            <w:vAlign w:val="center"/>
          </w:tcPr>
          <w:p>
            <w:r/>
            <w:r>
              <w:rPr>
                <w:b w:val="0"/>
                <w:sz w:val="17"/>
              </w:rPr>
              <w:t>Source code</w:t>
            </w:r>
          </w:p>
        </w:tc>
        <w:tc>
          <w:tcPr>
            <w:tcW w:type="dxa" w:w="5040"/>
            <w:vAlign w:val="center"/>
          </w:tcPr>
          <w:p>
            <w:r/>
            <w:r>
              <w:rPr>
                <w:b w:val="0"/>
                <w:sz w:val="17"/>
              </w:rPr>
              <w:t>Git repository</w:t>
            </w:r>
          </w:p>
        </w:tc>
      </w:tr>
      <w:tr>
        <w:tc>
          <w:tcPr>
            <w:tcW w:type="dxa" w:w="5040"/>
            <w:vAlign w:val="center"/>
          </w:tcPr>
          <w:p>
            <w:r/>
            <w:r>
              <w:rPr>
                <w:b w:val="0"/>
                <w:sz w:val="17"/>
              </w:rPr>
              <w:t>CLI</w:t>
            </w:r>
          </w:p>
        </w:tc>
        <w:tc>
          <w:tcPr>
            <w:tcW w:type="dxa" w:w="5040"/>
            <w:vAlign w:val="center"/>
          </w:tcPr>
          <w:p>
            <w:r/>
            <w:r>
              <w:rPr>
                <w:b w:val="0"/>
                <w:sz w:val="17"/>
              </w:rPr>
              <w:t>Python package / console scripts</w:t>
            </w:r>
          </w:p>
        </w:tc>
      </w:tr>
      <w:tr>
        <w:tc>
          <w:tcPr>
            <w:tcW w:type="dxa" w:w="5040"/>
            <w:vAlign w:val="center"/>
          </w:tcPr>
          <w:p>
            <w:r/>
            <w:r>
              <w:rPr>
                <w:b w:val="0"/>
                <w:sz w:val="17"/>
              </w:rPr>
              <w:t>Dataset metadata</w:t>
            </w:r>
          </w:p>
        </w:tc>
        <w:tc>
          <w:tcPr>
            <w:tcW w:type="dxa" w:w="5040"/>
            <w:vAlign w:val="center"/>
          </w:tcPr>
          <w:p>
            <w:r/>
            <w:r>
              <w:rPr>
                <w:b w:val="0"/>
                <w:sz w:val="17"/>
              </w:rPr>
              <w:t>JSON/CSV</w:t>
            </w:r>
          </w:p>
        </w:tc>
      </w:tr>
      <w:tr>
        <w:tc>
          <w:tcPr>
            <w:tcW w:type="dxa" w:w="5040"/>
            <w:vAlign w:val="center"/>
          </w:tcPr>
          <w:p>
            <w:r/>
            <w:r>
              <w:rPr>
                <w:b w:val="0"/>
                <w:sz w:val="17"/>
              </w:rPr>
              <w:t>Trained models</w:t>
            </w:r>
          </w:p>
        </w:tc>
        <w:tc>
          <w:tcPr>
            <w:tcW w:type="dxa" w:w="5040"/>
            <w:vAlign w:val="center"/>
          </w:tcPr>
          <w:p>
            <w:r/>
            <w:r>
              <w:rPr>
                <w:b w:val="0"/>
                <w:sz w:val="17"/>
              </w:rPr>
              <w:t>joblib/pickle or equivalent, with version metadata</w:t>
            </w:r>
          </w:p>
        </w:tc>
      </w:tr>
      <w:tr>
        <w:tc>
          <w:tcPr>
            <w:tcW w:type="dxa" w:w="5040"/>
            <w:vAlign w:val="center"/>
          </w:tcPr>
          <w:p>
            <w:r/>
            <w:r>
              <w:rPr>
                <w:b w:val="0"/>
                <w:sz w:val="17"/>
              </w:rPr>
              <w:t>Evaluation metrics</w:t>
            </w:r>
          </w:p>
        </w:tc>
        <w:tc>
          <w:tcPr>
            <w:tcW w:type="dxa" w:w="5040"/>
            <w:vAlign w:val="center"/>
          </w:tcPr>
          <w:p>
            <w:r/>
            <w:r>
              <w:rPr>
                <w:b w:val="0"/>
                <w:sz w:val="17"/>
              </w:rPr>
              <w:t>CSV + JSON</w:t>
            </w:r>
          </w:p>
        </w:tc>
      </w:tr>
      <w:tr>
        <w:tc>
          <w:tcPr>
            <w:tcW w:type="dxa" w:w="5040"/>
            <w:vAlign w:val="center"/>
          </w:tcPr>
          <w:p>
            <w:r/>
            <w:r>
              <w:rPr>
                <w:b w:val="0"/>
                <w:sz w:val="17"/>
              </w:rPr>
              <w:t>Confusion matrices</w:t>
            </w:r>
          </w:p>
        </w:tc>
        <w:tc>
          <w:tcPr>
            <w:tcW w:type="dxa" w:w="5040"/>
            <w:vAlign w:val="center"/>
          </w:tcPr>
          <w:p>
            <w:r/>
            <w:r>
              <w:rPr>
                <w:b w:val="0"/>
                <w:sz w:val="17"/>
              </w:rPr>
              <w:t>PNG/CSV</w:t>
            </w:r>
          </w:p>
        </w:tc>
      </w:tr>
      <w:tr>
        <w:tc>
          <w:tcPr>
            <w:tcW w:type="dxa" w:w="5040"/>
            <w:vAlign w:val="center"/>
          </w:tcPr>
          <w:p>
            <w:r/>
            <w:r>
              <w:rPr>
                <w:b w:val="0"/>
                <w:sz w:val="17"/>
              </w:rPr>
              <w:t>ROC curves</w:t>
            </w:r>
          </w:p>
        </w:tc>
        <w:tc>
          <w:tcPr>
            <w:tcW w:type="dxa" w:w="5040"/>
            <w:vAlign w:val="center"/>
          </w:tcPr>
          <w:p>
            <w:r/>
            <w:r>
              <w:rPr>
                <w:b w:val="0"/>
                <w:sz w:val="17"/>
              </w:rPr>
              <w:t>PNG/CSV</w:t>
            </w:r>
          </w:p>
        </w:tc>
      </w:tr>
      <w:tr>
        <w:tc>
          <w:tcPr>
            <w:tcW w:type="dxa" w:w="5040"/>
            <w:vAlign w:val="center"/>
          </w:tcPr>
          <w:p>
            <w:r/>
            <w:r>
              <w:rPr>
                <w:b w:val="0"/>
                <w:sz w:val="17"/>
              </w:rPr>
              <w:t>Feature importance</w:t>
            </w:r>
          </w:p>
        </w:tc>
        <w:tc>
          <w:tcPr>
            <w:tcW w:type="dxa" w:w="5040"/>
            <w:vAlign w:val="center"/>
          </w:tcPr>
          <w:p>
            <w:r/>
            <w:r>
              <w:rPr>
                <w:b w:val="0"/>
                <w:sz w:val="17"/>
              </w:rPr>
              <w:t>PNG/CSV</w:t>
            </w:r>
          </w:p>
        </w:tc>
      </w:tr>
      <w:tr>
        <w:tc>
          <w:tcPr>
            <w:tcW w:type="dxa" w:w="5040"/>
            <w:vAlign w:val="center"/>
          </w:tcPr>
          <w:p>
            <w:r/>
            <w:r>
              <w:rPr>
                <w:b w:val="0"/>
                <w:sz w:val="17"/>
              </w:rPr>
              <w:t>Liquidity experiments</w:t>
            </w:r>
          </w:p>
        </w:tc>
        <w:tc>
          <w:tcPr>
            <w:tcW w:type="dxa" w:w="5040"/>
            <w:vAlign w:val="center"/>
          </w:tcPr>
          <w:p>
            <w:r/>
            <w:r>
              <w:rPr>
                <w:b w:val="0"/>
                <w:sz w:val="17"/>
              </w:rPr>
              <w:t>CSV + plots</w:t>
            </w:r>
          </w:p>
        </w:tc>
      </w:tr>
      <w:tr>
        <w:tc>
          <w:tcPr>
            <w:tcW w:type="dxa" w:w="5040"/>
            <w:vAlign w:val="center"/>
          </w:tcPr>
          <w:p>
            <w:r/>
            <w:r>
              <w:rPr>
                <w:b w:val="0"/>
                <w:sz w:val="17"/>
              </w:rPr>
              <w:t>Settlement experiments</w:t>
            </w:r>
          </w:p>
        </w:tc>
        <w:tc>
          <w:tcPr>
            <w:tcW w:type="dxa" w:w="5040"/>
            <w:vAlign w:val="center"/>
          </w:tcPr>
          <w:p>
            <w:r/>
            <w:r>
              <w:rPr>
                <w:b w:val="0"/>
                <w:sz w:val="17"/>
              </w:rPr>
              <w:t>CSV + plots</w:t>
            </w:r>
          </w:p>
        </w:tc>
      </w:tr>
      <w:tr>
        <w:tc>
          <w:tcPr>
            <w:tcW w:type="dxa" w:w="5040"/>
            <w:vAlign w:val="center"/>
          </w:tcPr>
          <w:p>
            <w:r/>
            <w:r>
              <w:rPr>
                <w:b w:val="0"/>
                <w:sz w:val="17"/>
              </w:rPr>
              <w:t>Blockchain/ledger evidence</w:t>
            </w:r>
          </w:p>
        </w:tc>
        <w:tc>
          <w:tcPr>
            <w:tcW w:type="dxa" w:w="5040"/>
            <w:vAlign w:val="center"/>
          </w:tcPr>
          <w:p>
            <w:r/>
            <w:r>
              <w:rPr>
                <w:b w:val="0"/>
                <w:sz w:val="17"/>
              </w:rPr>
              <w:t>JSON/CSV + verification output</w:t>
            </w:r>
          </w:p>
        </w:tc>
      </w:tr>
      <w:tr>
        <w:tc>
          <w:tcPr>
            <w:tcW w:type="dxa" w:w="5040"/>
            <w:vAlign w:val="center"/>
          </w:tcPr>
          <w:p>
            <w:r/>
            <w:r>
              <w:rPr>
                <w:b w:val="0"/>
                <w:sz w:val="17"/>
              </w:rPr>
              <w:t>Test report</w:t>
            </w:r>
          </w:p>
        </w:tc>
        <w:tc>
          <w:tcPr>
            <w:tcW w:type="dxa" w:w="5040"/>
            <w:vAlign w:val="center"/>
          </w:tcPr>
          <w:p>
            <w:r/>
            <w:r>
              <w:rPr>
                <w:b w:val="0"/>
                <w:sz w:val="17"/>
              </w:rPr>
              <w:t>Text/HTML/pytest output</w:t>
            </w:r>
          </w:p>
        </w:tc>
      </w:tr>
      <w:tr>
        <w:tc>
          <w:tcPr>
            <w:tcW w:type="dxa" w:w="5040"/>
            <w:vAlign w:val="center"/>
          </w:tcPr>
          <w:p>
            <w:r/>
            <w:r>
              <w:rPr>
                <w:b w:val="0"/>
                <w:sz w:val="17"/>
              </w:rPr>
              <w:t>PRD</w:t>
            </w:r>
          </w:p>
        </w:tc>
        <w:tc>
          <w:tcPr>
            <w:tcW w:type="dxa" w:w="5040"/>
            <w:vAlign w:val="center"/>
          </w:tcPr>
          <w:p>
            <w:r/>
            <w:r>
              <w:rPr>
                <w:b w:val="0"/>
                <w:sz w:val="17"/>
              </w:rPr>
              <w:t>DOCX</w:t>
            </w:r>
          </w:p>
        </w:tc>
      </w:tr>
      <w:tr>
        <w:tc>
          <w:tcPr>
            <w:tcW w:type="dxa" w:w="5040"/>
            <w:vAlign w:val="center"/>
          </w:tcPr>
          <w:p>
            <w:r/>
            <w:r>
              <w:rPr>
                <w:b w:val="0"/>
                <w:sz w:val="17"/>
              </w:rPr>
              <w:t>SOW</w:t>
            </w:r>
          </w:p>
        </w:tc>
        <w:tc>
          <w:tcPr>
            <w:tcW w:type="dxa" w:w="5040"/>
            <w:vAlign w:val="center"/>
          </w:tcPr>
          <w:p>
            <w:r/>
            <w:r>
              <w:rPr>
                <w:b w:val="0"/>
                <w:sz w:val="17"/>
              </w:rPr>
              <w:t>DOCX</w:t>
            </w:r>
          </w:p>
        </w:tc>
      </w:tr>
      <w:tr>
        <w:tc>
          <w:tcPr>
            <w:tcW w:type="dxa" w:w="5040"/>
            <w:vAlign w:val="center"/>
          </w:tcPr>
          <w:p>
            <w:r/>
            <w:r>
              <w:rPr>
                <w:b w:val="0"/>
                <w:sz w:val="17"/>
              </w:rPr>
              <w:t>Research paper figures</w:t>
            </w:r>
          </w:p>
        </w:tc>
        <w:tc>
          <w:tcPr>
            <w:tcW w:type="dxa" w:w="5040"/>
            <w:vAlign w:val="center"/>
          </w:tcPr>
          <w:p>
            <w:r/>
            <w:r>
              <w:rPr>
                <w:b w:val="0"/>
                <w:sz w:val="17"/>
              </w:rPr>
              <w:t>PNG/SVG</w:t>
            </w:r>
          </w:p>
        </w:tc>
      </w:tr>
      <w:tr>
        <w:tc>
          <w:tcPr>
            <w:tcW w:type="dxa" w:w="5040"/>
            <w:vAlign w:val="center"/>
          </w:tcPr>
          <w:p>
            <w:r/>
            <w:r>
              <w:rPr>
                <w:b w:val="0"/>
                <w:sz w:val="17"/>
              </w:rPr>
              <w:t>Demo script</w:t>
            </w:r>
          </w:p>
        </w:tc>
        <w:tc>
          <w:tcPr>
            <w:tcW w:type="dxa" w:w="5040"/>
            <w:vAlign w:val="center"/>
          </w:tcPr>
          <w:p>
            <w:r/>
            <w:r>
              <w:rPr>
                <w:b w:val="0"/>
                <w:sz w:val="17"/>
              </w:rPr>
              <w:t>Markdown/text</w:t>
            </w:r>
          </w:p>
        </w:tc>
      </w:tr>
    </w:tbl>
    <w:p/>
    <w:p>
      <w:pPr>
        <w:pStyle w:val="Heading1"/>
      </w:pPr>
      <w:r>
        <w:t>27. Final Demonstration Script</w:t>
      </w:r>
    </w:p>
    <w:p>
      <w:pPr>
        <w:pStyle w:val="ListNumber"/>
      </w:pPr>
      <w:r>
        <w:t>Start with a normal bank reserve and transaction stream.</w:t>
      </w:r>
    </w:p>
    <w:p>
      <w:pPr>
        <w:pStyle w:val="ListNumber"/>
      </w:pPr>
      <w:r>
        <w:t>Run a normal transaction and show a low risk score and express routing.</w:t>
      </w:r>
    </w:p>
    <w:p>
      <w:pPr>
        <w:pStyle w:val="ListNumber"/>
      </w:pPr>
      <w:r>
        <w:t>Inject a high-value abnormal transaction and show feature values, ML outputs and IDS alert.</w:t>
      </w:r>
    </w:p>
    <w:p>
      <w:pPr>
        <w:pStyle w:val="ListNumber"/>
      </w:pPr>
      <w:r>
        <w:t>Show the transaction entering the dynamic buffer pool.</w:t>
      </w:r>
    </w:p>
    <w:p>
      <w:pPr>
        <w:pStyle w:val="ListNumber"/>
      </w:pPr>
      <w:r>
        <w:t>Inject reciprocal obligations and run VSLC to show gross versus net settlement.</w:t>
      </w:r>
    </w:p>
    <w:p>
      <w:pPr>
        <w:pStyle w:val="ListNumber"/>
      </w:pPr>
      <w:r>
        <w:t>Run a T+0 atomic settlement and show ledger/hash output.</w:t>
      </w:r>
    </w:p>
    <w:p>
      <w:pPr>
        <w:pStyle w:val="ListNumber"/>
      </w:pPr>
      <w:r>
        <w:t>Trigger a transaction burst / flash-crash scenario.</w:t>
      </w:r>
    </w:p>
    <w:p>
      <w:pPr>
        <w:pStyle w:val="ListNumber"/>
      </w:pPr>
      <w:r>
        <w:t>Show IDS escalation and circuit breaker activation.</w:t>
      </w:r>
    </w:p>
    <w:p>
      <w:pPr>
        <w:pStyle w:val="ListNumber"/>
      </w:pPr>
      <w:r>
        <w:t>Reduce bank reserve and show projected liquidity stress.</w:t>
      </w:r>
    </w:p>
    <w:p>
      <w:pPr>
        <w:pStyle w:val="ListNumber"/>
      </w:pPr>
      <w:r>
        <w:t>Run the full research evaluation and display the actual F1, Recall, Precision and ROC-AUC values generated by the experiment.</w:t>
      </w:r>
    </w:p>
    <w:p>
      <w:pPr>
        <w:pStyle w:val="Heading1"/>
      </w:pPr>
      <w:r>
        <w:t>28. Future Enhancements — Not MVP</w:t>
      </w:r>
    </w:p>
    <w:p>
      <w:pPr>
        <w:pStyle w:val="ListBullet"/>
      </w:pPr>
      <w:r>
        <w:t>Full Hyperledger Fabric multi-organization deployment with separate bank/clearing/regulator peers.</w:t>
      </w:r>
    </w:p>
    <w:p>
      <w:pPr>
        <w:pStyle w:val="ListBullet"/>
      </w:pPr>
      <w:r>
        <w:t>Kafka/Redpanda event streaming at scale.</w:t>
      </w:r>
    </w:p>
    <w:p>
      <w:pPr>
        <w:pStyle w:val="ListBullet"/>
      </w:pPr>
      <w:r>
        <w:t>ONNX/C++ optimized inference.</w:t>
      </w:r>
    </w:p>
    <w:p>
      <w:pPr>
        <w:pStyle w:val="ListBullet"/>
      </w:pPr>
      <w:r>
        <w:t>Real ISO 20022 message parsing.</w:t>
      </w:r>
    </w:p>
    <w:p>
      <w:pPr>
        <w:pStyle w:val="ListBullet"/>
      </w:pPr>
      <w:r>
        <w:t>Model monitoring and drift detection.</w:t>
      </w:r>
    </w:p>
    <w:p>
      <w:pPr>
        <w:pStyle w:val="ListBullet"/>
      </w:pPr>
      <w:r>
        <w:t>Federated learning across institutions.</w:t>
      </w:r>
    </w:p>
    <w:p>
      <w:pPr>
        <w:pStyle w:val="ListBullet"/>
      </w:pPr>
      <w:r>
        <w:t>CBDC/tokenized settlement experimentation.</w:t>
      </w:r>
    </w:p>
    <w:p>
      <w:pPr>
        <w:pStyle w:val="ListBullet"/>
      </w:pPr>
      <w:r>
        <w:t>Advanced counterparty network analysis.</w:t>
      </w:r>
    </w:p>
    <w:p>
      <w:pPr>
        <w:pStyle w:val="ListBullet"/>
      </w:pPr>
      <w:r>
        <w:t>Production-grade Kubernetes deployment.</w:t>
      </w:r>
    </w:p>
    <w:p>
      <w:pPr>
        <w:pStyle w:val="ListBullet"/>
      </w:pPr>
      <w:r>
        <w:t>Web dashboard for risk, treasury and settlement teams.</w:t>
      </w:r>
    </w:p>
    <w:p>
      <w:pPr>
        <w:pStyle w:val="ListBullet"/>
      </w:pPr>
      <w:r>
        <w:t>Integration adapters for real banking/core systems in a controlled test environment.</w:t>
      </w:r>
    </w:p>
    <w:p>
      <w:pPr>
        <w:pStyle w:val="Heading1"/>
      </w:pPr>
      <w:r>
        <w:t>29.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Term</w:t>
            </w:r>
          </w:p>
        </w:tc>
        <w:tc>
          <w:tcPr>
            <w:tcW w:type="dxa" w:w="5040"/>
            <w:vAlign w:val="center"/>
            <w:shd w:fill="D9EAF7"/>
          </w:tcPr>
          <w:p>
            <w:r/>
            <w:r>
              <w:rPr>
                <w:b/>
                <w:sz w:val="18"/>
              </w:rPr>
              <w:t>Meaning</w:t>
            </w:r>
          </w:p>
        </w:tc>
      </w:tr>
      <w:tr>
        <w:tc>
          <w:tcPr>
            <w:tcW w:type="dxa" w:w="5040"/>
            <w:vAlign w:val="center"/>
          </w:tcPr>
          <w:p>
            <w:r/>
            <w:r>
              <w:rPr>
                <w:b w:val="0"/>
                <w:sz w:val="17"/>
              </w:rPr>
              <w:t>T+0</w:t>
            </w:r>
          </w:p>
        </w:tc>
        <w:tc>
          <w:tcPr>
            <w:tcW w:type="dxa" w:w="5040"/>
            <w:vAlign w:val="center"/>
          </w:tcPr>
          <w:p>
            <w:r/>
            <w:r>
              <w:rPr>
                <w:b w:val="0"/>
                <w:sz w:val="17"/>
              </w:rPr>
              <w:t>Same-day/instant settlement model; in this prototype, immediate simulated settlement</w:t>
            </w:r>
          </w:p>
        </w:tc>
      </w:tr>
      <w:tr>
        <w:tc>
          <w:tcPr>
            <w:tcW w:type="dxa" w:w="5040"/>
            <w:vAlign w:val="center"/>
          </w:tcPr>
          <w:p>
            <w:r/>
            <w:r>
              <w:rPr>
                <w:b w:val="0"/>
                <w:sz w:val="17"/>
              </w:rPr>
              <w:t>Atomic settlement</w:t>
            </w:r>
          </w:p>
        </w:tc>
        <w:tc>
          <w:tcPr>
            <w:tcW w:type="dxa" w:w="5040"/>
            <w:vAlign w:val="center"/>
          </w:tcPr>
          <w:p>
            <w:r/>
            <w:r>
              <w:rPr>
                <w:b w:val="0"/>
                <w:sz w:val="17"/>
              </w:rPr>
              <w:t>All-or-nothing settlement state transition</w:t>
            </w:r>
          </w:p>
        </w:tc>
      </w:tr>
      <w:tr>
        <w:tc>
          <w:tcPr>
            <w:tcW w:type="dxa" w:w="5040"/>
            <w:vAlign w:val="center"/>
          </w:tcPr>
          <w:p>
            <w:r/>
            <w:r>
              <w:rPr>
                <w:b w:val="0"/>
                <w:sz w:val="17"/>
              </w:rPr>
              <w:t>Intraday liquidity</w:t>
            </w:r>
          </w:p>
        </w:tc>
        <w:tc>
          <w:tcPr>
            <w:tcW w:type="dxa" w:w="5040"/>
            <w:vAlign w:val="center"/>
          </w:tcPr>
          <w:p>
            <w:r/>
            <w:r>
              <w:rPr>
                <w:b w:val="0"/>
                <w:sz w:val="17"/>
              </w:rPr>
              <w:t>Liquidity available to meet obligations during the operating day</w:t>
            </w:r>
          </w:p>
        </w:tc>
      </w:tr>
      <w:tr>
        <w:tc>
          <w:tcPr>
            <w:tcW w:type="dxa" w:w="5040"/>
            <w:vAlign w:val="center"/>
          </w:tcPr>
          <w:p>
            <w:r/>
            <w:r>
              <w:rPr>
                <w:b w:val="0"/>
                <w:sz w:val="17"/>
              </w:rPr>
              <w:t>Reserve</w:t>
            </w:r>
          </w:p>
        </w:tc>
        <w:tc>
          <w:tcPr>
            <w:tcW w:type="dxa" w:w="5040"/>
            <w:vAlign w:val="center"/>
          </w:tcPr>
          <w:p>
            <w:r/>
            <w:r>
              <w:rPr>
                <w:b w:val="0"/>
                <w:sz w:val="17"/>
              </w:rPr>
              <w:t>Immediately available simulated bank liquidity</w:t>
            </w:r>
          </w:p>
        </w:tc>
      </w:tr>
      <w:tr>
        <w:tc>
          <w:tcPr>
            <w:tcW w:type="dxa" w:w="5040"/>
            <w:vAlign w:val="center"/>
          </w:tcPr>
          <w:p>
            <w:r/>
            <w:r>
              <w:rPr>
                <w:b w:val="0"/>
                <w:sz w:val="17"/>
              </w:rPr>
              <w:t>Buffer pool</w:t>
            </w:r>
          </w:p>
        </w:tc>
        <w:tc>
          <w:tcPr>
            <w:tcW w:type="dxa" w:w="5040"/>
            <w:vAlign w:val="center"/>
          </w:tcPr>
          <w:p>
            <w:r/>
            <w:r>
              <w:rPr>
                <w:b w:val="0"/>
                <w:sz w:val="17"/>
              </w:rPr>
              <w:t>Temporary isolation state for risky/large transactions</w:t>
            </w:r>
          </w:p>
        </w:tc>
      </w:tr>
      <w:tr>
        <w:tc>
          <w:tcPr>
            <w:tcW w:type="dxa" w:w="5040"/>
            <w:vAlign w:val="center"/>
          </w:tcPr>
          <w:p>
            <w:r/>
            <w:r>
              <w:rPr>
                <w:b w:val="0"/>
                <w:sz w:val="17"/>
              </w:rPr>
              <w:t>VSLC</w:t>
            </w:r>
          </w:p>
        </w:tc>
        <w:tc>
          <w:tcPr>
            <w:tcW w:type="dxa" w:w="5040"/>
            <w:vAlign w:val="center"/>
          </w:tcPr>
          <w:p>
            <w:r/>
            <w:r>
              <w:rPr>
                <w:b w:val="0"/>
                <w:sz w:val="17"/>
              </w:rPr>
              <w:t>Velocity-Staged Liquidity Compression; the project's two-stage routing + netting framework</w:t>
            </w:r>
          </w:p>
        </w:tc>
      </w:tr>
      <w:tr>
        <w:tc>
          <w:tcPr>
            <w:tcW w:type="dxa" w:w="5040"/>
            <w:vAlign w:val="center"/>
          </w:tcPr>
          <w:p>
            <w:r/>
            <w:r>
              <w:rPr>
                <w:b w:val="0"/>
                <w:sz w:val="17"/>
              </w:rPr>
              <w:t>IDS</w:t>
            </w:r>
          </w:p>
        </w:tc>
        <w:tc>
          <w:tcPr>
            <w:tcW w:type="dxa" w:w="5040"/>
            <w:vAlign w:val="center"/>
          </w:tcPr>
          <w:p>
            <w:r/>
            <w:r>
              <w:rPr>
                <w:b w:val="0"/>
                <w:sz w:val="17"/>
              </w:rPr>
              <w:t>Intrusion Detection System; here, transaction-behavior monitoring</w:t>
            </w:r>
          </w:p>
        </w:tc>
      </w:tr>
      <w:tr>
        <w:tc>
          <w:tcPr>
            <w:tcW w:type="dxa" w:w="5040"/>
            <w:vAlign w:val="center"/>
          </w:tcPr>
          <w:p>
            <w:r/>
            <w:r>
              <w:rPr>
                <w:b w:val="0"/>
                <w:sz w:val="17"/>
              </w:rPr>
              <w:t>Isolation Forest</w:t>
            </w:r>
          </w:p>
        </w:tc>
        <w:tc>
          <w:tcPr>
            <w:tcW w:type="dxa" w:w="5040"/>
            <w:vAlign w:val="center"/>
          </w:tcPr>
          <w:p>
            <w:r/>
            <w:r>
              <w:rPr>
                <w:b w:val="0"/>
                <w:sz w:val="17"/>
              </w:rPr>
              <w:t>Unsupervised anomaly-detection model</w:t>
            </w:r>
          </w:p>
        </w:tc>
      </w:tr>
      <w:tr>
        <w:tc>
          <w:tcPr>
            <w:tcW w:type="dxa" w:w="5040"/>
            <w:vAlign w:val="center"/>
          </w:tcPr>
          <w:p>
            <w:r/>
            <w:r>
              <w:rPr>
                <w:b w:val="0"/>
                <w:sz w:val="17"/>
              </w:rPr>
              <w:t>XGBoost</w:t>
            </w:r>
          </w:p>
        </w:tc>
        <w:tc>
          <w:tcPr>
            <w:tcW w:type="dxa" w:w="5040"/>
            <w:vAlign w:val="center"/>
          </w:tcPr>
          <w:p>
            <w:r/>
            <w:r>
              <w:rPr>
                <w:b w:val="0"/>
                <w:sz w:val="17"/>
              </w:rPr>
              <w:t>Gradient-boosted decision-tree classifier</w:t>
            </w:r>
          </w:p>
        </w:tc>
      </w:tr>
      <w:tr>
        <w:tc>
          <w:tcPr>
            <w:tcW w:type="dxa" w:w="5040"/>
            <w:vAlign w:val="center"/>
          </w:tcPr>
          <w:p>
            <w:r/>
            <w:r>
              <w:rPr>
                <w:b w:val="0"/>
                <w:sz w:val="17"/>
              </w:rPr>
              <w:t>Adverse Selection Score</w:t>
            </w:r>
          </w:p>
        </w:tc>
        <w:tc>
          <w:tcPr>
            <w:tcW w:type="dxa" w:w="5040"/>
            <w:vAlign w:val="center"/>
          </w:tcPr>
          <w:p>
            <w:r/>
            <w:r>
              <w:rPr>
                <w:b w:val="0"/>
                <w:sz w:val="17"/>
              </w:rPr>
              <w:t>Source concept's risk/priority score for transaction routing</w:t>
            </w:r>
          </w:p>
        </w:tc>
      </w:tr>
      <w:tr>
        <w:tc>
          <w:tcPr>
            <w:tcW w:type="dxa" w:w="5040"/>
            <w:vAlign w:val="center"/>
          </w:tcPr>
          <w:p>
            <w:r/>
            <w:r>
              <w:rPr>
                <w:b w:val="0"/>
                <w:sz w:val="17"/>
              </w:rPr>
              <w:t>Netting</w:t>
            </w:r>
          </w:p>
        </w:tc>
        <w:tc>
          <w:tcPr>
            <w:tcW w:type="dxa" w:w="5040"/>
            <w:vAlign w:val="center"/>
          </w:tcPr>
          <w:p>
            <w:r/>
            <w:r>
              <w:rPr>
                <w:b w:val="0"/>
                <w:sz w:val="17"/>
              </w:rPr>
              <w:t>Offsetting reciprocal obligations to reduce gross settlement movement</w:t>
            </w:r>
          </w:p>
        </w:tc>
      </w:tr>
      <w:tr>
        <w:tc>
          <w:tcPr>
            <w:tcW w:type="dxa" w:w="5040"/>
            <w:vAlign w:val="center"/>
          </w:tcPr>
          <w:p>
            <w:r/>
            <w:r>
              <w:rPr>
                <w:b w:val="0"/>
                <w:sz w:val="17"/>
              </w:rPr>
              <w:t>Compression ratio</w:t>
            </w:r>
          </w:p>
        </w:tc>
        <w:tc>
          <w:tcPr>
            <w:tcW w:type="dxa" w:w="5040"/>
            <w:vAlign w:val="center"/>
          </w:tcPr>
          <w:p>
            <w:r/>
            <w:r>
              <w:rPr>
                <w:b w:val="0"/>
                <w:sz w:val="17"/>
              </w:rPr>
              <w:t>Reduction from gross settlement value to net settlement value</w:t>
            </w:r>
          </w:p>
        </w:tc>
      </w:tr>
      <w:tr>
        <w:tc>
          <w:tcPr>
            <w:tcW w:type="dxa" w:w="5040"/>
            <w:vAlign w:val="center"/>
          </w:tcPr>
          <w:p>
            <w:r/>
            <w:r>
              <w:rPr>
                <w:b w:val="0"/>
                <w:sz w:val="17"/>
              </w:rPr>
              <w:t>Circuit breaker</w:t>
            </w:r>
          </w:p>
        </w:tc>
        <w:tc>
          <w:tcPr>
            <w:tcW w:type="dxa" w:w="5040"/>
            <w:vAlign w:val="center"/>
          </w:tcPr>
          <w:p>
            <w:r/>
            <w:r>
              <w:rPr>
                <w:b w:val="0"/>
                <w:sz w:val="17"/>
              </w:rPr>
              <w:t>Safety control that pauses/throttles flow under critical conditions</w:t>
            </w:r>
          </w:p>
        </w:tc>
      </w:tr>
      <w:tr>
        <w:tc>
          <w:tcPr>
            <w:tcW w:type="dxa" w:w="5040"/>
            <w:vAlign w:val="center"/>
          </w:tcPr>
          <w:p>
            <w:r/>
            <w:r>
              <w:rPr>
                <w:b w:val="0"/>
                <w:sz w:val="17"/>
              </w:rPr>
              <w:t>Permissioned blockchain</w:t>
            </w:r>
          </w:p>
        </w:tc>
        <w:tc>
          <w:tcPr>
            <w:tcW w:type="dxa" w:w="5040"/>
            <w:vAlign w:val="center"/>
          </w:tcPr>
          <w:p>
            <w:r/>
            <w:r>
              <w:rPr>
                <w:b w:val="0"/>
                <w:sz w:val="17"/>
              </w:rPr>
              <w:t>Blockchain network where approved participants operate nodes</w:t>
            </w:r>
          </w:p>
        </w:tc>
      </w:tr>
    </w:tbl>
    <w:p/>
    <w:p>
      <w:pPr>
        <w:pStyle w:val="Heading1"/>
      </w:pPr>
      <w:r>
        <w:t>30. Scope Sign-Off</w:t>
      </w:r>
    </w:p>
    <w:p>
      <w:r>
        <w:t>Version 1.0 freezes the implementation around a CLI-first, research-first prototype. The highest-priority outcome is a reproducible experiment that connects transaction generation, feature extraction, ML/IDS risk scoring, bank liquidity simulation, VSLC netting, T+0 settlement and auditable ledger recording.</w:t>
      </w:r>
    </w:p>
    <w:tbl>
      <w:tblPr>
        <w:tblStyle w:val="TableGrid"/>
        <w:tblW w:type="auto" w:w="0"/>
        <w:tblLook w:firstColumn="1" w:firstRow="1" w:lastColumn="0" w:lastRow="0" w:noHBand="0" w:noVBand="1" w:val="04A0"/>
      </w:tblPr>
      <w:tblGrid>
        <w:gridCol w:w="10080"/>
      </w:tblGrid>
      <w:tr>
        <w:tc>
          <w:tcPr>
            <w:tcW w:type="dxa" w:w="10080"/>
            <w:shd w:fill="EEF5FF"/>
          </w:tcPr>
          <w:p>
            <w:r/>
            <w:r>
              <w:rPr>
                <w:b/>
                <w:sz w:val="20"/>
              </w:rPr>
              <w:t>Definition of done</w:t>
              <w:br/>
            </w:r>
            <w:r>
              <w:rPr>
                <w:sz w:val="18"/>
              </w:rPr>
              <w:t>Fin-Shield v1.0 is considered complete when a fresh environment can execute the full experiment pipeline, produce non-fabricated ML metrics and research graphs, simulate bank liquidity and settlement decisions, execute the buffer/VSLC flow, trigger IDS/circuit-breaker scenarios, and verify the integrity of the resulting settlement ledger.</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Version 1.0  |  Research + CLI MVP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FIN-SHIELD ANALYTICS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