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40" w:right="-540" w:firstLine="0"/>
        <w:jc w:val="center"/>
        <w:rPr>
          <w:b w:val="1"/>
          <w:sz w:val="32"/>
          <w:szCs w:val="32"/>
        </w:rPr>
      </w:pPr>
      <w:bookmarkStart w:colFirst="0" w:colLast="0" w:name="_sf40gjnk1n7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AUDIO SIGNAL PROCESSING - RRR (Restoration, Recognition, ReGeneration)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ind w:left="-540" w:right="-540" w:firstLine="0"/>
        <w:rPr>
          <w:b w:val="1"/>
          <w:sz w:val="24"/>
          <w:szCs w:val="24"/>
        </w:rPr>
      </w:pPr>
      <w:bookmarkStart w:colFirst="0" w:colLast="0" w:name="_bnha5j5ztdz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-540" w:right="-5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proposed project focuses on implementing advanced signal-processing algorithms for audio data. This project aims to address critical aspects of audio data, including classification, restoration, and generation. By leveraging a substantial music dataset, we aim to achieve a comprehensive understanding of the world of audio signals and the methods to process them for various research and industry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200" w:line="240" w:lineRule="auto"/>
        <w:ind w:left="-540" w:right="-540" w:firstLine="0"/>
        <w:jc w:val="both"/>
        <w:rPr>
          <w:b w:val="1"/>
          <w:sz w:val="24"/>
          <w:szCs w:val="24"/>
        </w:rPr>
      </w:pPr>
      <w:bookmarkStart w:colFirst="0" w:colLast="0" w:name="_a3pp6pob9cc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360" w:right="-540" w:hanging="18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Identification/Classification of Audio Signals: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 advanced signal processing and/or machine learning techniques to classify audio signals into distinct categories, such as genres, instruments, or vocal types.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360" w:right="-540" w:hanging="18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Restoration of Audio Signals: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Explore techniques for restoring audio signals that may have been affected by noise, distortion, or degradation. Apply signal processing methods to enhance the quality and fidelity of audio recordings, ensuring a pristine listening experience.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360" w:right="-540" w:hanging="18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Generation of Audio Signals: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 algorithms for the generation of new audio signals, which can include music compositions or sound effects. Utilize generative models and signal processing to create high-quality, original audio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200" w:line="240" w:lineRule="auto"/>
        <w:ind w:left="-540" w:right="-540" w:firstLine="0"/>
        <w:jc w:val="both"/>
        <w:rPr>
          <w:b w:val="1"/>
          <w:sz w:val="24"/>
          <w:szCs w:val="24"/>
        </w:rPr>
      </w:pPr>
      <w:bookmarkStart w:colFirst="0" w:colLast="0" w:name="_ib00azkdurb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09">
      <w:pPr>
        <w:ind w:left="-540" w:right="-5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Audio data plays a significant role in our daily lives, from entertainment and communication to critical applications like healthcare and security. The ability to classify, restore, and generate Music signals has a wide range of real-world applications, including music recommendation systems, audio restoration tools, and creative content generation. Additionally, this project provides a valuable opportunity to enhance our understanding of signal processing and machine learning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200" w:line="240" w:lineRule="auto"/>
        <w:ind w:left="-540" w:right="-540" w:firstLine="0"/>
        <w:jc w:val="both"/>
        <w:rPr>
          <w:b w:val="1"/>
          <w:sz w:val="24"/>
          <w:szCs w:val="24"/>
        </w:rPr>
      </w:pPr>
      <w:bookmarkStart w:colFirst="0" w:colLast="0" w:name="_4k6zsb2fvty6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PLAN OF 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Acquisition: Music Dataset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Format: Spectrogram/Time Series Representation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Preprocessing: Low/High pass filters, Normalization, Masking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Restoration: Kalman filter, AutoRegressive Models, SVD+NMF Imputation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Recognition: Gaussian classifier, HMM, ANN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Regeneration: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right="-54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Exploring other algorithms/techniques if time permits: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80" w:right="-5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Spectral Clustering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80" w:right="-5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PCA aka Convolution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80" w:right="-5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K-medoids clustering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80" w:right="-5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PatchMatch: A Randomized Correspondence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200" w:line="240" w:lineRule="auto"/>
        <w:ind w:left="-540" w:right="-540" w:firstLine="0"/>
        <w:jc w:val="both"/>
        <w:rPr/>
      </w:pPr>
      <w:bookmarkStart w:colFirst="0" w:colLast="0" w:name="_ehi1sirpu0wc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40" w:right="-5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http://www.cs.unc.edu/~welch/media/pdf/kalman_intro.pdf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40" w:right="-5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https://www.cs.ubc.ca/~murphyk/Bayes/rabiner.pdf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40" w:right="-5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https://gfx.cs.princeton.edu/pubs/Barnes_2009_PAR/index.php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40" w:right="-5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http://www-sigproc.eng.cam.ac.uk/Main/SJGSpringer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40" w:right="-5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https://mi.eng.cam.ac.uk/~mjfg/mjfg_NOW.pdf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Rough Work</w:t>
      </w:r>
    </w:p>
    <w:p w:rsidR="00000000" w:rsidDel="00000000" w:rsidP="00000000" w:rsidRDefault="00000000" w:rsidRPr="00000000" w14:paraId="0000001F">
      <w:pPr>
        <w:ind w:left="-54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4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right="-5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Gtzan 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https://www.kaggle.com/datasets/andradaolteanu/gtzan-dataset-music-genre-classification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right="-5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Million Song Dataset: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https://www.kaggle.com/datasets/gauravduttakiit/million-song-dataset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right="-5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Magnatagatune :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https://paperswithcode.com/dataset/magnatagatune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spectrogram_features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frames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(x)//size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print("no of values : ",len(x))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print("no of frames : ",lenl)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reshape(x[:lenl*size], (lenl,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)).T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Window and FFT them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 = hanning(size)[:,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FFT = rfft(w*x, 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Return log magnitude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18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(FFT)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gaussian_classifier for each class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gaussian_classifier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gauss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no model is provided, then train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gauss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 mean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 = np.mean(x, 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keepdims=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print("mean shape ", mean.shape 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 covariance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covariance = ((x-mean) @ (x-mean).T) / (x.shape[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diagonal: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covariance = np.diag(np.diag(covariance))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mean,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"icov"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np.linalg.inv(covariance)}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a model is provided just compute log likelihoods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 = gauss[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cov = gauss[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"icov"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print("mean shape ", mean.shape 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print("cov shape ", cov.shape 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print("x shape ", x.shape 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x_m = x - mean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(x_m * (cov @ x_m), 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class likelihood P(x|ωi)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*(-np.log(np.linalg.det(cov)) + delta +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np.log(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np.pi))</w:t>
        <w:br w:type="textWrapping"/>
        <w:br w:type="textWrapping"/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```</w:t>
        <w:br w:type="textWrapping"/>
        <w:t xml:space="preserve">from hmmlearn import hmm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Define the HMM model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hmm.MultinomialHMM(n_components=2)  # 2 hidden states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Training data (observable outcomes)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np.array([[0, 1, 0, 1, 1, 0, 1, 0],  # Example sequence 1 (0: walking, 1: staying indoors)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  <w:tab/>
        <w:t xml:space="preserve">[1, 0, 1, 1, 0, 0, 1, 1]])  # Example sequence 2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Fit the model with the training data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Predict hidden states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hidden_states = model.predict(X)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Print the predicted hidden states for each sequence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range(len(X)):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print("Sequence {}: Hidden States - {}".format(i + 1, hidden_states))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Predict the next observable outcomes given the current hidden states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predicted_outcomes, _ = model.sample(n_samples=5)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print("Predicted Outcomes: {}".format(predicted_outcomes))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ind w:left="-540" w:right="-5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40" w:right="-540" w:firstLine="0"/>
        <w:rPr/>
      </w:pPr>
      <w:r w:rsidDel="00000000" w:rsidR="00000000" w:rsidRPr="00000000">
        <w:rPr>
          <w:rtl w:val="0"/>
        </w:rPr>
        <w:t xml:space="preserve">Code n papers for references:</w:t>
      </w:r>
    </w:p>
    <w:p w:rsidR="00000000" w:rsidDel="00000000" w:rsidP="00000000" w:rsidRDefault="00000000" w:rsidRPr="00000000" w14:paraId="00000071">
      <w:pPr>
        <w:ind w:left="-540" w:right="-5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https://sthalles.github.io/practical-deep-learning-audio-denoising/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40" w:right="-54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Pallavi Jain (PJAIN15), Ritik Kulkarni (RK30), Saikrishna Sanniboina (SS235)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andradaolteanu/gtzan-dataset-music-genre-classification" TargetMode="External"/><Relationship Id="rId10" Type="http://schemas.openxmlformats.org/officeDocument/2006/relationships/hyperlink" Target="https://mi.eng.cam.ac.uk/~mjfg/mjfg_NOW.pdf" TargetMode="External"/><Relationship Id="rId13" Type="http://schemas.openxmlformats.org/officeDocument/2006/relationships/hyperlink" Target="https://paperswithcode.com/dataset/magnatagatune" TargetMode="External"/><Relationship Id="rId12" Type="http://schemas.openxmlformats.org/officeDocument/2006/relationships/hyperlink" Target="https://www.kaggle.com/datasets/gauravduttakiit/million-song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-sigproc.eng.cam.ac.uk/Main/SJGSpringer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thalles.github.io/practical-deep-learning-audio-denois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unc.edu/~welch/media/pdf/kalman_intro.pdf" TargetMode="External"/><Relationship Id="rId7" Type="http://schemas.openxmlformats.org/officeDocument/2006/relationships/hyperlink" Target="https://www.cs.ubc.ca/~murphyk/Bayes/rabiner.pdf" TargetMode="External"/><Relationship Id="rId8" Type="http://schemas.openxmlformats.org/officeDocument/2006/relationships/hyperlink" Target="https://gfx.cs.princeton.edu/pubs/Barnes_2009_PA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