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BD57" w14:textId="77777777" w:rsidR="009D19C3" w:rsidRPr="003F1979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979">
        <w:rPr>
          <w:rFonts w:ascii="Times New Roman" w:hAnsi="Times New Roman" w:cs="Times New Roman"/>
          <w:color w:val="000000" w:themeColor="text1"/>
          <w:sz w:val="24"/>
          <w:szCs w:val="24"/>
        </w:rPr>
        <w:t>Individual Case Safety Report (ICSR)</w:t>
      </w:r>
    </w:p>
    <w:p w14:paraId="7D8BA2B2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b/>
          <w:szCs w:val="24"/>
        </w:rPr>
        <w:t>Case Information:</w:t>
      </w:r>
    </w:p>
    <w:p w14:paraId="70ED7CAC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szCs w:val="24"/>
        </w:rPr>
        <w:t>Patient: M.R., Age: 36 years, Gender: Male, Weight: 72 kg</w:t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szCs w:val="24"/>
        </w:rPr>
        <w:br/>
        <w:t>Medical History:</w:t>
      </w:r>
      <w:r w:rsidRPr="003F1979">
        <w:rPr>
          <w:rFonts w:cs="Times New Roman"/>
          <w:szCs w:val="24"/>
        </w:rPr>
        <w:br/>
        <w:t>• Schizophrenia (10 years)</w:t>
      </w:r>
      <w:r w:rsidRPr="003F1979">
        <w:rPr>
          <w:rFonts w:cs="Times New Roman"/>
          <w:szCs w:val="24"/>
        </w:rPr>
        <w:br/>
        <w:t>• Type 2 Diabetes Mellitus</w:t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szCs w:val="24"/>
        </w:rPr>
        <w:br/>
        <w:t>Allergies: None known</w:t>
      </w:r>
      <w:r w:rsidRPr="003F1979">
        <w:rPr>
          <w:rFonts w:cs="Times New Roman"/>
          <w:szCs w:val="24"/>
        </w:rPr>
        <w:br/>
        <w:t>Smoking Status: Current smoker</w:t>
      </w:r>
    </w:p>
    <w:p w14:paraId="61D4D5FB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b/>
          <w:szCs w:val="24"/>
        </w:rPr>
        <w:t>Suspected Drug</w:t>
      </w:r>
    </w:p>
    <w:p w14:paraId="3D21F5FF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szCs w:val="24"/>
        </w:rPr>
        <w:t>Drug: Clozapine</w:t>
      </w:r>
      <w:r w:rsidRPr="003F1979">
        <w:rPr>
          <w:rFonts w:cs="Times New Roman"/>
          <w:szCs w:val="24"/>
        </w:rPr>
        <w:br/>
        <w:t>Dose: 300 mg/day orally</w:t>
      </w:r>
      <w:r w:rsidRPr="003F1979">
        <w:rPr>
          <w:rFonts w:cs="Times New Roman"/>
          <w:szCs w:val="24"/>
        </w:rPr>
        <w:br/>
        <w:t>Route: Oral</w:t>
      </w:r>
      <w:r w:rsidRPr="003F1979">
        <w:rPr>
          <w:rFonts w:cs="Times New Roman"/>
          <w:szCs w:val="24"/>
        </w:rPr>
        <w:br/>
        <w:t>Indication: Treatment-resistant schizophrenia</w:t>
      </w:r>
      <w:r w:rsidRPr="003F1979">
        <w:rPr>
          <w:rFonts w:cs="Times New Roman"/>
          <w:szCs w:val="24"/>
        </w:rPr>
        <w:br/>
        <w:t>Therapy Start Date: 8 weeks before onset</w:t>
      </w:r>
      <w:r w:rsidRPr="003F1979">
        <w:rPr>
          <w:rFonts w:cs="Times New Roman"/>
          <w:szCs w:val="24"/>
        </w:rPr>
        <w:br/>
        <w:t>Therapy Stop Date: Immediately after diagnosis.</w:t>
      </w:r>
    </w:p>
    <w:p w14:paraId="5AE6FC1F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b/>
          <w:szCs w:val="24"/>
        </w:rPr>
        <w:t>ADR Identification</w:t>
      </w:r>
    </w:p>
    <w:p w14:paraId="3D3F0D94" w14:textId="77777777" w:rsidR="003F1979" w:rsidRDefault="00000000">
      <w:pPr>
        <w:rPr>
          <w:rFonts w:cs="Times New Roman"/>
          <w:b/>
          <w:bCs/>
          <w:szCs w:val="24"/>
        </w:rPr>
      </w:pPr>
      <w:r w:rsidRPr="003F1979">
        <w:rPr>
          <w:rFonts w:cs="Times New Roman"/>
          <w:szCs w:val="24"/>
        </w:rPr>
        <w:t>Suspected ADR: Clozapine-induced Agranulocytosis with Neutropenic Fever.</w:t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b/>
          <w:bCs/>
          <w:szCs w:val="24"/>
        </w:rPr>
        <w:t>Clinical Features:</w:t>
      </w:r>
      <w:r w:rsidRPr="003F1979">
        <w:rPr>
          <w:rFonts w:cs="Times New Roman"/>
          <w:b/>
          <w:bCs/>
          <w:szCs w:val="24"/>
        </w:rPr>
        <w:br/>
      </w:r>
      <w:r w:rsidRPr="003F1979">
        <w:rPr>
          <w:rFonts w:cs="Times New Roman"/>
          <w:szCs w:val="24"/>
        </w:rPr>
        <w:t>High-grade fever, sore throat, oral ulcers, weakness, leukopenia and severe neutropenia.</w:t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szCs w:val="24"/>
        </w:rPr>
        <w:br/>
      </w:r>
      <w:r w:rsidRPr="003F1979">
        <w:rPr>
          <w:rFonts w:cs="Times New Roman"/>
          <w:b/>
          <w:bCs/>
          <w:szCs w:val="24"/>
        </w:rPr>
        <w:t>Relevant Laboratory: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300"/>
        <w:gridCol w:w="2700"/>
      </w:tblGrid>
      <w:tr w:rsidR="003F1979" w14:paraId="70D93CEA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9E2F3"/>
          </w:tcPr>
          <w:p w14:paraId="1E95FD9E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Investigation</w:t>
            </w:r>
          </w:p>
        </w:tc>
        <w:tc>
          <w:tcPr>
            <w:tcW w:w="3300" w:type="dxa"/>
            <w:shd w:val="clear" w:color="auto" w:fill="D9E2F3"/>
          </w:tcPr>
          <w:p w14:paraId="7B2F6B70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2700" w:type="dxa"/>
            <w:shd w:val="clear" w:color="auto" w:fill="D9E2F3"/>
          </w:tcPr>
          <w:p w14:paraId="6539AE1B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Reference Range / Interpretation</w:t>
            </w:r>
          </w:p>
        </w:tc>
      </w:tr>
      <w:tr w:rsidR="003F1979" w14:paraId="4EF606D6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902C78E" w14:textId="77777777" w:rsidR="003F1979" w:rsidRDefault="003F1979" w:rsidP="002D18AE">
            <w:r>
              <w:rPr>
                <w:sz w:val="20"/>
                <w:szCs w:val="20"/>
              </w:rPr>
              <w:t>WBC Count</w:t>
            </w:r>
          </w:p>
        </w:tc>
        <w:tc>
          <w:tcPr>
            <w:tcW w:w="3300" w:type="dxa"/>
          </w:tcPr>
          <w:p w14:paraId="5AAE77D0" w14:textId="6FE7D16A" w:rsidR="003F1979" w:rsidRDefault="003F1979" w:rsidP="002D18AE">
            <w:r w:rsidRPr="003F1979">
              <w:rPr>
                <w:rFonts w:cs="Times New Roman"/>
                <w:szCs w:val="24"/>
              </w:rPr>
              <w:t>1.2×10⁹/L</w:t>
            </w:r>
          </w:p>
        </w:tc>
        <w:tc>
          <w:tcPr>
            <w:tcW w:w="2700" w:type="dxa"/>
          </w:tcPr>
          <w:p w14:paraId="72374F9C" w14:textId="77777777" w:rsidR="003F1979" w:rsidRDefault="003F1979" w:rsidP="002D18AE">
            <w:r>
              <w:rPr>
                <w:sz w:val="20"/>
                <w:szCs w:val="20"/>
              </w:rPr>
              <w:t>Markedly Elevated</w:t>
            </w:r>
          </w:p>
        </w:tc>
      </w:tr>
      <w:tr w:rsidR="003F1979" w14:paraId="07339693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7120A0" w14:textId="0F79BC19" w:rsidR="003F1979" w:rsidRDefault="003F1979" w:rsidP="002D18AE">
            <w:r w:rsidRPr="003F1979">
              <w:rPr>
                <w:rFonts w:cs="Times New Roman"/>
                <w:szCs w:val="24"/>
              </w:rPr>
              <w:t>ANC</w:t>
            </w:r>
          </w:p>
        </w:tc>
        <w:tc>
          <w:tcPr>
            <w:tcW w:w="3300" w:type="dxa"/>
          </w:tcPr>
          <w:p w14:paraId="41FD6EA5" w14:textId="3653F894" w:rsidR="003F1979" w:rsidRDefault="003F1979" w:rsidP="002D18AE">
            <w:r w:rsidRPr="003F1979">
              <w:rPr>
                <w:rFonts w:cs="Times New Roman"/>
                <w:szCs w:val="24"/>
              </w:rPr>
              <w:t xml:space="preserve"> 0.2×10⁹/L</w:t>
            </w:r>
          </w:p>
        </w:tc>
        <w:tc>
          <w:tcPr>
            <w:tcW w:w="2700" w:type="dxa"/>
          </w:tcPr>
          <w:p w14:paraId="328A8596" w14:textId="77777777" w:rsidR="003F1979" w:rsidRDefault="003F1979" w:rsidP="002D18AE">
            <w:r>
              <w:rPr>
                <w:sz w:val="20"/>
                <w:szCs w:val="20"/>
              </w:rPr>
              <w:t>Markedly Elevated</w:t>
            </w:r>
          </w:p>
        </w:tc>
      </w:tr>
      <w:tr w:rsidR="003F1979" w14:paraId="7C5DC066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1243907" w14:textId="0209D92B" w:rsidR="003F1979" w:rsidRDefault="003F1979" w:rsidP="003F1979">
            <w:r w:rsidRPr="003F1979">
              <w:rPr>
                <w:rFonts w:cs="Times New Roman"/>
                <w:szCs w:val="24"/>
              </w:rPr>
              <w:t xml:space="preserve">Hb </w:t>
            </w:r>
          </w:p>
        </w:tc>
        <w:tc>
          <w:tcPr>
            <w:tcW w:w="3300" w:type="dxa"/>
          </w:tcPr>
          <w:p w14:paraId="45ACA127" w14:textId="78813C7E" w:rsidR="003F1979" w:rsidRDefault="003F1979" w:rsidP="003F1979">
            <w:r w:rsidRPr="003F1979">
              <w:rPr>
                <w:rFonts w:cs="Times New Roman"/>
                <w:szCs w:val="24"/>
              </w:rPr>
              <w:t>12.8 g/dL</w:t>
            </w:r>
          </w:p>
        </w:tc>
        <w:tc>
          <w:tcPr>
            <w:tcW w:w="2700" w:type="dxa"/>
          </w:tcPr>
          <w:p w14:paraId="0AAF2652" w14:textId="77777777" w:rsidR="003F1979" w:rsidRDefault="003F1979" w:rsidP="003F1979">
            <w:r>
              <w:rPr>
                <w:sz w:val="20"/>
                <w:szCs w:val="20"/>
              </w:rPr>
              <w:t>High</w:t>
            </w:r>
          </w:p>
        </w:tc>
      </w:tr>
      <w:tr w:rsidR="003F1979" w14:paraId="7D5C0A99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3AAF421" w14:textId="685D9F2D" w:rsidR="003F1979" w:rsidRDefault="003F1979" w:rsidP="003F1979">
            <w:r w:rsidRPr="003F1979">
              <w:rPr>
                <w:rFonts w:cs="Times New Roman"/>
                <w:szCs w:val="24"/>
              </w:rPr>
              <w:t>Platelet</w:t>
            </w:r>
            <w:r>
              <w:rPr>
                <w:rFonts w:cs="Times New Roman"/>
                <w:szCs w:val="24"/>
              </w:rPr>
              <w:t>s</w:t>
            </w:r>
          </w:p>
        </w:tc>
        <w:tc>
          <w:tcPr>
            <w:tcW w:w="3300" w:type="dxa"/>
          </w:tcPr>
          <w:p w14:paraId="40645F32" w14:textId="2F3A0956" w:rsidR="003F1979" w:rsidRDefault="003F1979" w:rsidP="003F1979">
            <w:r w:rsidRPr="003F1979">
              <w:rPr>
                <w:rFonts w:cs="Times New Roman"/>
                <w:szCs w:val="24"/>
              </w:rPr>
              <w:t>220×10⁹/L</w:t>
            </w:r>
          </w:p>
        </w:tc>
        <w:tc>
          <w:tcPr>
            <w:tcW w:w="2700" w:type="dxa"/>
          </w:tcPr>
          <w:p w14:paraId="65A4C665" w14:textId="77777777" w:rsidR="003F1979" w:rsidRDefault="003F1979" w:rsidP="003F1979">
            <w:r>
              <w:rPr>
                <w:sz w:val="20"/>
                <w:szCs w:val="20"/>
              </w:rPr>
              <w:t>High</w:t>
            </w:r>
          </w:p>
        </w:tc>
      </w:tr>
      <w:tr w:rsidR="003F1979" w14:paraId="3A306571" w14:textId="77777777" w:rsidTr="002D18AE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F0F7DBA" w14:textId="313BEA68" w:rsidR="003F1979" w:rsidRDefault="003F1979" w:rsidP="003F1979">
            <w:r>
              <w:t>CRP</w:t>
            </w:r>
          </w:p>
        </w:tc>
        <w:tc>
          <w:tcPr>
            <w:tcW w:w="3300" w:type="dxa"/>
          </w:tcPr>
          <w:p w14:paraId="20572303" w14:textId="77777777" w:rsidR="003F1979" w:rsidRDefault="003F1979" w:rsidP="003F1979">
            <w:r>
              <w:rPr>
                <w:sz w:val="20"/>
                <w:szCs w:val="20"/>
              </w:rPr>
              <w:t>129 mmol/L</w:t>
            </w:r>
          </w:p>
        </w:tc>
        <w:tc>
          <w:tcPr>
            <w:tcW w:w="2700" w:type="dxa"/>
          </w:tcPr>
          <w:p w14:paraId="49E6E6C8" w14:textId="08B273C6" w:rsidR="003F1979" w:rsidRDefault="003F1979" w:rsidP="003F1979">
            <w:r>
              <w:t>Elevated</w:t>
            </w:r>
          </w:p>
        </w:tc>
      </w:tr>
    </w:tbl>
    <w:p w14:paraId="6A630BD9" w14:textId="5FDC4022" w:rsidR="009D19C3" w:rsidRPr="003F1979" w:rsidRDefault="009D19C3">
      <w:pPr>
        <w:rPr>
          <w:rFonts w:cs="Times New Roman"/>
          <w:szCs w:val="24"/>
        </w:rPr>
      </w:pPr>
    </w:p>
    <w:p w14:paraId="74CA74D2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b/>
          <w:szCs w:val="24"/>
        </w:rPr>
        <w:lastRenderedPageBreak/>
        <w:t>Seriousness Assessment</w:t>
      </w:r>
    </w:p>
    <w:p w14:paraId="15F09933" w14:textId="3985558B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szCs w:val="24"/>
        </w:rPr>
        <w:t>Serious: Required hospitalization, intensive treatment and was potentially life</w:t>
      </w:r>
      <w:r w:rsidR="003F1979">
        <w:rPr>
          <w:rFonts w:cs="Times New Roman"/>
          <w:szCs w:val="24"/>
        </w:rPr>
        <w:t xml:space="preserve"> </w:t>
      </w:r>
      <w:r w:rsidRPr="003F1979">
        <w:rPr>
          <w:rFonts w:cs="Times New Roman"/>
          <w:szCs w:val="24"/>
        </w:rPr>
        <w:t>threatening.</w:t>
      </w:r>
    </w:p>
    <w:p w14:paraId="4A31E536" w14:textId="77777777" w:rsidR="009D19C3" w:rsidRPr="003F1979" w:rsidRDefault="00000000">
      <w:pPr>
        <w:rPr>
          <w:rFonts w:cs="Times New Roman"/>
          <w:szCs w:val="24"/>
        </w:rPr>
      </w:pPr>
      <w:r w:rsidRPr="003F1979">
        <w:rPr>
          <w:rFonts w:cs="Times New Roman"/>
          <w:b/>
          <w:szCs w:val="24"/>
        </w:rPr>
        <w:t>Expectedness Assessment</w:t>
      </w:r>
    </w:p>
    <w:p w14:paraId="77331E7B" w14:textId="77777777" w:rsidR="009D19C3" w:rsidRDefault="00000000">
      <w:r>
        <w:t>Expected Serious ADR; agranulocytosis is described in clozapine prescribing information.</w:t>
      </w:r>
    </w:p>
    <w:p w14:paraId="7F255B07" w14:textId="77777777" w:rsidR="009D19C3" w:rsidRDefault="00000000">
      <w:r>
        <w:rPr>
          <w:b/>
        </w:rPr>
        <w:t>Causality Assessment (WHO-UMC)</w:t>
      </w:r>
    </w:p>
    <w:p w14:paraId="57220F9B" w14:textId="77777777" w:rsidR="009D19C3" w:rsidRDefault="00000000">
      <w:r>
        <w:t>Temporal relationship appropriate; positive dechallenge; no rechallenge; no alternative cause identified.</w:t>
      </w:r>
      <w:r>
        <w:br/>
        <w:t>WHO-UMC: Probable/Likely</w:t>
      </w:r>
    </w:p>
    <w:p w14:paraId="50BD9515" w14:textId="77777777" w:rsidR="009D19C3" w:rsidRDefault="00000000">
      <w:pPr>
        <w:rPr>
          <w:b/>
        </w:rPr>
      </w:pPr>
      <w:r>
        <w:rPr>
          <w:b/>
        </w:rPr>
        <w:t>Naranjo Assessment</w:t>
      </w:r>
    </w:p>
    <w:tbl>
      <w:tblPr>
        <w:tblW w:w="9500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900"/>
        <w:gridCol w:w="900"/>
        <w:gridCol w:w="1200"/>
        <w:gridCol w:w="1200"/>
      </w:tblGrid>
      <w:tr w:rsidR="003F1979" w14:paraId="174D8B0D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9500" w:type="dxa"/>
            <w:gridSpan w:val="5"/>
            <w:shd w:val="clear" w:color="auto" w:fill="BDD7EE"/>
          </w:tcPr>
          <w:p w14:paraId="39E16787" w14:textId="77777777" w:rsidR="003F1979" w:rsidRDefault="003F1979" w:rsidP="002D18A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Naranjo Adverse Drug Reaction Probability Scale</w:t>
            </w:r>
          </w:p>
        </w:tc>
      </w:tr>
      <w:tr w:rsidR="003F1979" w14:paraId="15C9FC55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  <w:shd w:val="clear" w:color="auto" w:fill="D9E2F3"/>
          </w:tcPr>
          <w:p w14:paraId="14DC1F82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900" w:type="dxa"/>
            <w:shd w:val="clear" w:color="auto" w:fill="D9E2F3"/>
          </w:tcPr>
          <w:p w14:paraId="5BB17107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900" w:type="dxa"/>
            <w:shd w:val="clear" w:color="auto" w:fill="D9E2F3"/>
          </w:tcPr>
          <w:p w14:paraId="4149F93A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00" w:type="dxa"/>
            <w:shd w:val="clear" w:color="auto" w:fill="D9E2F3"/>
          </w:tcPr>
          <w:p w14:paraId="4DEAFE2F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Do Not Know</w:t>
            </w:r>
          </w:p>
        </w:tc>
        <w:tc>
          <w:tcPr>
            <w:tcW w:w="1200" w:type="dxa"/>
            <w:shd w:val="clear" w:color="auto" w:fill="D9E2F3"/>
          </w:tcPr>
          <w:p w14:paraId="4B26424A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3F1979" w14:paraId="7A0CC5A9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00E20E7E" w14:textId="77777777" w:rsidR="003F1979" w:rsidRDefault="003F1979" w:rsidP="002D18AE">
            <w:r>
              <w:rPr>
                <w:sz w:val="20"/>
                <w:szCs w:val="20"/>
              </w:rPr>
              <w:t>1. Are there previous conclusive reports on this reaction?</w:t>
            </w:r>
          </w:p>
        </w:tc>
        <w:tc>
          <w:tcPr>
            <w:tcW w:w="900" w:type="dxa"/>
          </w:tcPr>
          <w:p w14:paraId="7B52A16E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2C07F8DE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48E31E10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4C05153E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</w:tr>
      <w:tr w:rsidR="003F1979" w14:paraId="16538DB0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5707D1F0" w14:textId="77777777" w:rsidR="003F1979" w:rsidRDefault="003F1979" w:rsidP="002D18AE">
            <w:r>
              <w:rPr>
                <w:sz w:val="20"/>
                <w:szCs w:val="20"/>
              </w:rPr>
              <w:t>2. Did the adverse event appear after the suspected drug was administered?</w:t>
            </w:r>
          </w:p>
        </w:tc>
        <w:tc>
          <w:tcPr>
            <w:tcW w:w="900" w:type="dxa"/>
          </w:tcPr>
          <w:p w14:paraId="620DD39B" w14:textId="77777777" w:rsidR="003F1979" w:rsidRDefault="003F1979" w:rsidP="002D18AE">
            <w:r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</w:tcPr>
          <w:p w14:paraId="477BBEF8" w14:textId="77777777" w:rsidR="003F1979" w:rsidRDefault="003F1979" w:rsidP="002D18AE">
            <w:r>
              <w:rPr>
                <w:sz w:val="20"/>
                <w:szCs w:val="20"/>
              </w:rPr>
              <w:t>-1</w:t>
            </w:r>
          </w:p>
        </w:tc>
        <w:tc>
          <w:tcPr>
            <w:tcW w:w="1200" w:type="dxa"/>
          </w:tcPr>
          <w:p w14:paraId="715A0BE1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2686A423" w14:textId="77777777" w:rsidR="003F1979" w:rsidRDefault="003F1979" w:rsidP="002D18AE">
            <w:r>
              <w:rPr>
                <w:sz w:val="20"/>
                <w:szCs w:val="20"/>
              </w:rPr>
              <w:t>+2</w:t>
            </w:r>
          </w:p>
        </w:tc>
      </w:tr>
      <w:tr w:rsidR="003F1979" w14:paraId="0E93027B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1E6F4A8B" w14:textId="77777777" w:rsidR="003F1979" w:rsidRDefault="003F1979" w:rsidP="002D18AE">
            <w:r>
              <w:rPr>
                <w:sz w:val="20"/>
                <w:szCs w:val="20"/>
              </w:rPr>
              <w:t>3. Did the adverse reaction improve when the drug was discontinued or a specific antagonist was administered?</w:t>
            </w:r>
          </w:p>
        </w:tc>
        <w:tc>
          <w:tcPr>
            <w:tcW w:w="900" w:type="dxa"/>
          </w:tcPr>
          <w:p w14:paraId="2E8B736A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36D776D6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02F6B49B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4D7B4F03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</w:tr>
      <w:tr w:rsidR="003F1979" w14:paraId="52292804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38D2F1BD" w14:textId="77777777" w:rsidR="003F1979" w:rsidRDefault="003F1979" w:rsidP="002D18AE">
            <w:r>
              <w:rPr>
                <w:sz w:val="20"/>
                <w:szCs w:val="20"/>
              </w:rPr>
              <w:t>4. Did the adverse event reappear when the drug was re-administered?</w:t>
            </w:r>
          </w:p>
        </w:tc>
        <w:tc>
          <w:tcPr>
            <w:tcW w:w="900" w:type="dxa"/>
          </w:tcPr>
          <w:p w14:paraId="0F90BD53" w14:textId="77777777" w:rsidR="003F1979" w:rsidRDefault="003F1979" w:rsidP="002D18AE">
            <w:r>
              <w:rPr>
                <w:sz w:val="20"/>
                <w:szCs w:val="20"/>
              </w:rPr>
              <w:t>+2</w:t>
            </w:r>
          </w:p>
        </w:tc>
        <w:tc>
          <w:tcPr>
            <w:tcW w:w="900" w:type="dxa"/>
          </w:tcPr>
          <w:p w14:paraId="3EBBCE94" w14:textId="77777777" w:rsidR="003F1979" w:rsidRDefault="003F1979" w:rsidP="002D18AE">
            <w:r>
              <w:rPr>
                <w:sz w:val="20"/>
                <w:szCs w:val="20"/>
              </w:rPr>
              <w:t>-1</w:t>
            </w:r>
          </w:p>
        </w:tc>
        <w:tc>
          <w:tcPr>
            <w:tcW w:w="1200" w:type="dxa"/>
          </w:tcPr>
          <w:p w14:paraId="45F0CACC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41A0D571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</w:tr>
      <w:tr w:rsidR="003F1979" w14:paraId="12545B65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0FF104BD" w14:textId="77777777" w:rsidR="003F1979" w:rsidRDefault="003F1979" w:rsidP="002D18AE">
            <w:r>
              <w:rPr>
                <w:sz w:val="20"/>
                <w:szCs w:val="20"/>
              </w:rPr>
              <w:t>5. Are there alternative causes (other than the drug) that could on their own have caused the reaction?</w:t>
            </w:r>
          </w:p>
        </w:tc>
        <w:tc>
          <w:tcPr>
            <w:tcW w:w="900" w:type="dxa"/>
          </w:tcPr>
          <w:p w14:paraId="2C4F6DA0" w14:textId="77777777" w:rsidR="003F1979" w:rsidRDefault="003F1979" w:rsidP="002D18AE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</w:tcPr>
          <w:p w14:paraId="7E2D57FB" w14:textId="77777777" w:rsidR="003F1979" w:rsidRDefault="003F1979" w:rsidP="002D18AE">
            <w:r>
              <w:rPr>
                <w:sz w:val="20"/>
                <w:szCs w:val="20"/>
              </w:rPr>
              <w:t>+2</w:t>
            </w:r>
          </w:p>
        </w:tc>
        <w:tc>
          <w:tcPr>
            <w:tcW w:w="1200" w:type="dxa"/>
          </w:tcPr>
          <w:p w14:paraId="2C95359D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7336A492" w14:textId="77777777" w:rsidR="003F1979" w:rsidRDefault="003F1979" w:rsidP="002D18AE">
            <w:r>
              <w:rPr>
                <w:sz w:val="20"/>
                <w:szCs w:val="20"/>
              </w:rPr>
              <w:t>+2</w:t>
            </w:r>
          </w:p>
        </w:tc>
      </w:tr>
      <w:tr w:rsidR="003F1979" w14:paraId="18606BD4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4942E9F6" w14:textId="77777777" w:rsidR="003F1979" w:rsidRDefault="003F1979" w:rsidP="002D18AE">
            <w:r>
              <w:rPr>
                <w:sz w:val="20"/>
                <w:szCs w:val="20"/>
              </w:rPr>
              <w:t>6. Did the reaction reappear when a placebo was given?</w:t>
            </w:r>
          </w:p>
        </w:tc>
        <w:tc>
          <w:tcPr>
            <w:tcW w:w="900" w:type="dxa"/>
          </w:tcPr>
          <w:p w14:paraId="27166C05" w14:textId="77777777" w:rsidR="003F1979" w:rsidRDefault="003F1979" w:rsidP="002D18AE">
            <w:r>
              <w:rPr>
                <w:sz w:val="20"/>
                <w:szCs w:val="20"/>
              </w:rPr>
              <w:t>-1</w:t>
            </w:r>
          </w:p>
        </w:tc>
        <w:tc>
          <w:tcPr>
            <w:tcW w:w="900" w:type="dxa"/>
          </w:tcPr>
          <w:p w14:paraId="223AB3A4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1200" w:type="dxa"/>
          </w:tcPr>
          <w:p w14:paraId="410A5A6B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453B8B6B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</w:tr>
      <w:tr w:rsidR="003F1979" w14:paraId="101FC7F3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46156354" w14:textId="77777777" w:rsidR="003F1979" w:rsidRDefault="003F1979" w:rsidP="002D18AE">
            <w:r>
              <w:rPr>
                <w:sz w:val="20"/>
                <w:szCs w:val="20"/>
              </w:rPr>
              <w:t>7. Was the drug detected in blood (or other fluids) in concentrations known to be toxic?</w:t>
            </w:r>
          </w:p>
        </w:tc>
        <w:tc>
          <w:tcPr>
            <w:tcW w:w="900" w:type="dxa"/>
          </w:tcPr>
          <w:p w14:paraId="3D907A03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6AA59F87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6EE5E118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03F95ADF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</w:tr>
      <w:tr w:rsidR="003F1979" w14:paraId="360762D8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2E466BD4" w14:textId="77777777" w:rsidR="003F1979" w:rsidRDefault="003F1979" w:rsidP="002D18AE">
            <w:r>
              <w:rPr>
                <w:sz w:val="20"/>
                <w:szCs w:val="20"/>
              </w:rPr>
              <w:t>8. Was the reaction more severe when the dose was increased or less severe when the dose was decreased?</w:t>
            </w:r>
          </w:p>
        </w:tc>
        <w:tc>
          <w:tcPr>
            <w:tcW w:w="900" w:type="dxa"/>
          </w:tcPr>
          <w:p w14:paraId="5EA3607B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3CB93EED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29AFE7AF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5C57F964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</w:tr>
      <w:tr w:rsidR="003F1979" w14:paraId="1E908041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5467D96D" w14:textId="77777777" w:rsidR="003F1979" w:rsidRDefault="003F1979" w:rsidP="002D18AE">
            <w:r>
              <w:rPr>
                <w:sz w:val="20"/>
                <w:szCs w:val="20"/>
              </w:rPr>
              <w:t>9. Did the patient have a similar reaction to the same or similar drugs in any previous exposure?</w:t>
            </w:r>
          </w:p>
        </w:tc>
        <w:tc>
          <w:tcPr>
            <w:tcW w:w="900" w:type="dxa"/>
          </w:tcPr>
          <w:p w14:paraId="2F0D0616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21AF4B84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5CF0D268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1DC4B640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</w:tr>
      <w:tr w:rsidR="003F1979" w14:paraId="71A6E6B0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5300" w:type="dxa"/>
          </w:tcPr>
          <w:p w14:paraId="289510A3" w14:textId="77777777" w:rsidR="003F1979" w:rsidRDefault="003F1979" w:rsidP="002D18AE">
            <w:r>
              <w:rPr>
                <w:sz w:val="20"/>
                <w:szCs w:val="20"/>
              </w:rPr>
              <w:t>10. Was the adverse event confirmed by any objective evidence?</w:t>
            </w:r>
          </w:p>
        </w:tc>
        <w:tc>
          <w:tcPr>
            <w:tcW w:w="900" w:type="dxa"/>
          </w:tcPr>
          <w:p w14:paraId="79ABFA94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  <w:tc>
          <w:tcPr>
            <w:tcW w:w="900" w:type="dxa"/>
          </w:tcPr>
          <w:p w14:paraId="55B8F6E7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33E4CE91" w14:textId="77777777" w:rsidR="003F1979" w:rsidRDefault="003F1979" w:rsidP="002D18AE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</w:tcPr>
          <w:p w14:paraId="6BD55190" w14:textId="77777777" w:rsidR="003F1979" w:rsidRDefault="003F1979" w:rsidP="002D18AE">
            <w:r>
              <w:rPr>
                <w:sz w:val="20"/>
                <w:szCs w:val="20"/>
              </w:rPr>
              <w:t>+1</w:t>
            </w:r>
          </w:p>
        </w:tc>
      </w:tr>
      <w:tr w:rsidR="003F1979" w14:paraId="48FC8459" w14:textId="77777777" w:rsidTr="003F1979">
        <w:tblPrEx>
          <w:tblCellMar>
            <w:top w:w="0" w:type="dxa"/>
            <w:bottom w:w="0" w:type="dxa"/>
          </w:tblCellMar>
        </w:tblPrEx>
        <w:tc>
          <w:tcPr>
            <w:tcW w:w="8300" w:type="dxa"/>
            <w:gridSpan w:val="4"/>
            <w:shd w:val="clear" w:color="auto" w:fill="D9E2F3"/>
          </w:tcPr>
          <w:p w14:paraId="2AECE500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TOTAL SCORE:</w:t>
            </w:r>
          </w:p>
        </w:tc>
        <w:tc>
          <w:tcPr>
            <w:tcW w:w="1200" w:type="dxa"/>
            <w:shd w:val="clear" w:color="auto" w:fill="D9E2F3"/>
          </w:tcPr>
          <w:p w14:paraId="5D19FC9A" w14:textId="77777777" w:rsidR="003F1979" w:rsidRDefault="003F1979" w:rsidP="002D18AE"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</w:tbl>
    <w:p w14:paraId="6AFBFD40" w14:textId="77777777" w:rsidR="009D19C3" w:rsidRDefault="00000000">
      <w:r>
        <w:rPr>
          <w:b/>
        </w:rPr>
        <w:lastRenderedPageBreak/>
        <w:t>Severity Assessment (Hartwig and Siegel)</w:t>
      </w:r>
    </w:p>
    <w:p w14:paraId="15DD84CD" w14:textId="77777777" w:rsidR="003F1979" w:rsidRDefault="00000000">
      <w:r>
        <w:t>Level 6</w:t>
      </w:r>
    </w:p>
    <w:p w14:paraId="3E57A5A2" w14:textId="77777777" w:rsidR="003F1979" w:rsidRDefault="003F1979" w:rsidP="003F1979">
      <w:pPr>
        <w:spacing w:after="80"/>
      </w:pPr>
      <w:r>
        <w:rPr>
          <w:sz w:val="22"/>
        </w:rPr>
        <w:t>Reason:</w:t>
      </w:r>
    </w:p>
    <w:p w14:paraId="437A1F54" w14:textId="77777777" w:rsidR="003F1979" w:rsidRDefault="003F1979" w:rsidP="003F1979">
      <w:pPr>
        <w:spacing w:after="40"/>
      </w:pPr>
      <w:r>
        <w:rPr>
          <w:sz w:val="22"/>
        </w:rPr>
        <w:t>•  Required repeated hospitalization</w:t>
      </w:r>
    </w:p>
    <w:p w14:paraId="602F622E" w14:textId="23B38388" w:rsidR="009D19C3" w:rsidRDefault="003F1979" w:rsidP="003F1979">
      <w:pPr>
        <w:spacing w:after="40"/>
      </w:pPr>
      <w:r>
        <w:rPr>
          <w:sz w:val="22"/>
        </w:rPr>
        <w:t>•  Required intensive pharmacological treatment (high-dose systemic corticosteroids, IV fluid resuscitation)</w:t>
      </w:r>
      <w:r>
        <w:t>,</w:t>
      </w:r>
      <w:r w:rsidR="00720973">
        <w:t xml:space="preserve"> </w:t>
      </w:r>
      <w:r w:rsidR="00000000">
        <w:t>G-CSF therapy and IV antibiotics.</w:t>
      </w:r>
    </w:p>
    <w:p w14:paraId="14D66823" w14:textId="77777777" w:rsidR="009D19C3" w:rsidRDefault="00000000">
      <w:r>
        <w:rPr>
          <w:b/>
        </w:rPr>
        <w:t>Pharmacovigilance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D19C3" w14:paraId="79C34887" w14:textId="77777777">
        <w:tc>
          <w:tcPr>
            <w:tcW w:w="4320" w:type="dxa"/>
          </w:tcPr>
          <w:p w14:paraId="0065D000" w14:textId="77777777" w:rsidR="009D19C3" w:rsidRDefault="00000000">
            <w:r>
              <w:t>Parameter</w:t>
            </w:r>
          </w:p>
        </w:tc>
        <w:tc>
          <w:tcPr>
            <w:tcW w:w="4320" w:type="dxa"/>
          </w:tcPr>
          <w:p w14:paraId="5CE935D6" w14:textId="77777777" w:rsidR="009D19C3" w:rsidRDefault="00000000">
            <w:r>
              <w:t>Assessment</w:t>
            </w:r>
          </w:p>
        </w:tc>
      </w:tr>
      <w:tr w:rsidR="009D19C3" w14:paraId="6FA3A905" w14:textId="77777777">
        <w:tc>
          <w:tcPr>
            <w:tcW w:w="4320" w:type="dxa"/>
          </w:tcPr>
          <w:p w14:paraId="53C25FF3" w14:textId="77777777" w:rsidR="009D19C3" w:rsidRDefault="00000000">
            <w:r>
              <w:t>Suspected Drug</w:t>
            </w:r>
          </w:p>
        </w:tc>
        <w:tc>
          <w:tcPr>
            <w:tcW w:w="4320" w:type="dxa"/>
          </w:tcPr>
          <w:p w14:paraId="62E7BF52" w14:textId="77777777" w:rsidR="009D19C3" w:rsidRDefault="00000000">
            <w:r>
              <w:t>Clozapine</w:t>
            </w:r>
          </w:p>
        </w:tc>
      </w:tr>
      <w:tr w:rsidR="009D19C3" w14:paraId="321651C3" w14:textId="77777777">
        <w:tc>
          <w:tcPr>
            <w:tcW w:w="4320" w:type="dxa"/>
          </w:tcPr>
          <w:p w14:paraId="749804CC" w14:textId="77777777" w:rsidR="009D19C3" w:rsidRDefault="00000000">
            <w:r>
              <w:t>ADR</w:t>
            </w:r>
          </w:p>
        </w:tc>
        <w:tc>
          <w:tcPr>
            <w:tcW w:w="4320" w:type="dxa"/>
          </w:tcPr>
          <w:p w14:paraId="06FCFA2D" w14:textId="77777777" w:rsidR="009D19C3" w:rsidRDefault="00000000">
            <w:r>
              <w:t>Agranulocytosis with neutropenic fever</w:t>
            </w:r>
          </w:p>
        </w:tc>
      </w:tr>
      <w:tr w:rsidR="009D19C3" w14:paraId="65F4AC6F" w14:textId="77777777">
        <w:tc>
          <w:tcPr>
            <w:tcW w:w="4320" w:type="dxa"/>
          </w:tcPr>
          <w:p w14:paraId="1D4B6F46" w14:textId="77777777" w:rsidR="009D19C3" w:rsidRDefault="00000000">
            <w:r>
              <w:t>Time to Onset</w:t>
            </w:r>
          </w:p>
        </w:tc>
        <w:tc>
          <w:tcPr>
            <w:tcW w:w="4320" w:type="dxa"/>
          </w:tcPr>
          <w:p w14:paraId="71F88434" w14:textId="77777777" w:rsidR="009D19C3" w:rsidRDefault="00000000">
            <w:r>
              <w:t>8 weeks</w:t>
            </w:r>
          </w:p>
        </w:tc>
      </w:tr>
      <w:tr w:rsidR="009D19C3" w14:paraId="515A8883" w14:textId="77777777">
        <w:tc>
          <w:tcPr>
            <w:tcW w:w="4320" w:type="dxa"/>
          </w:tcPr>
          <w:p w14:paraId="76880DBD" w14:textId="77777777" w:rsidR="009D19C3" w:rsidRDefault="00000000">
            <w:r>
              <w:t>Seriousness</w:t>
            </w:r>
          </w:p>
        </w:tc>
        <w:tc>
          <w:tcPr>
            <w:tcW w:w="4320" w:type="dxa"/>
          </w:tcPr>
          <w:p w14:paraId="5C840FAF" w14:textId="77777777" w:rsidR="009D19C3" w:rsidRDefault="00000000">
            <w:r>
              <w:t>Serious</w:t>
            </w:r>
          </w:p>
        </w:tc>
      </w:tr>
      <w:tr w:rsidR="009D19C3" w14:paraId="43AB7159" w14:textId="77777777">
        <w:tc>
          <w:tcPr>
            <w:tcW w:w="4320" w:type="dxa"/>
          </w:tcPr>
          <w:p w14:paraId="1933DE90" w14:textId="77777777" w:rsidR="009D19C3" w:rsidRDefault="00000000">
            <w:r>
              <w:t>Expectedness</w:t>
            </w:r>
          </w:p>
        </w:tc>
        <w:tc>
          <w:tcPr>
            <w:tcW w:w="4320" w:type="dxa"/>
          </w:tcPr>
          <w:p w14:paraId="75EDED09" w14:textId="77777777" w:rsidR="009D19C3" w:rsidRDefault="00000000">
            <w:r>
              <w:t>Expected</w:t>
            </w:r>
          </w:p>
        </w:tc>
      </w:tr>
      <w:tr w:rsidR="009D19C3" w14:paraId="6E374CEB" w14:textId="77777777">
        <w:tc>
          <w:tcPr>
            <w:tcW w:w="4320" w:type="dxa"/>
          </w:tcPr>
          <w:p w14:paraId="23283F92" w14:textId="77777777" w:rsidR="009D19C3" w:rsidRDefault="00000000">
            <w:r>
              <w:t>WHO-UMC</w:t>
            </w:r>
          </w:p>
        </w:tc>
        <w:tc>
          <w:tcPr>
            <w:tcW w:w="4320" w:type="dxa"/>
          </w:tcPr>
          <w:p w14:paraId="5A1B8E84" w14:textId="77777777" w:rsidR="009D19C3" w:rsidRDefault="00000000">
            <w:r>
              <w:t>Probable/Likely</w:t>
            </w:r>
          </w:p>
        </w:tc>
      </w:tr>
      <w:tr w:rsidR="009D19C3" w14:paraId="433943BF" w14:textId="77777777">
        <w:tc>
          <w:tcPr>
            <w:tcW w:w="4320" w:type="dxa"/>
          </w:tcPr>
          <w:p w14:paraId="5A8ED3F2" w14:textId="77777777" w:rsidR="009D19C3" w:rsidRDefault="00000000">
            <w:r>
              <w:t>Naranjo</w:t>
            </w:r>
          </w:p>
        </w:tc>
        <w:tc>
          <w:tcPr>
            <w:tcW w:w="4320" w:type="dxa"/>
          </w:tcPr>
          <w:p w14:paraId="3465DF6E" w14:textId="77777777" w:rsidR="009D19C3" w:rsidRDefault="00000000">
            <w:r>
              <w:t>7 (Probable)</w:t>
            </w:r>
          </w:p>
        </w:tc>
      </w:tr>
      <w:tr w:rsidR="009D19C3" w14:paraId="21DF16A1" w14:textId="77777777">
        <w:tc>
          <w:tcPr>
            <w:tcW w:w="4320" w:type="dxa"/>
          </w:tcPr>
          <w:p w14:paraId="06E8C67D" w14:textId="77777777" w:rsidR="009D19C3" w:rsidRDefault="00000000">
            <w:r>
              <w:t>Outcome</w:t>
            </w:r>
          </w:p>
        </w:tc>
        <w:tc>
          <w:tcPr>
            <w:tcW w:w="4320" w:type="dxa"/>
          </w:tcPr>
          <w:p w14:paraId="2B13638E" w14:textId="77777777" w:rsidR="009D19C3" w:rsidRDefault="00000000">
            <w:r>
              <w:t>Recovered after discontinuation and G-CSF</w:t>
            </w:r>
          </w:p>
        </w:tc>
      </w:tr>
    </w:tbl>
    <w:p w14:paraId="26C04615" w14:textId="271B5604" w:rsidR="009D19C3" w:rsidRDefault="00000000">
      <w:pPr>
        <w:rPr>
          <w:b/>
        </w:rPr>
      </w:pPr>
      <w:r>
        <w:rPr>
          <w:b/>
        </w:rPr>
        <w:t>Regulatory Reporting Decision</w:t>
      </w:r>
    </w:p>
    <w:p w14:paraId="6F74256F" w14:textId="77777777" w:rsidR="003F1979" w:rsidRDefault="003F1979" w:rsidP="003F1979">
      <w:r w:rsidRPr="003F1979">
        <w:t xml:space="preserve">This case qualifies as an Individual Case Safety Report (ICSR) because it fulfills the essential criteria for expedited pharmacovigilance reporting. </w:t>
      </w:r>
    </w:p>
    <w:p w14:paraId="52DD14B2" w14:textId="77777777" w:rsidR="00720973" w:rsidRDefault="003F1979" w:rsidP="003F1979">
      <w:pPr>
        <w:pStyle w:val="ListParagraph"/>
        <w:numPr>
          <w:ilvl w:val="0"/>
          <w:numId w:val="10"/>
        </w:numPr>
      </w:pPr>
      <w:r w:rsidRPr="003F1979">
        <w:t xml:space="preserve">The report involves an identifiable patient, an identifiable reporter, a suspected medicinal product (clozapine), and a clinically significant adverse drug reaction (agranulocytosis with neutropenic fever). </w:t>
      </w:r>
    </w:p>
    <w:p w14:paraId="0D58FEC4" w14:textId="77777777" w:rsidR="00720973" w:rsidRDefault="003F1979" w:rsidP="003F1979">
      <w:pPr>
        <w:pStyle w:val="ListParagraph"/>
        <w:numPr>
          <w:ilvl w:val="0"/>
          <w:numId w:val="10"/>
        </w:numPr>
      </w:pPr>
      <w:r w:rsidRPr="003F1979">
        <w:t xml:space="preserve">The temporal relationship between clozapine initiation and the onset of agranulocytosis is appropriate, improvement occurred following withdrawal of the suspected drug (positive </w:t>
      </w:r>
      <w:proofErr w:type="spellStart"/>
      <w:r w:rsidRPr="003F1979">
        <w:t>dechallenge</w:t>
      </w:r>
      <w:proofErr w:type="spellEnd"/>
      <w:r w:rsidRPr="003F1979">
        <w:t xml:space="preserve">), and no more likely alternative cause was identified. </w:t>
      </w:r>
    </w:p>
    <w:p w14:paraId="7669B0CF" w14:textId="066FE2B5" w:rsidR="003F1979" w:rsidRDefault="003F1979" w:rsidP="003F1979">
      <w:pPr>
        <w:pStyle w:val="ListParagraph"/>
        <w:numPr>
          <w:ilvl w:val="0"/>
          <w:numId w:val="10"/>
        </w:numPr>
      </w:pPr>
      <w:r w:rsidRPr="003F1979">
        <w:t>The reaction is a recognized adverse effect described in the product labeling and published medical literature, supporting a WHO-UMC causality assessment of Probable/Likely and a Naranjo score of 7 (Probable ADR).</w:t>
      </w:r>
    </w:p>
    <w:p w14:paraId="6D7A10BB" w14:textId="77777777" w:rsidR="00720973" w:rsidRPr="00720973" w:rsidRDefault="00720973" w:rsidP="00720973">
      <w:pPr>
        <w:pStyle w:val="ListParagraph"/>
        <w:spacing w:after="300"/>
        <w:rPr>
          <w:szCs w:val="24"/>
        </w:rPr>
      </w:pPr>
      <w:r w:rsidRPr="00720973">
        <w:rPr>
          <w:szCs w:val="24"/>
        </w:rPr>
        <w:t xml:space="preserve">According to standard pharmacovigilance practice (e.g., ICH E2D and national PV systems such as the Pharmacovigilance </w:t>
      </w:r>
      <w:proofErr w:type="spellStart"/>
      <w:r w:rsidRPr="00720973">
        <w:rPr>
          <w:szCs w:val="24"/>
        </w:rPr>
        <w:t>Programme</w:t>
      </w:r>
      <w:proofErr w:type="spellEnd"/>
      <w:r w:rsidRPr="00720973">
        <w:rPr>
          <w:szCs w:val="24"/>
        </w:rPr>
        <w:t xml:space="preserve"> of India), it should be reported as an expedited serious ICSR within the required regulatory timelines.</w:t>
      </w:r>
    </w:p>
    <w:p w14:paraId="3FEAD3AE" w14:textId="77777777" w:rsidR="00720973" w:rsidRDefault="00720973" w:rsidP="00720973">
      <w:pPr>
        <w:pStyle w:val="ListParagraph"/>
        <w:spacing w:after="300"/>
      </w:pPr>
    </w:p>
    <w:p w14:paraId="29459536" w14:textId="21FF97FB" w:rsidR="00720973" w:rsidRDefault="00720973" w:rsidP="00720973">
      <w:pPr>
        <w:pStyle w:val="ListParagraph"/>
        <w:jc w:val="right"/>
        <w:rPr>
          <w:b/>
          <w:bCs/>
        </w:rPr>
      </w:pPr>
      <w:r>
        <w:rPr>
          <w:b/>
          <w:bCs/>
        </w:rPr>
        <w:t xml:space="preserve">Sai Kumar </w:t>
      </w:r>
      <w:proofErr w:type="spellStart"/>
      <w:r>
        <w:rPr>
          <w:b/>
          <w:bCs/>
        </w:rPr>
        <w:t>Beldona</w:t>
      </w:r>
      <w:proofErr w:type="spellEnd"/>
    </w:p>
    <w:p w14:paraId="0689099D" w14:textId="3B69888D" w:rsidR="00720973" w:rsidRPr="00720973" w:rsidRDefault="00720973" w:rsidP="00720973">
      <w:pPr>
        <w:pStyle w:val="ListParagraph"/>
        <w:jc w:val="right"/>
        <w:rPr>
          <w:b/>
          <w:bCs/>
        </w:rPr>
      </w:pPr>
      <w:r>
        <w:rPr>
          <w:b/>
          <w:bCs/>
        </w:rPr>
        <w:t>6303461972</w:t>
      </w:r>
    </w:p>
    <w:sectPr w:rsidR="00720973" w:rsidRPr="007209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5D2621"/>
    <w:multiLevelType w:val="hybridMultilevel"/>
    <w:tmpl w:val="11C0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43925">
    <w:abstractNumId w:val="8"/>
  </w:num>
  <w:num w:numId="2" w16cid:durableId="133717231">
    <w:abstractNumId w:val="6"/>
  </w:num>
  <w:num w:numId="3" w16cid:durableId="1276862905">
    <w:abstractNumId w:val="5"/>
  </w:num>
  <w:num w:numId="4" w16cid:durableId="400638611">
    <w:abstractNumId w:val="4"/>
  </w:num>
  <w:num w:numId="5" w16cid:durableId="401410235">
    <w:abstractNumId w:val="7"/>
  </w:num>
  <w:num w:numId="6" w16cid:durableId="1624340386">
    <w:abstractNumId w:val="3"/>
  </w:num>
  <w:num w:numId="7" w16cid:durableId="2117477088">
    <w:abstractNumId w:val="2"/>
  </w:num>
  <w:num w:numId="8" w16cid:durableId="1973633922">
    <w:abstractNumId w:val="1"/>
  </w:num>
  <w:num w:numId="9" w16cid:durableId="119155298">
    <w:abstractNumId w:val="0"/>
  </w:num>
  <w:num w:numId="10" w16cid:durableId="1411197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979"/>
    <w:rsid w:val="00720973"/>
    <w:rsid w:val="009D19C3"/>
    <w:rsid w:val="00AA1D8D"/>
    <w:rsid w:val="00B47730"/>
    <w:rsid w:val="00CA74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3F72F"/>
  <w14:defaultImageDpi w14:val="300"/>
  <w15:docId w15:val="{524C9AA9-C0DD-4325-8762-528415BE9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BELDONA SAI KUMAR</cp:lastModifiedBy>
  <cp:revision>2</cp:revision>
  <dcterms:created xsi:type="dcterms:W3CDTF">2026-07-20T16:37:00Z</dcterms:created>
  <dcterms:modified xsi:type="dcterms:W3CDTF">2026-07-20T16:37:00Z</dcterms:modified>
  <cp:category/>
</cp:coreProperties>
</file>