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44</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48</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45</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rather than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not used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rather than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 the dashboard looked correct while displaying nothing. Monitoring that is never checked against a real signal will fail silently, and the only reliable defence is to verify the scrape target rather than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rather than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 that a filter chain refuses a cross-tenant request, that a rate limiter returns 429 —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 a double whose interactions are themselves the assertion. TailoringProducer is a mock: the observable behaviour of triggerTailoring is that it publishes exactly one event with particular contents, so the test asserts with verify() and an ArgumentCaptor rather than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2026-08-09T07:54:00.132Z</dcterms:created>
  <dcterms:modified xsi:type="dcterms:W3CDTF">2026-08-09T07:54:00.135Z</dcterms:modified>
</cp:coreProperties>
</file>

<file path=docProps/custom.xml><?xml version="1.0" encoding="utf-8"?>
<Properties xmlns="http://schemas.openxmlformats.org/officeDocument/2006/custom-properties" xmlns:vt="http://schemas.openxmlformats.org/officeDocument/2006/docPropsVTypes"/>
</file>