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47</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falls from 3.487 ms to 1.126 ms, an improvement of 67.7%.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2026-08-09T08:32:21.123Z</dcterms:created>
  <dcterms:modified xsi:type="dcterms:W3CDTF">2026-08-09T08:32:21.127Z</dcterms:modified>
</cp:coreProperties>
</file>

<file path=docProps/custom.xml><?xml version="1.0" encoding="utf-8"?>
<Properties xmlns="http://schemas.openxmlformats.org/officeDocument/2006/custom-properties" xmlns:vt="http://schemas.openxmlformats.org/officeDocument/2006/docPropsVTypes"/>
</file>