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SAIKUMAR PENTAKOTA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do you mean by GOOD Code and BAD CODE?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GOOD 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Readable and maintainable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Well-documented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Follows SOLID principles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Properly indented and formatted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Follows naming conventions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Has error handling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Efficient and optimized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Modular and reusable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BAD Code: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Poorly documented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complex, tangled logic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Duplicate code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Hard-coded values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Poor naming conventions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 error handling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Tightly coupled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Difficult to test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Inefficient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Unscalable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What do you understand by databinding?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 binding is the process of establishing a connection between the application's UI and business logic.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What do you know about continuous development?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Continuous Development is a software development practice where: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Key Components: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Continuous Integration (CI)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Continuous Delivery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Continuous Deployment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Automated testing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Regular code commits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Automated build processes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Quick feedback loops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Regular deployments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Benefits: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Faster time to market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Reduced risk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Better quality code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Early bug detection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Improved collaboration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What are the conditions for polymorphism?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Inheritance: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Must have an inheritance relationship (parent-child)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Use extends keyword in Java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Method Overriding: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Child class must override parent class method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Same method signature required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Upcasting: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Reference of parent class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Object of child class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List down the Manual and automated testing tools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Manual Testing Tools: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TestRail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Zephyr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qTest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TestLink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Bugzilla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Automated Testing Tools: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Selenium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TestNG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Cypress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